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AI 트렌드 심화 — 백엔드 아키텍처 딥다이브 노트 | 박수빈 | 2026-04-20 (W2D1)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작성자: 박수빈  |  역할: 백엔드·AI 개발  |  일정: AI 트렌드 심화 리서치 &amp; 툴 실습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0"/>
          <w:szCs w:val="20"/>
        </w:rPr>
        <w:t xml:space="preserve">API 아키텍처·시스템 안정성·확장성 관점에서 AI 트렌드를 분석합니다.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오늘의 리서치 목표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1주차 llm_overview_w1.md를 바탕으로, 'DayLine·FinBuddy에 즉시 적용 가능한 AI 아키텍처 패턴'을 중심으로 심화 노트를 작성합니다. API Rate Limiter, 벡터 DB 선택, 온프레미스 배포 가능성이 오늘의 핵심 분석 축입니다.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심화 키워드 5개 (오늘 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3000"/>
        <w:gridCol w:w="37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키워드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선택 이유 (시스템 관점)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연결 프로젝트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파이프라인 아키텍처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벡터 DB 선택·청킹 전략·리트리버 정밀도가 서비스 성능 결정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FinBuddy RAG 챗봇 — 임베딩 모델 비교 실험 경험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에이전트 API 통합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Calling 기반 다단계 에이전트를 Spring Boot에 통합하는 패턴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DayLine 알림 파이프라인 — 비동기 API 체이닝 경험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Limiter 전략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API 요청 폭증 방지 필수 — 실서비스 DAU 1,120명 운영 관점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 로그인 모듈 — Token Bucket Rate Limiter 구현 경험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멀티모달 전처리 서비스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PDF·이미지 처리를 단일 책임 마이크로서비스로 분리 — 독립 배포 가능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봉공이봇 첨부파일 처리 경험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온프레미스·VPC 배포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토스 미니앱 민감 데이터 처리 보안 요건 충족 가능 여부 분석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DayLine AWS 배포·운영, CI/CD 경험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키워드별 딥다이브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3-1. RAG 파이프라인 — FinBuddy 경험 기반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벡터 DB(Qdrant·Weaviate) + 임베딩 모델 + LLM. FinBuddy에서 임베딩 모델 비교 실험한 것과 동일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청킹 전략: 토큰 크기 128 vs 256 vs 512 — 검색 정확도 vs 컨텍스트 완결성 트레이드오프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Boot 통합: LangChain4j + Qdrant 의존성 추가로 기존 서비스에 통합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DayLine 적용: 사용자 일기 감정 분석 시 유사 감정 패턴을 벡터 검색으로 컨텍스트 주입 → 더 정확한 AI 피드백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(오늘 찾은 Sparkpage URL + 날짜)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3-2. 에이전트 API 통합 — 비동기 아키텍처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Function Calling 기반 다단계 에이전트. 각 단계를 별도 API 엔드포인트로 설계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Kotlin Coroutines 적용: 에이전트 단계별 비동기 호출 → 병렬 처리로 전체 응답 시간 단축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DayLine 알림 파이프라인에 적용: '오늘의 AI 코멘트 생성 → 사용자 맞춤 알림 발송' 자동화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(URL + 날짜)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3-3. Rate Limiter 전략 — 실서비스 운영 관점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AI API 요청 폭증 방지. Token Bucket vs Fixed Window vs Sliding Window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공통 로그인 모듈 경험: Token Bucket 방식을 AI API 게이트웨이에도 동일하게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DayLine 관점: DAU 1,120명이 동시 접속 시 AI 분석 API 요청 수 추정 → Rate Limiter 설정값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(URL + 날짜)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3-4. 멀티모달 전처리 마이크로서비스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PDF·이미지 처리를 독립 서비스로 분리. 봉공이봇 첨부파일 처리 경험과 동일한 단일 책임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Boot + AWS Textract 조합: 기존 DayLine 인프라에 추가 마이크로서비스로 배포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(URL + 날짜)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3-5. 온프레미스·VPC 배포 — 토스 미니앱 보안 요건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개념: 민감 데이터를 외부 API 없이 VPC 내에서 처리. Ollama + Docker로 온프레미스 LLM 운영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DayLine 보안: 토스 미니앱의 사용자 감정 데이터를 외부 LLM API에 전송하면 개인정보 이슈 → VPC 배포 검토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AWS ECS + ECR로 기존 CI/CD 파이프라인에 통합 가능 — GitHub Actions 워크플로우 수정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출처: (URL + 날짜)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내일(W2D2) 젠스파크 검색 질문 5개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'공공기관 AI API 통합 사례 — Spring Boot·Kotlin 기술 스택'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'RAG 벡터 DB 비교 Qdrant vs Weaviate vs Pinecone 2025'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'LLM Rate Limiter 전략 실서비스 사례'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'Ollama 온프레미스 배포 비용 비교 VPC'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'FinTech AI 개인정보 비식별화 사례'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Claude Cowork 요약 테스트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입력: (Sparkpage 본문 또는 발췌 붙여넣기)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프롬프트: '이 문서에서 시스템 아키텍처·API 통합 관점으로 핵심 내용을 7개 불릿으로 정리하고, 각 불릿에 Spring Boot/Kotlin 적용 가능성을 한 줄로 추가해줘.'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결과 요약: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환각 여부: 없음 / 있음 → (있으면 원문 링크와 함께 기록)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W2D1 딥다이브 노트 — 백엔드·AI 개발 관점 | 박수빈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W2D1 | 2026년 4월 20일 | 인턴 프로그램 — AI 업무 경험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AI 트렌드 딥다이브 | 박수빈 | W2D1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2026-04-20T11:14:14.996Z</dcterms:created>
  <dcterms:modified xsi:type="dcterms:W3CDTF">2026-04-20T11:14:14.996Z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