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4E79" w:sz="6" w:space="4"/>
        </w:pBdr>
        <w:spacing w:after="200" w:before="0"/>
      </w:pPr>
      <w:r>
        <w:rPr>
          <w:rFonts w:ascii="Arial" w:cs="Arial" w:eastAsia="Arial" w:hAnsi="Arial"/>
          <w:b/>
          <w:bCs/>
          <w:color w:val="1F4E79"/>
          <w:sz w:val="36"/>
          <w:szCs w:val="36"/>
        </w:rPr>
        <w:t xml:space="preserve">박수빈 업무일지 | 2026년 4월 21일 (화) | W2D2</w:t>
      </w:r>
    </w:p>
    <w:p>
      <w:pPr>
        <w:pStyle w:val="Heading2"/>
        <w:spacing w:after="100" w:before="200"/>
      </w:pPr>
      <w:r>
        <w:rPr>
          <w:rFonts w:ascii="Arial" w:cs="Arial" w:eastAsia="Arial" w:hAnsi="Arial"/>
          <w:b/>
          <w:bCs/>
          <w:color w:val="2E75B6"/>
          <w:sz w:val="28"/>
          <w:szCs w:val="28"/>
        </w:rPr>
        <w:t xml:space="preserve">§1. 오늘의 일정 요약</w:t>
      </w:r>
    </w:p>
    <w:p>
      <w:pPr>
        <w:spacing w:after="60" w:before="60"/>
      </w:pPr>
      <w:r>
        <w:rPr>
          <w:rFonts w:ascii="Arial" w:cs="Arial" w:eastAsia="Arial" w:hAnsi="Arial"/>
          <w:sz w:val="22"/>
          <w:szCs w:val="22"/>
        </w:rPr>
        <w:t xml:space="preserve">오전에는 백엔드 개발자 관점에서 국내외 AI 도입 사례를 API 아키텍처와 시스템 통합 가능성 기준으로 분류했습니다. DayLine 토스 미니앱 운영 경험을 바탕으로, 실서비스 DAU 규모와 시스템 안정성 지표(가용성·응답 시간)가 공개된 사례를 중심으로 조사 우선순위를 설정했습니다.</w:t>
      </w:r>
    </w:p>
    <w:p>
      <w:pPr>
        <w:spacing w:after="60" w:before="60"/>
      </w:pPr>
      <w:r>
        <w:rPr>
          <w:rFonts w:ascii="Arial" w:cs="Arial" w:eastAsia="Arial" w:hAnsi="Arial"/>
          <w:sz w:val="22"/>
          <w:szCs w:val="22"/>
        </w:rPr>
        <w:t xml:space="preserve">오후에는 젠스파크 Sparkpage로 "공공기관 AI 시스템 API 통합 사례 2025"를 조사하고, FinBuddy RAG 시스템과 봉공이봇 민원 챗봇 경험에 비추어 각 사례의 백엔드 구현 방식(Spring Boot 통합 여부, Rate Limiter 전략, 데이터 파이프라인)을 분석했습니다.</w:t>
      </w:r>
    </w:p>
    <w:p>
      <w:pPr>
        <w:spacing w:after="80" w:before="80"/>
      </w:pPr>
      <w:r>
        <w:t xml:space="preserve"/>
      </w:r>
    </w:p>
    <w:p>
      <w:pPr>
        <w:pStyle w:val="Heading2"/>
        <w:spacing w:after="100" w:before="200"/>
      </w:pPr>
      <w:r>
        <w:rPr>
          <w:rFonts w:ascii="Arial" w:cs="Arial" w:eastAsia="Arial" w:hAnsi="Arial"/>
          <w:b/>
          <w:bCs/>
          <w:color w:val="2E75B6"/>
          <w:sz w:val="28"/>
          <w:szCs w:val="28"/>
        </w:rPr>
        <w:t xml:space="preserve">§2. 오늘의 핵심 포인트</w:t>
      </w:r>
    </w:p>
    <w:p>
      <w:pPr>
        <w:pStyle w:val="ListParagraph"/>
        <w:numPr>
          <w:ilvl w:val="0"/>
          <w:numId w:val="2"/>
        </w:numPr>
        <w:spacing w:after="40" w:before="40"/>
      </w:pPr>
      <w:r>
        <w:rPr>
          <w:rFonts w:ascii="Arial" w:cs="Arial" w:eastAsia="Arial" w:hAnsi="Arial"/>
          <w:sz w:val="22"/>
          <w:szCs w:val="22"/>
        </w:rPr>
        <w:t xml:space="preserve">실서비스 운영 관점의 AI 도입 패턴 파악: DayLine DAU 1,120명 운영 경험으로 알고 있듯, AI 기능 도입 시 응답 지연(Latency)과 오류 처리(Fallback 전략)가 사용자 이탈에 직접 영향을 미칩니다. 오늘 조사한 NHS 사례는 99.5% 가용성을 명시했는데, 이는 Spring Boot에서 Circuit Breaker 패턴 적용과 동일한 전략입니다.</w:t>
      </w:r>
    </w:p>
    <w:p>
      <w:pPr>
        <w:pStyle w:val="ListParagraph"/>
        <w:numPr>
          <w:ilvl w:val="0"/>
          <w:numId w:val="2"/>
        </w:numPr>
        <w:spacing w:after="40" w:before="40"/>
      </w:pPr>
      <w:r>
        <w:rPr>
          <w:rFonts w:ascii="Arial" w:cs="Arial" w:eastAsia="Arial" w:hAnsi="Arial"/>
          <w:sz w:val="22"/>
          <w:szCs w:val="22"/>
        </w:rPr>
        <w:t xml:space="preserve">RAG 아키텍처의 벡터 DB 선택이 시스템 확장성을 결정: FinBuddy에서 임베딩 모델을 비교 실험했던 것처럼, 공공기관 대형 문서 검색에서는 청크 사이즈와 오버랩 설정이 검색 품질을 좌우합니다. Pinecone vs. Chroma vs. pgvector 선택 기준을 실사례로 확인했습니다.</w:t>
      </w:r>
    </w:p>
    <w:p>
      <w:pPr>
        <w:pStyle w:val="ListParagraph"/>
        <w:numPr>
          <w:ilvl w:val="0"/>
          <w:numId w:val="2"/>
        </w:numPr>
        <w:spacing w:after="40" w:before="40"/>
      </w:pPr>
      <w:r>
        <w:rPr>
          <w:rFonts w:ascii="Arial" w:cs="Arial" w:eastAsia="Arial" w:hAnsi="Arial"/>
          <w:sz w:val="22"/>
          <w:szCs w:val="22"/>
        </w:rPr>
        <w:t xml:space="preserve">Rate Limiter 전략이 AI API 비용 관리의 핵심: 공통로그인모듈에서 구현한 Rate Limiter를 AI API 호출에 적용하면, 외부 LLM API 비용을 예측 가능하게 제어할 수 있습니다. 토큰 버킷 vs. 슬라이딩 윈도우 전략을 AI 사용 패턴에 맞게 선택해야 합니다.</w:t>
      </w:r>
    </w:p>
    <w:p>
      <w:pPr>
        <w:spacing w:after="80" w:before="80"/>
      </w:pPr>
      <w:r>
        <w:t xml:space="preserve"/>
      </w:r>
    </w:p>
    <w:p>
      <w:pPr>
        <w:pStyle w:val="Heading2"/>
        <w:spacing w:after="100" w:before="200"/>
      </w:pPr>
      <w:r>
        <w:rPr>
          <w:rFonts w:ascii="Arial" w:cs="Arial" w:eastAsia="Arial" w:hAnsi="Arial"/>
          <w:b/>
          <w:bCs/>
          <w:color w:val="2E75B6"/>
          <w:sz w:val="28"/>
          <w:szCs w:val="28"/>
        </w:rPr>
        <w:t xml:space="preserve">§3. 나에게 특히 의미 있는 배움</w:t>
      </w:r>
    </w:p>
    <w:p>
      <w:pPr>
        <w:spacing w:after="60" w:before="60"/>
      </w:pPr>
      <w:r>
        <w:rPr>
          <w:rFonts w:ascii="Arial" w:cs="Arial" w:eastAsia="Arial" w:hAnsi="Arial"/>
          <w:sz w:val="22"/>
          <w:szCs w:val="22"/>
        </w:rPr>
        <w:t xml:space="preserve">봉공이봇 민원 챗봇 개발 시 GPT 기반 응답 품질 개선에 집중했는데, 오늘 조사한 행정안전부 AI 민원 챗봇 전국 확대 사례에서 동일한 문제(비정형 민원 질의 처리)를 대규모 프로덕션 환경에서 해결한 아키텍처를 확인할 수 있었습니다.</w:t>
      </w:r>
    </w:p>
    <w:p>
      <w:pPr>
        <w:spacing w:after="60" w:before="60"/>
      </w:pPr>
      <w:r>
        <w:rPr>
          <w:rFonts w:ascii="Arial" w:cs="Arial" w:eastAsia="Arial" w:hAnsi="Arial"/>
          <w:sz w:val="22"/>
          <w:szCs w:val="22"/>
        </w:rPr>
        <w:t xml:space="preserve">특히 "파일럿 단일 부서 → 전사 확대" 과정에서 DB 마이그레이션과 API 버전 관리가 핵심 과제였다는 점이 DayLine 기능 확장 경험과 정확히 일치했습니다. 봉공이봇에서 최우수상 수상 후 확장 계획을 세울 때 참고할 수 있는 실질적인 아키텍처 패턴을 발견했습니다.</w:t>
      </w:r>
    </w:p>
    <w:p>
      <w:pPr>
        <w:spacing w:after="80" w:before="80"/>
      </w:pPr>
      <w:r>
        <w:t xml:space="preserve"/>
      </w:r>
    </w:p>
    <w:p>
      <w:pPr>
        <w:pStyle w:val="Heading2"/>
        <w:spacing w:after="100" w:before="200"/>
      </w:pPr>
      <w:r>
        <w:rPr>
          <w:rFonts w:ascii="Arial" w:cs="Arial" w:eastAsia="Arial" w:hAnsi="Arial"/>
          <w:b/>
          <w:bCs/>
          <w:color w:val="2E75B6"/>
          <w:sz w:val="28"/>
          <w:szCs w:val="28"/>
        </w:rPr>
        <w:t xml:space="preserve">§4. 개인화된 팁</w:t>
      </w:r>
    </w:p>
    <w:p>
      <w:pPr>
        <w:pStyle w:val="ListParagraph"/>
        <w:numPr>
          <w:ilvl w:val="0"/>
          <w:numId w:val="2"/>
        </w:numPr>
        <w:spacing w:after="40" w:before="40"/>
      </w:pPr>
      <w:r>
        <w:rPr>
          <w:rFonts w:ascii="Arial" w:cs="Arial" w:eastAsia="Arial" w:hAnsi="Arial"/>
          <w:b/>
          <w:bCs/>
          <w:sz w:val="22"/>
          <w:szCs w:val="22"/>
        </w:rPr>
        <w:t xml:space="preserve">Spring Boot + LLM API 통합 설계 팁: </w:t>
      </w:r>
      <w:r>
        <w:rPr>
          <w:rFonts w:ascii="Arial" w:cs="Arial" w:eastAsia="Arial" w:hAnsi="Arial"/>
          <w:sz w:val="22"/>
          <w:szCs w:val="22"/>
        </w:rPr>
        <w:t xml:space="preserve"/>
      </w:r>
    </w:p>
    <w:p>
      <w:pPr>
        <w:spacing w:after="60" w:before="60"/>
      </w:pPr>
      <w:r>
        <w:rPr>
          <w:rFonts w:ascii="Arial" w:cs="Arial" w:eastAsia="Arial" w:hAnsi="Arial"/>
          <w:sz w:val="22"/>
          <w:szCs w:val="22"/>
        </w:rPr>
        <w:t xml:space="preserve">젠스파크로 수집한 사례를 기반으로, Spring Boot WebClient를 사용해 비동기 LLM API 호출을 구현할 때 타임아웃 설정은 최소 30초, Retry는 지수 백오프(Exponential Backoff)를 적용하면 DayLine 수준의 안정성을 확보할 수 있습니다.</w:t>
      </w:r>
    </w:p>
    <w:p>
      <w:pPr>
        <w:pStyle w:val="ListParagraph"/>
        <w:numPr>
          <w:ilvl w:val="0"/>
          <w:numId w:val="2"/>
        </w:numPr>
        <w:spacing w:after="40" w:before="40"/>
      </w:pPr>
      <w:r>
        <w:rPr>
          <w:rFonts w:ascii="Arial" w:cs="Arial" w:eastAsia="Arial" w:hAnsi="Arial"/>
          <w:b/>
          <w:bCs/>
          <w:sz w:val="22"/>
          <w:szCs w:val="22"/>
        </w:rPr>
        <w:t xml:space="preserve">DayLine 개선 아이디어: </w:t>
      </w:r>
      <w:r>
        <w:rPr>
          <w:rFonts w:ascii="Arial" w:cs="Arial" w:eastAsia="Arial" w:hAnsi="Arial"/>
          <w:sz w:val="22"/>
          <w:szCs w:val="22"/>
        </w:rPr>
        <w:t xml:space="preserve"/>
      </w:r>
    </w:p>
    <w:p>
      <w:pPr>
        <w:spacing w:after="60" w:before="60"/>
      </w:pPr>
      <w:r>
        <w:rPr>
          <w:rFonts w:ascii="Arial" w:cs="Arial" w:eastAsia="Arial" w:hAnsi="Arial"/>
          <w:sz w:val="22"/>
          <w:szCs w:val="22"/>
        </w:rPr>
        <w:t xml:space="preserve">오늘 NHS AI 진단 보조 사례에서 "사용자 피드백 루프 → 모델 개선" 주기를 확인했습니다. DayLine 감정 분석 서비스에 동일한 피드백 파이프라인(사용자 반응 → 라벨 생성 → 파인튜닝)을 추가하면 FastText 모델 정확도를 지속적으로 향상시킬 수 있습니다.</w:t>
      </w:r>
    </w:p>
    <w:p>
      <w:pPr>
        <w:pStyle w:val="ListParagraph"/>
        <w:numPr>
          <w:ilvl w:val="0"/>
          <w:numId w:val="2"/>
        </w:numPr>
        <w:spacing w:after="40" w:before="40"/>
      </w:pPr>
      <w:r>
        <w:rPr>
          <w:rFonts w:ascii="Arial" w:cs="Arial" w:eastAsia="Arial" w:hAnsi="Arial"/>
          <w:b/>
          <w:bCs/>
          <w:sz w:val="22"/>
          <w:szCs w:val="22"/>
        </w:rPr>
        <w:t xml:space="preserve">아키텍처 다이어그램 작성 팁: </w:t>
      </w:r>
      <w:r>
        <w:rPr>
          <w:rFonts w:ascii="Arial" w:cs="Arial" w:eastAsia="Arial" w:hAnsi="Arial"/>
          <w:sz w:val="22"/>
          <w:szCs w:val="22"/>
        </w:rPr>
        <w:t xml:space="preserve"/>
      </w:r>
    </w:p>
    <w:p>
      <w:pPr>
        <w:spacing w:after="60" w:before="60"/>
      </w:pPr>
      <w:r>
        <w:rPr>
          <w:rFonts w:ascii="Arial" w:cs="Arial" w:eastAsia="Arial" w:hAnsi="Arial"/>
          <w:sz w:val="22"/>
          <w:szCs w:val="22"/>
        </w:rPr>
        <w:t xml:space="preserve">오늘 수집한 사례의 시스템 구조를 Excalidraw로 다이어그램화할 때, "사용자 → API Gateway → LLM 서비스 → DB" 레이어를 명확히 구분하면 내일 Cowork 워크플로우 실습에서 구조 설명이 훨씬 명확해집니다.</w:t>
      </w:r>
    </w:p>
    <w:p>
      <w:pPr>
        <w:spacing w:after="80" w:before="80"/>
      </w:pPr>
      <w:r>
        <w:t xml:space="preserve"/>
      </w:r>
    </w:p>
    <w:p>
      <w:pPr>
        <w:pBdr>
          <w:bottom w:val="single" w:color="AAAAAA" w:sz="4" w:space="4"/>
        </w:pBdr>
        <w:spacing w:after="120" w:before="120"/>
      </w:pPr>
      <w:r>
        <w:t xml:space="preserve"/>
      </w:r>
    </w:p>
    <w:p>
      <w:pPr>
        <w:pStyle w:val="Heading1"/>
        <w:spacing w:after="120" w:before="240"/>
      </w:pPr>
      <w:r>
        <w:rPr>
          <w:rFonts w:ascii="Arial" w:cs="Arial" w:eastAsia="Arial" w:hAnsi="Arial"/>
          <w:b/>
          <w:bCs/>
          <w:color w:val="555555"/>
          <w:sz w:val="32"/>
          <w:szCs w:val="32"/>
        </w:rPr>
        <w:t xml:space="preserve">── 기록용 양식 ──</w:t>
      </w:r>
    </w:p>
    <w:p>
      <w:pPr>
        <w:pStyle w:val="Heading2"/>
        <w:spacing w:after="100" w:before="200"/>
      </w:pPr>
      <w:r>
        <w:rPr>
          <w:rFonts w:ascii="Arial" w:cs="Arial" w:eastAsia="Arial" w:hAnsi="Arial"/>
          <w:b/>
          <w:bCs/>
          <w:color w:val="2E75B6"/>
          <w:sz w:val="28"/>
          <w:szCs w:val="28"/>
        </w:rPr>
        <w:t xml:space="preserve">§5. 시간대별 업무 기록표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2760"/>
        <w:gridCol w:w="1600"/>
      </w:tblGrid>
      <w:tr>
        <w:tc>
          <w:tcPr>
            <w:tcW w:type="dxa" w:w="14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시간대</w:t>
            </w:r>
          </w:p>
        </w:tc>
        <w:tc>
          <w:tcPr>
            <w:tcW w:type="dxa" w:w="36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업무 내용</w:t>
            </w:r>
          </w:p>
        </w:tc>
        <w:tc>
          <w:tcPr>
            <w:tcW w:type="dxa" w:w="27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산출물/결과</w:t>
            </w:r>
          </w:p>
        </w:tc>
        <w:tc>
          <w:tcPr>
            <w:tcW w:type="dxa" w:w="16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완료</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09:00–10:00</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W2D1 복습 &amp; 오늘 리서치 목표 설정 (API 아키텍처·확장성 기준 분류 체계 수립)</w:t>
            </w:r>
          </w:p>
        </w:tc>
        <w:tc>
          <w:tcPr>
            <w:tcW w:type="dxa" w:w="2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리서치 기준 문서</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10:00–11:00</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산업 맵 작성 — 금융·공공 선택, 백엔드 시스템 통합 가능성 관점 문단 작성</w:t>
            </w:r>
          </w:p>
        </w:tc>
        <w:tc>
          <w:tcPr>
            <w:tcW w:type="dxa" w:w="2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industry_map_w2.md 초안</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11:00–12:00</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실서비스 운영 사례 심화 조사 — DayLine 수준 DAU의 AI 서비스 아키텍처 비교</w:t>
            </w:r>
          </w:p>
        </w:tc>
        <w:tc>
          <w:tcPr>
            <w:tcW w:type="dxa" w:w="2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사례 카드 3장 (아키텍처 메모 포함)</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13:00–14:00</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산업 맵 보완 — 제조·의료 AI API 통합 사례 추가, Rate Limiter 전략 메모</w:t>
            </w:r>
          </w:p>
        </w:tc>
        <w:tc>
          <w:tcPr>
            <w:tcW w:type="dxa" w:w="2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industry_ai_cases_w2.md</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14:00–15:00</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젠스파크 Sparkpage — 국내 공공 AI 시스템 쿼리, 백엔드 구현 방식 중심 카드 생성</w:t>
            </w:r>
          </w:p>
        </w:tc>
        <w:tc>
          <w:tcPr>
            <w:tcW w:type="dxa" w:w="2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sparkpage_cases_kr.md</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15:00–16:00</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젠스파크 해외 쿼리 — GovTech·NHS RAG 아키텍처, 벡터DB 선택 기준 조사</w:t>
            </w:r>
          </w:p>
        </w:tc>
        <w:tc>
          <w:tcPr>
            <w:tcW w:type="dxa" w:w="2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sparkpage_cases_intl.md</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16:00–17:00</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Cowork 인사이트 — "API 통합 패턴 + 실서비스 확장성 리스크" 프롬프트 실행 및 검증</w:t>
            </w:r>
          </w:p>
        </w:tc>
        <w:tc>
          <w:tcPr>
            <w:tcW w:type="dxa" w:w="2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insights_industry_w2.md</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17:00–18:00</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시스템 아키텍처 다이어그램 스케치 — Excalidraw, fig_w2d2_01.png 저장</w:t>
            </w:r>
          </w:p>
        </w:tc>
        <w:tc>
          <w:tcPr>
            <w:tcW w:type="dxa" w:w="2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아키텍처 다이어그램 파일</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bl>
    <w:p>
      <w:pPr>
        <w:spacing w:after="80" w:before="80"/>
      </w:pPr>
      <w:r>
        <w:t xml:space="preserve"/>
      </w:r>
    </w:p>
    <w:p>
      <w:pPr>
        <w:pStyle w:val="Heading2"/>
        <w:spacing w:after="100" w:before="200"/>
      </w:pPr>
      <w:r>
        <w:rPr>
          <w:rFonts w:ascii="Arial" w:cs="Arial" w:eastAsia="Arial" w:hAnsi="Arial"/>
          <w:b/>
          <w:bCs/>
          <w:color w:val="2E75B6"/>
          <w:sz w:val="28"/>
          <w:szCs w:val="28"/>
        </w:rPr>
        <w:t xml:space="preserve">§6. 오늘의 산출물 체크리스트</w:t>
      </w:r>
    </w:p>
    <w:p>
      <w:pPr>
        <w:pStyle w:val="ListParagraph"/>
        <w:numPr>
          <w:ilvl w:val="0"/>
          <w:numId w:val="2"/>
        </w:numPr>
        <w:spacing w:after="40" w:before="40"/>
      </w:pPr>
      <w:r>
        <w:rPr>
          <w:rFonts w:ascii="Arial" w:cs="Arial" w:eastAsia="Arial" w:hAnsi="Arial"/>
          <w:sz w:val="22"/>
          <w:szCs w:val="22"/>
        </w:rPr>
        <w:t xml:space="preserve">[ ] industry_ai_cases_w2.md — 백엔드 아키텍처 관점 사례 정리</w:t>
      </w:r>
    </w:p>
    <w:p>
      <w:pPr>
        <w:pStyle w:val="ListParagraph"/>
        <w:numPr>
          <w:ilvl w:val="0"/>
          <w:numId w:val="2"/>
        </w:numPr>
        <w:spacing w:after="40" w:before="40"/>
      </w:pPr>
      <w:r>
        <w:rPr>
          <w:rFonts w:ascii="Arial" w:cs="Arial" w:eastAsia="Arial" w:hAnsi="Arial"/>
          <w:sz w:val="22"/>
          <w:szCs w:val="22"/>
        </w:rPr>
        <w:t xml:space="preserve">[ ] sparkpage_cases_kr.md — 국내 공공 AI API 통합 사례</w:t>
      </w:r>
    </w:p>
    <w:p>
      <w:pPr>
        <w:pStyle w:val="ListParagraph"/>
        <w:numPr>
          <w:ilvl w:val="0"/>
          <w:numId w:val="2"/>
        </w:numPr>
        <w:spacing w:after="40" w:before="40"/>
      </w:pPr>
      <w:r>
        <w:rPr>
          <w:rFonts w:ascii="Arial" w:cs="Arial" w:eastAsia="Arial" w:hAnsi="Arial"/>
          <w:sz w:val="22"/>
          <w:szCs w:val="22"/>
        </w:rPr>
        <w:t xml:space="preserve">[ ] sparkpage_cases_intl.md — 해외 RAG 시스템 아키텍처 사례</w:t>
      </w:r>
    </w:p>
    <w:p>
      <w:pPr>
        <w:pStyle w:val="ListParagraph"/>
        <w:numPr>
          <w:ilvl w:val="0"/>
          <w:numId w:val="2"/>
        </w:numPr>
        <w:spacing w:after="40" w:before="40"/>
      </w:pPr>
      <w:r>
        <w:rPr>
          <w:rFonts w:ascii="Arial" w:cs="Arial" w:eastAsia="Arial" w:hAnsi="Arial"/>
          <w:sz w:val="22"/>
          <w:szCs w:val="22"/>
        </w:rPr>
        <w:t xml:space="preserve">[ ] insights_industry_w2.md — API 통합 패턴 인사이트 + 확장성 리스크</w:t>
      </w:r>
    </w:p>
    <w:p>
      <w:pPr>
        <w:pStyle w:val="ListParagraph"/>
        <w:numPr>
          <w:ilvl w:val="0"/>
          <w:numId w:val="2"/>
        </w:numPr>
        <w:spacing w:after="40" w:before="40"/>
      </w:pPr>
      <w:r>
        <w:rPr>
          <w:rFonts w:ascii="Arial" w:cs="Arial" w:eastAsia="Arial" w:hAnsi="Arial"/>
          <w:sz w:val="22"/>
          <w:szCs w:val="22"/>
        </w:rPr>
        <w:t xml:space="preserve">[ ] 시스템 아키텍처 다이어그램 (fig_w2d2_01.png) [추가 항목]</w:t>
      </w:r>
    </w:p>
    <w:p>
      <w:pPr>
        <w:pStyle w:val="ListParagraph"/>
        <w:numPr>
          <w:ilvl w:val="0"/>
          <w:numId w:val="2"/>
        </w:numPr>
        <w:spacing w:after="40" w:before="40"/>
      </w:pPr>
      <w:r>
        <w:rPr>
          <w:rFonts w:ascii="Arial" w:cs="Arial" w:eastAsia="Arial" w:hAnsi="Arial"/>
          <w:sz w:val="22"/>
          <w:szCs w:val="22"/>
        </w:rPr>
        <w:t xml:space="preserve">[ ] Rate Limiter 전략 메모 — AI API 비용 제어 설계 초안 [추가 항목]</w:t>
      </w:r>
    </w:p>
    <w:p>
      <w:pPr>
        <w:spacing w:after="80" w:before="80"/>
      </w:pPr>
      <w:r>
        <w:t xml:space="preserve"/>
      </w:r>
    </w:p>
    <w:p>
      <w:pPr>
        <w:pStyle w:val="Heading2"/>
        <w:spacing w:after="100" w:before="200"/>
      </w:pPr>
      <w:r>
        <w:rPr>
          <w:rFonts w:ascii="Arial" w:cs="Arial" w:eastAsia="Arial" w:hAnsi="Arial"/>
          <w:b/>
          <w:bCs/>
          <w:color w:val="2E75B6"/>
          <w:sz w:val="28"/>
          <w:szCs w:val="28"/>
        </w:rPr>
        <w:t xml:space="preserve">§7. 오늘 어떻게 했나요? (자유 기술)</w:t>
      </w:r>
    </w:p>
    <w:p>
      <w:pPr>
        <w:spacing w:after="60" w:before="60"/>
      </w:pPr>
      <w:r>
        <w:rPr>
          <w:rFonts w:ascii="Arial" w:cs="Arial" w:eastAsia="Arial" w:hAnsi="Arial"/>
          <w:sz w:val="22"/>
          <w:szCs w:val="22"/>
        </w:rPr>
        <w:t xml:space="preserve">백엔드 개발자 시각으로 오늘 사례들을 조사하면서, 실제 구현할 때 어떤 부분이 가장 도전적일 것 같나요? DayLine이나 FinBuddy 경험과 비교해서 "이 부분은 이미 알고 있다" / "이 부분은 새로 배워야 한다"를 구분해서 적어보세요.</w:t>
      </w:r>
    </w:p>
    <w:p>
      <w:pPr>
        <w:spacing w:after="60" w:before="60"/>
      </w:pPr>
      <w:r>
        <w:rPr>
          <w:rFonts w:ascii="Arial" w:cs="Arial" w:eastAsia="Arial" w:hAnsi="Arial"/>
          <w:sz w:val="22"/>
          <w:szCs w:val="22"/>
        </w:rPr>
        <w:t xml:space="preserve">_____________________________________________________________</w:t>
      </w:r>
    </w:p>
    <w:p>
      <w:pPr>
        <w:spacing w:after="60" w:before="60"/>
      </w:pPr>
      <w:r>
        <w:rPr>
          <w:rFonts w:ascii="Arial" w:cs="Arial" w:eastAsia="Arial" w:hAnsi="Arial"/>
          <w:sz w:val="22"/>
          <w:szCs w:val="22"/>
        </w:rPr>
        <w:t xml:space="preserve">_____________________________________________________________</w:t>
      </w:r>
    </w:p>
    <w:p>
      <w:pPr>
        <w:spacing w:after="60" w:before="60"/>
      </w:pPr>
      <w:r>
        <w:rPr>
          <w:rFonts w:ascii="Arial" w:cs="Arial" w:eastAsia="Arial" w:hAnsi="Arial"/>
          <w:sz w:val="22"/>
          <w:szCs w:val="22"/>
        </w:rPr>
        <w:t xml:space="preserve">_____________________________________________________________</w:t>
      </w:r>
    </w:p>
    <w:p>
      <w:pPr>
        <w:spacing w:after="60" w:before="60"/>
      </w:pPr>
      <w:r>
        <w:rPr>
          <w:rFonts w:ascii="Arial" w:cs="Arial" w:eastAsia="Arial" w:hAnsi="Arial"/>
          <w:sz w:val="22"/>
          <w:szCs w:val="22"/>
        </w:rPr>
        <w:t xml:space="preserve">_____________________________________________________________</w:t>
      </w:r>
    </w:p>
    <w:p>
      <w:pPr>
        <w:spacing w:after="60" w:before="60"/>
      </w:pPr>
      <w:r>
        <w:rPr>
          <w:rFonts w:ascii="Arial" w:cs="Arial" w:eastAsia="Arial" w:hAnsi="Arial"/>
          <w:sz w:val="22"/>
          <w:szCs w:val="22"/>
        </w:rPr>
        <w:t xml:space="preserve">_____________________________________________________________</w:t>
      </w:r>
    </w:p>
    <w:p>
      <w:pPr>
        <w:spacing w:after="80" w:before="80"/>
      </w:pPr>
      <w:r>
        <w:t xml:space="preserve"/>
      </w:r>
    </w:p>
    <w:p>
      <w:pPr>
        <w:pStyle w:val="Heading2"/>
        <w:spacing w:after="100" w:before="200"/>
      </w:pPr>
      <w:r>
        <w:rPr>
          <w:rFonts w:ascii="Arial" w:cs="Arial" w:eastAsia="Arial" w:hAnsi="Arial"/>
          <w:b/>
          <w:bCs/>
          <w:color w:val="2E75B6"/>
          <w:sz w:val="28"/>
          <w:szCs w:val="28"/>
        </w:rPr>
        <w:t xml:space="preserve">§8. 내일 예습 포인트 (W2D3 — Claude Cowork 정리·요약 워크플로우)</w:t>
      </w:r>
    </w:p>
    <w:p>
      <w:pPr>
        <w:pStyle w:val="ListParagraph"/>
        <w:numPr>
          <w:ilvl w:val="0"/>
          <w:numId w:val="2"/>
        </w:numPr>
        <w:spacing w:after="40" w:before="40"/>
      </w:pPr>
      <w:r>
        <w:rPr>
          <w:rFonts w:ascii="Arial" w:cs="Arial" w:eastAsia="Arial" w:hAnsi="Arial"/>
          <w:sz w:val="22"/>
          <w:szCs w:val="22"/>
        </w:rPr>
        <w:t xml:space="preserve">Cowork API 호출 방식 예습 — Spring Boot WebClient로 Cowork API를 호출하는 패턴을 미리 찾아두면, 내일 실습에서 백엔드 통합 관점의 질문을 준비할 수 있습니다.</w:t>
      </w:r>
    </w:p>
    <w:p>
      <w:pPr>
        <w:pStyle w:val="ListParagraph"/>
        <w:numPr>
          <w:ilvl w:val="0"/>
          <w:numId w:val="2"/>
        </w:numPr>
        <w:spacing w:after="40" w:before="40"/>
      </w:pPr>
      <w:r>
        <w:rPr>
          <w:rFonts w:ascii="Arial" w:cs="Arial" w:eastAsia="Arial" w:hAnsi="Arial"/>
          <w:sz w:val="22"/>
          <w:szCs w:val="22"/>
        </w:rPr>
        <w:t xml:space="preserve">스트리밍 응답 처리 방식 — LLM API의 SSE(Server-Sent Events) 스트리밍을 Spring Boot에서 처리하는 패턴(WebFlux vs. 동기 방식)을 미리 검토해두세요.</w:t>
      </w:r>
    </w:p>
    <w:p>
      <w:pPr>
        <w:pStyle w:val="ListParagraph"/>
        <w:numPr>
          <w:ilvl w:val="0"/>
          <w:numId w:val="2"/>
        </w:numPr>
        <w:spacing w:after="40" w:before="40"/>
      </w:pPr>
      <w:r>
        <w:rPr>
          <w:rFonts w:ascii="Arial" w:cs="Arial" w:eastAsia="Arial" w:hAnsi="Arial"/>
          <w:sz w:val="22"/>
          <w:szCs w:val="22"/>
        </w:rPr>
        <w:t xml:space="preserve">오늘 Cowork 인사이트 프롬프트 복기 — 내일 워크플로우 실습에서 오늘 작성한 프롬프트를 개선할 수 있도록, 어떤 부분이 기대와 달랐는지 메모해두세요.</w:t>
      </w:r>
    </w:p>
    <w:p>
      <w:pPr>
        <w:spacing w:after="80" w:before="80"/>
      </w:pPr>
      <w:r>
        <w:t xml:space="preserve"/>
      </w:r>
    </w:p>
    <w:p>
      <w:pPr>
        <w:pStyle w:val="Heading2"/>
        <w:spacing w:after="100" w:before="200"/>
      </w:pPr>
      <w:r>
        <w:rPr>
          <w:rFonts w:ascii="Arial" w:cs="Arial" w:eastAsia="Arial" w:hAnsi="Arial"/>
          <w:b/>
          <w:bCs/>
          <w:color w:val="2E75B6"/>
          <w:sz w:val="28"/>
          <w:szCs w:val="28"/>
        </w:rPr>
        <w:t xml:space="preserve">§9. 멘토 확인란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확인 항목</w:t>
            </w:r>
          </w:p>
        </w:tc>
        <w:tc>
          <w:tcPr>
            <w:tcW w:type="dxa" w:w="234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진도 (O/△/X)</w:t>
            </w:r>
          </w:p>
        </w:tc>
        <w:tc>
          <w:tcPr>
            <w:tcW w:type="dxa" w:w="234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코멘트</w:t>
            </w:r>
          </w:p>
        </w:tc>
        <w:tc>
          <w:tcPr>
            <w:tcW w:type="dxa" w:w="234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서명</w:t>
            </w:r>
          </w:p>
        </w:tc>
      </w:tr>
      <w:tr>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산출물 제출 여부</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아키텍처 분석 깊이</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실서비스 연결 수준</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W2D2 | 2026-04-21 (화) | 인턴 프로그램 — AI 업무 경험</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888888"/>
        <w:sz w:val="18"/>
        <w:szCs w:val="18"/>
      </w:rPr>
      <w:t xml:space="preserve">박수빈 업무일지 | W2D2 | 2026-04-21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80" w:before="1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2026-04-21T07:41:39.262Z</dcterms:created>
  <dcterms:modified xsi:type="dcterms:W3CDTF">2026-04-21T07:41:39.262Z</dcterms:modified>
</cp:coreProperties>
</file>

<file path=docProps/custom.xml><?xml version="1.0" encoding="utf-8"?>
<Properties xmlns="http://schemas.openxmlformats.org/officeDocument/2006/custom-properties" xmlns:vt="http://schemas.openxmlformats.org/officeDocument/2006/docPropsVTypes"/>
</file>