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제안요청서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(RFP: Request for Proposal)</w:t>
      </w:r>
    </w:p>
    <w:p>
      <w:pPr>
        <w:pBdr>
          <w:bottom w:val="single" w:color="8B6B3A" w:sz="12" w:space="6"/>
        </w:pBdr>
        <w:spacing w:after="20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법무법인(유) 대한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공식 홈페이지 리뉴얼 및 통합 CMS 구축</w:t>
      </w:r>
    </w:p>
    <w:p>
      <w:pPr>
        <w:pBdr>
          <w:bottom w:val="single" w:color="B6BCC4" w:sz="6" w:space="6"/>
        </w:pBdr>
        <w:spacing w:after="240"/>
        <w:jc w:val="center"/>
      </w:pPr>
      <w:r>
        <w:t xml:space="preserve"/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발주처: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법무법인(유) 대한 기획실</w:t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문서번호: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DAEHAN-RFP-2026-002</w:t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작성일: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2026년 4월 14일</w:t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보안등급: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대외비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목차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사업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1.1 사업 배경 및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1.2 사업 범위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1.3 기대 효과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현황 분석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2.1 기존 웹사이트 현황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2.2 주요 문제점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요구사항 정의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3.1 디자인·UX 요구사항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3.2 콘텐츠·CMS 요구사항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3.3 구성원·전문분야 관리 요구사항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3.4 채용·접근성·보안 요구사항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기술 요건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사업 추진 일정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제안서 작성 지침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평가 기준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제안 참가 자격</w:t>
      </w:r>
    </w:p>
    <w:p>
      <w:pPr>
        <w:spacing w:after="120" w:line="3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기타 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9.1 예산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9.2 계약 조건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9.3 보안 및 기밀유지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9.4 문의처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1. 사업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1.1 사업 배경 및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법무법인(유) 대한은 1995년 설립 이래 기업 M&amp;A, 금융·자본시장, 공정거래, 국제중재, 지식재산권, 조세 등 전 분야에서 자문과 송무 서비스를 제공해온 종합 로펌이다. 현재 변호사 320명을 포함한 전문 인력 약 520명이 서울 본사와 해외 사무소(싱가포르, 호치민, 자카르타)에서 근무하고 있으며, 연 매출 약 2,400억 원 규모에 이른다.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현행 공식 홈페이지는 2018년 리뉴얼 이후 다음과 같은 구조적 한계에 직면해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글로벌 고객 응대를 위한 영문 홈페이지가 별도로 운영되어 브랜드 일관성이 부족하다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구성원(변호사) 프로필이 레거시 템플릿에 고정되어 경력·업무 사례·인사이트 연결이 어렵다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전문분야·업종·칼럼·뉴스가 분리 관리되어 크로스 셀 노출과 SEO 성과가 저조하다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모바일 사용자가 전체 방문자의 62%에 달하나 반응형 대응이 미흡하다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채용 페이지가 별도 외부 서비스로 운영되어 지원자 경험이 단절된다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이에 대한은 글로벌 최고 로펌에 부합하는 신뢰감과 전문성을 담은 공식 홈페이지를 리뉴얼하고, 통합 CMS를 구축하여 구성원·전문분야·인사이트·채용 정보를 유기적으로 연결하고자 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사업의 핵심 목적은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국·영문 통합 홈페이지를 통한 일관된 글로벌 브랜드 경험 제공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구성원·전문분야·인사이트를 상호 연결하는 콘텐츠 구조 구축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법무법인 규모에 걸맞은 신뢰성·접근성(WCAG 2.1 AA)·보안 수준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채용·리크루팅 퍼널을 홈페이지 내 일원화하여 인재 유입 효율 개선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1.2 사업 범위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사업의 범위는 크게 4개 영역으로 구분된다.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4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영역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내용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디자인·UX 리뉴얼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국문·영문 공식 홈페이지 리뉴얼, 디자인 시스템 구축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통합 CMS 구축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구성원·전문분야·뉴스·인사이트·세미나 관리, 다국어 CMS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채용 시스템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채용 공고, 지원서 접수·관리, 메일 연동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접근성·보안·인프라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WCAG 2.1 AA 준수, 보안 점검, 클라우드 인프라 재설계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1.3 기대 효과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490"/>
        <w:gridCol w:w="349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현재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 (런칭 12개월 후)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 평균 방문자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약 78,000명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130,000명 이상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모바일 이탈률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68%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45% 이하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문의·상담 전환 건수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 평균 18건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 평균 45건 이상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영문 페이지 방문자 비중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약 6%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15% 이상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구성원 프로필 페이지 뷰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 평균 24,000PV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 평균 60,000PV 이상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채용 지원자 수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 180명</w:t>
            </w:r>
          </w:p>
        </w:tc>
        <w:tc>
          <w:tcPr>
            <w:tcW w:type="dxa" w:w="3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 350명 이상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2. 현황 분석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2.1 기존 웹사이트 현황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현황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국문 홈페이지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2018년 리뉴얼, JSP 기반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반응형 미지원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영문 홈페이지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별도 도메인(en.daehanlaw.co.kr) 운영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국문 대비 정보량 60% 수준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CMS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자체 개발 레거시 CMS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WYSIWYG·버전 관리 부재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구성원 프로필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HTML 파일 직접 편집 방식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약 320명, 수정 리드타임 3~5일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뉴스·인사이트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게시판 형태, 카테고리 1단계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전문분야 연결 링크 수동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채용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외부 ATS(그리팅) 링크 이동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단절된 UX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인프라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IDC 코로케이션 (자체 서버 2대)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장애 대응 취약, 백업 수기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2.2 주요 문제점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브랜드 일관성 부재 — 국·영문 사이트의 톤앤매너·정보 구조가 달라 글로벌 고객에게 혼란을 준다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콘텐츠 운영 비효율 — 구성원 프로필을 HTML 파일 직접 편집 방식으로 관리하여 수정에 평균 3~5일 소요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크로스 셀 부재 — 구성원·전문분야·인사이트가 수동 링크로만 연결되어 관련 콘텐츠 자동 추천 불가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모바일 경험 미흡 — 반응형이 아닌 고정 폭 설계로 모바일 이탈률이 68%에 달한다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접근성·SEO 이슈 — 시맨틱 마크업 부재, 이미지 대체텍스트 누락, sitemap.xml 미관리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위험 — 레거시 CMS에 대한 지속적 취약점 보고, 자체 IDC 운영의 이중화·백업 미흡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3. 요구사항 정의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3.1 디자인·UX 요구사항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[DX-001] 브랜드 디자인 방향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‘신뢰·권위·전문성’을 핵심 가치로 하되 경직되지 않은 현대적 감각 반영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타이포그래피 중심의 절제된 레이아웃, 여백 활용을 강조한 프리미엄 디자인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‘대한 골드(#8B6B3A)’ 컬러를 계승하되 디지털 환경에 최적화된 톤으로 재정의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[DX-002] 정보 구조(IA)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메인, 소개, 구성원, 전문분야·업종, 인사이트, 뉴스·세미나, 채용, 연락처 등 8개 대카테고리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구성원 ↔ 전문분야 ↔ 인사이트 간 양방향 자동 링크 생성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국·영문 단일 URL 구조 + 언어 전환 시 동일 콘텐츠 맥락 유지(/ko/, /en/ prefix)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[DX-003] 주요 화면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메인: 대한의 철학, 주요 실적·수상, 최신 인사이트, 핵심 구성원 소개 모듈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구성원 목록: 이름·분야·언어·사무소 기준 검색·필터, 키워드 자동완성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구성원 상세: 학력·경력·대표 사례·등록 언어·인사이트·논문·연락처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전문분야 상세: 개요, 주요 서비스, 대표 실적 3~5건, 담당 변호사, 관련 인사이트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인사이트: 주제·전문분야·저자 기준 필터, 발행일 기준 정렬, PDF 다운로드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[DX-004] 반응형·모션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PC·태블릿·모바일 3단 반응형, 모바일 우선(Mobile-first) 설계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과도하지 않은 모션 가이드 정의(로딩, 호버, 섹션 전환)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3.2 콘텐츠·CMS 요구사항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[CM-001] 통합 CMS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WYSIWYG 에디터, 초안·예약 게시·버전 관리·되돌리기 기본 지원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국·영문 동시 편집 인터페이스(병렬 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역할 기반 권한(편집자·검토자·승인자·관리자) 및 승인 워크플로우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[CM-002] 미디어·문서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이미지 자동 리사이즈·WebP 변환, 대체텍스트 필수 입력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PDF·DOCX 업로드 및 검색 인덱싱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[CM-003] 검색·SEO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사이트 내 통합 검색(구성원·인사이트·뉴스·전문분야) — 한국어·영어 토크나이저 지원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메타 태그·Open Graph 자동 생성, 구조화 데이터(Schema.org Person/Article) 마크업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sitemap.xml·robots.txt·hreflang 자동 관리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3.3 구성원·전문분야 관리 요구사항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[MB-001] 구성원 프로필 시스템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320명 규모의 구성원 프로필 일괄 마이그레이션(기존 HTML 파싱 + 누락 항목 보완)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구성원 본인 또는 비서가 편집할 수 있는 제한 권한 인터페이스 제공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학력·자격·경력·언어·사무소·SNS·vCard 다운로드 지원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전문분야·대표 사례·인사이트 자동 연결, 관련 구성원 자동 추천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[MB-002] 전문분야·업종 페이지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대분야 18개 × 세부분야 약 80개의 계층 구조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 파트너 변호사가 페이지별 헤드라인·대표 사례를 관리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PDF 브로슈어 자동 생성(분야별 원클릭 다운로드)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3.4 채용·접근성·보안 요구사항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[RC-001] 채용 시스템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공고 등록·수정·마감, 신입·경력·인턴 구분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홈페이지 내에서 지원서 작성·파일 첨부·저장·제출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HR 담당자용 지원자 관리(검색·상태 변경·이메일 템플릿 발송)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ATS(그리팅) API 연동 또는 단계적 이관 방안 제시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[RC-002] 접근성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WCAG 2.1 AA 및 KWCAG 2.2 준수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스크린리더 테스트(NVDA·VoiceOver) 및 키보드 온리 내비게이션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접근성 인증 마크 획득 지원(KWACA 또는 WA 인증)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[RC-003] 보안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관리자 2단계 인증(OTP) 필수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민감 정보(지원서·문의) 저장 시 AES-256 암호화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WAF, DDoS 대응, 분기별 취약점 점검 보고서 제출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개인정보보호법·GDPR 이중 준수를 위한 동의 관리 모듈 내장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4. 기술 요건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40"/>
        <w:gridCol w:w="264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요건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프론트엔드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Next.js 또는 Nuxt.js 기반, SSR/SSG 혼합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SEO 필수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CMS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Strapi, Contentful, Sanity 중 비교 제안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국·영문 동시 편집 지원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백엔드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Node.js 또는 Java(Spring) — 내부 표준과 호환성 고려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호스팅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AWS Seoul Region + 재해복구용 도쿄 리전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자체 IDC 폐기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데이터베이스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PostgreSQL + Elasticsearch(검색)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보안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SSL(TLS 1.3), WAF, WebShell 탐지, OWASP Top 10 대응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ISMS-P 연계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접근성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WCAG 2.1 AA, KWCAG 2.2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자동·수동 테스트 병행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성능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LCP ≤ 2.5s, INP ≤ 200ms, 동시 접속 3,000명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Core Web Vitals 통과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CloudWatch + Sentry, 업타임 99.9%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백업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DB 일 1회 + 트랜잭션 로그, 60일 보관, 지역 이중화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5. 사업 추진 일정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사업 기간: 계약일로부터 18주 (약 4.5개월)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희망 착수일: 2026년 6월 8일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희망 완료일: 2026년 10월 12일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40"/>
        <w:gridCol w:w="30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기간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내용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1단계
킥오프 및 분석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1~3주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킥오프, 현행 분석, 벤치마킹, IA 설계, 콘텐츠 맵 작성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전략 보고서, IA, 콘텐츠 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2단계
디자인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3~8주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 시스템, 주요 화면 시안, 반응형 시안, 접근성 리뷰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 시스템, 시안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3단계
개발·CMS 구축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5~14주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프론트·백엔드, CMS, 검색, 채용 시스템, 구성원 마이그레이션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개발 산출물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4단계
콘텐츠 이관·QA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12~16주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구성원 320명 프로필 이관, 인사이트·뉴스 이관, QA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이관 보고서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5단계
테스트·오픈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16~18주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통합·부하·보안 테스트, 접근성 인증 신청, 오픈 및 안정화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테스트 보고서, 인증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디자인과 개발은 일부 기간이 중첩되어 병행 진행된다.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구성원 프로필 이관은 별도 TF 운영을 전제로 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6. 제안서 작성 지침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제안서는 아래 목차에 따라 작성해 주시기 바랍니다.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580"/>
        <w:gridCol w:w="2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포함 내용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권장 분량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회사 소개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회사 연혁, 조직, 핵심 역량, 수상/인증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5페이지 이내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프로젝트 이해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사업 배경에 대한 이해, RFP 분석, 핵심 이슈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5~8페이지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 제안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컨셉, 무드보드, 주요 화면 디자인 방향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8~12페이지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UX/IA 전략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정보 구조, 주요 사용자 여정, 반응형 전략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8~12페이지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기술 제안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아키텍처, CMS 선정 근거, 검색·보안 방안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8~12페이지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콘텐츠 이관 방안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구성원 320명·인사이트 마이그레이션 계획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5~7페이지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투입 인력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PM, 디자이너, 개발자 프로필 및 역할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3~5페이지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수행 일정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WBS, 마일스톤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2~3페이지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포트폴리오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로펌·금융·전문서비스 웹사이트 사례 3건 이상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5~8페이지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견적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항목별 상세 견적서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별도 첨부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전체 분량: 60~80페이지 이내 (A4 기준, 견적서 별도)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파일 형식: PPT(발표용) + PDF(검토용) 각 1부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제출 기한: 2026년 5월 22일(금) 17:00까지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제출처: rfp@daehanlaw.co.kr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7. 평가 기준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평가 영역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평가 항목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배점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세부 기준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디자인·UX
(30점)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 완성도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15점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신뢰성·전문성 표현, 완성도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UX/IA 전략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정보 구조, 크로스 셀 설계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접근성·반응형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WCAG·모바일 대응 구체성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기술 역량
(25점)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아키텍처 설계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확장성·안정성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CMS·검색 설계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국·영문 통합 편집·검색 구체성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보안 방안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법률 산업 특성에 맞는 보안 설계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수행 능력
(20점)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유사 프로젝트 경험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로펌·금융·전문서비스 수행 경험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투입 인력 역량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핵심 인력의 전문성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가격
(15점)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견적 적정성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15점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범위 대비 합리성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프레젠테이션
(10점)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발표 및 Q&amp;A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10점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전달력, 질의 대응 능력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총점 100점 만점, 기술 평가 85점과 가격 평가 15점으로 구성된다.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기술 평가 70점 미만 업체는 가격 평가 대상에서 제외된다.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8. 제안 참가 자격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설립 후 5년 이상 경과한 법인 사업자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5년 내 로펌, 금융, 대학, 공공기관 등 전문 서비스 분야 웹사이트 구축 실적 2건 이상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3년 내 다국어(국·영문) 웹사이트 구축 실적 1건 이상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3년 내 WCAG 2.1 AA 또는 KWCAG 기반 접근성 인증 획득 프로젝트 수행 실적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상시 근무 인력 25인 이상 (디자인·개발 각 7인 이상)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ISMS 또는 ISO 27001 인증 보유 (우대)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Strapi·Contentful·Sanity 등 헤드리스 CMS 구축 실적 (우대)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B4A"/>
          <w:sz w:val="32"/>
          <w:szCs w:val="32"/>
        </w:rPr>
        <w:t xml:space="preserve">9. 기타 사항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9.1 예산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사업의 총 예산은 VAT 별도 2억 8천만 원 이내로 한다. 항목별로 분리하여 제시하되 통합 할인액이 있는 경우에는 별도 표기 바란다.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예산 범위 (VAT 별도)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디자인 리뉴얼 (국·영문, 디자인 시스템)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6,000만 원 ~ 8,000만 원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통합 CMS 및 홈페이지 개발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1억 2,000만 원 ~ 1억 5,000만 원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채용 시스템·접근성·보안·인프라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4,000만 원 ~ 5,000만 원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총 예산 한도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2억 8,000만 원 이내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9.2 계약 조건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방식: 총액 계약 (단계별 마일스톤 검수)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대금 지급: 착수금 30%, 중간금 40%(3단계 완료 시), 잔금 30%(최종 검수 완료 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하자 보수: 최종 검수 완료일로부터 24개월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유지보수: 별도 유지보수 계약 협의 (월 정액 방식)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저작권: 최종 납품 결과물의 저작재산권은 법무법인(유) 대한에 귀속된다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9.3 보안 및 기밀유지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RFP에 포함된 모든 정보는 대외비이며 제안 목적 외 사용을 금지한다. 제안에 참여하는 모든 업체는 제안 참여 전 비밀유지서약서(NDA)를 제출해야 하며, 투입 인력 전원에 대한 개별 NDA가 추가 요구될 수 있다. 선정되지 않은 업체에 제공된 자료는 선정 결과 통보 후 7일 이내에 폐기하고 폐기 확인서를 발주처에 제출한다.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1A2B4A"/>
          <w:sz w:val="26"/>
          <w:szCs w:val="26"/>
        </w:rPr>
        <w:t xml:space="preserve">9.4 문의처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담당 부서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기획실 커뮤니케이션팀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담당자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이윤서 차장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이메일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ys.lee@daehanlaw.co.kr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전화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02-3456-9000 (내선 115)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문의 기한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2026년 5월 15일(금) 17:00까지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질의 방식</w:t>
            </w:r>
          </w:p>
        </w:tc>
        <w:tc>
          <w:tcPr>
            <w:tcW w:type="dxa" w:w="6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이메일 접수 → 취합 후 일괄 답변(5/19 예정)</w:t>
            </w:r>
          </w:p>
        </w:tc>
      </w:tr>
    </w:tbl>
    <w:p>
      <w:pPr>
        <w:spacing w:before="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― 이상 ―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DAEHAN-RFP-2026-002  |  법무법인 대한 홈페이지 리뉴얼 RFP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6B3A" w:sz="12" w:space="4"/>
      </w:pBdr>
      <w:spacing w:after="200" w:before="360"/>
      <w:outlineLvl w:val="0"/>
    </w:pPr>
    <w:rPr>
      <w:rFonts w:ascii="맑은 고딕" w:cs="맑은 고딕" w:eastAsia="맑은 고딕" w:hAnsi="맑은 고딕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A2B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법무법인 대한 홈페이지 리뉴얼 RFP</dc:title>
  <dc:creator>Daehan Law Firm</dc:creator>
  <cp:lastModifiedBy>Un-named</cp:lastModifiedBy>
  <cp:revision>1</cp:revision>
  <dcterms:created xsi:type="dcterms:W3CDTF">2026-04-20T00:34:56.040Z</dcterms:created>
  <dcterms:modified xsi:type="dcterms:W3CDTF">2026-04-20T00:34:56.040Z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