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LinkedIn Content OS</w:t>
      </w:r>
    </w:p>
    <w:p>
      <w:pPr>
        <w:spacing w:after="200"/>
      </w:pPr>
      <w:r>
        <w:rPr>
          <w:color w:val="555555"/>
          <w:sz w:val="26"/>
          <w:szCs w:val="26"/>
        </w:rPr>
        <w:t xml:space="preserve">A human-gated agentic system for grounded LinkedIn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AEAEA" w:val="clear"/>
            <w:tcMar>
              <w:top w:type="dxa" w:w="60"/>
              <w:left w:type="dxa" w:w="100"/>
              <w:bottom w:type="dxa" w:w="60"/>
              <w:right w:type="dxa" w:w="100"/>
            </w:tcMar>
          </w:tcPr>
          <w:p>
            <w:r>
              <w:rPr>
                <w:b/>
                <w:bCs/>
                <w:sz w:val="19"/>
                <w:szCs w:val="19"/>
              </w:rPr>
              <w:t xml:space="preserve">Field</w:t>
            </w:r>
          </w:p>
        </w:tc>
        <w:tc>
          <w:tcPr>
            <w:tcW w:type="dxa" w:w="6960"/>
            <w:shd w:fill="EAEAEA" w:val="clear"/>
            <w:tcMar>
              <w:top w:type="dxa" w:w="60"/>
              <w:left w:type="dxa" w:w="100"/>
              <w:bottom w:type="dxa" w:w="60"/>
              <w:right w:type="dxa" w:w="100"/>
            </w:tcMar>
          </w:tcPr>
          <w:p>
            <w:r>
              <w:rPr>
                <w:b/>
                <w:bCs/>
                <w:sz w:val="19"/>
                <w:szCs w:val="19"/>
              </w:rPr>
              <w:t xml:space="preserve">Value</w:t>
            </w:r>
          </w:p>
        </w:tc>
      </w:tr>
      <w:tr>
        <w:tc>
          <w:tcPr>
            <w:tcW w:type="dxa" w:w="2400"/>
            <w:tcMar>
              <w:top w:type="dxa" w:w="60"/>
              <w:left w:type="dxa" w:w="100"/>
              <w:bottom w:type="dxa" w:w="60"/>
              <w:right w:type="dxa" w:w="100"/>
            </w:tcMar>
          </w:tcPr>
          <w:p>
            <w:r>
              <w:rPr>
                <w:b w:val="false"/>
                <w:bCs w:val="false"/>
                <w:sz w:val="19"/>
                <w:szCs w:val="19"/>
              </w:rPr>
              <w:t xml:space="preserve">Week 3 project</w:t>
            </w:r>
          </w:p>
        </w:tc>
        <w:tc>
          <w:tcPr>
            <w:tcW w:type="dxa" w:w="6960"/>
            <w:tcMar>
              <w:top w:type="dxa" w:w="60"/>
              <w:left w:type="dxa" w:w="100"/>
              <w:bottom w:type="dxa" w:w="60"/>
              <w:right w:type="dxa" w:w="100"/>
            </w:tcMar>
          </w:tcPr>
          <w:p>
            <w:r>
              <w:rPr>
                <w:b w:val="false"/>
                <w:bCs w:val="false"/>
                <w:sz w:val="19"/>
                <w:szCs w:val="19"/>
              </w:rPr>
              <w:t xml:space="preserve">Bring-your-own use case (closest to 3D: GTM Ideation to Copy)</w:t>
            </w:r>
          </w:p>
        </w:tc>
      </w:tr>
      <w:tr>
        <w:tc>
          <w:tcPr>
            <w:tcW w:type="dxa" w:w="2400"/>
            <w:tcMar>
              <w:top w:type="dxa" w:w="60"/>
              <w:left w:type="dxa" w:w="100"/>
              <w:bottom w:type="dxa" w:w="60"/>
              <w:right w:type="dxa" w:w="100"/>
            </w:tcMar>
          </w:tcPr>
          <w:p>
            <w:r>
              <w:rPr>
                <w:b w:val="false"/>
                <w:bCs w:val="false"/>
                <w:sz w:val="19"/>
                <w:szCs w:val="19"/>
              </w:rPr>
              <w:t xml:space="preserve">Build track</w:t>
            </w:r>
          </w:p>
        </w:tc>
        <w:tc>
          <w:tcPr>
            <w:tcW w:type="dxa" w:w="6960"/>
            <w:tcMar>
              <w:top w:type="dxa" w:w="60"/>
              <w:left w:type="dxa" w:w="100"/>
              <w:bottom w:type="dxa" w:w="60"/>
              <w:right w:type="dxa" w:w="100"/>
            </w:tcMar>
          </w:tcPr>
          <w:p>
            <w:r>
              <w:rPr>
                <w:b w:val="false"/>
                <w:bCs w:val="false"/>
                <w:sz w:val="19"/>
                <w:szCs w:val="19"/>
              </w:rPr>
              <w:t xml:space="preserve">Track 2 — LangChain + LangGraph (Python)</w:t>
            </w:r>
          </w:p>
        </w:tc>
      </w:tr>
      <w:tr>
        <w:tc>
          <w:tcPr>
            <w:tcW w:type="dxa" w:w="2400"/>
            <w:tcMar>
              <w:top w:type="dxa" w:w="60"/>
              <w:left w:type="dxa" w:w="100"/>
              <w:bottom w:type="dxa" w:w="60"/>
              <w:right w:type="dxa" w:w="100"/>
            </w:tcMar>
          </w:tcPr>
          <w:p>
            <w:r>
              <w:rPr>
                <w:b w:val="false"/>
                <w:bCs w:val="false"/>
                <w:sz w:val="19"/>
                <w:szCs w:val="19"/>
              </w:rPr>
              <w:t xml:space="preserve">Repository</w:t>
            </w:r>
          </w:p>
        </w:tc>
        <w:tc>
          <w:tcPr>
            <w:tcW w:type="dxa" w:w="6960"/>
            <w:tcMar>
              <w:top w:type="dxa" w:w="60"/>
              <w:left w:type="dxa" w:w="100"/>
              <w:bottom w:type="dxa" w:w="60"/>
              <w:right w:type="dxa" w:w="100"/>
            </w:tcMar>
          </w:tcPr>
          <w:p>
            <w:r>
              <w:rPr>
                <w:b w:val="false"/>
                <w:bCs w:val="false"/>
                <w:sz w:val="19"/>
                <w:szCs w:val="19"/>
              </w:rPr>
              <w:t xml:space="preserve">https://github.com/aiushe/linkedin-content-os</w:t>
            </w:r>
          </w:p>
        </w:tc>
      </w:tr>
      <w:tr>
        <w:tc>
          <w:tcPr>
            <w:tcW w:type="dxa" w:w="2400"/>
            <w:tcMar>
              <w:top w:type="dxa" w:w="60"/>
              <w:left w:type="dxa" w:w="100"/>
              <w:bottom w:type="dxa" w:w="60"/>
              <w:right w:type="dxa" w:w="100"/>
            </w:tcMar>
          </w:tcPr>
          <w:p>
            <w:r>
              <w:rPr>
                <w:b w:val="false"/>
                <w:bCs w:val="false"/>
                <w:sz w:val="19"/>
                <w:szCs w:val="19"/>
              </w:rPr>
              <w:t xml:space="preserve">Video demo</w:t>
            </w:r>
          </w:p>
        </w:tc>
        <w:tc>
          <w:tcPr>
            <w:tcW w:type="dxa" w:w="6960"/>
            <w:tcMar>
              <w:top w:type="dxa" w:w="60"/>
              <w:left w:type="dxa" w:w="100"/>
              <w:bottom w:type="dxa" w:w="60"/>
              <w:right w:type="dxa" w:w="100"/>
            </w:tcMar>
          </w:tcPr>
          <w:p>
            <w:r>
              <w:rPr>
                <w:b w:val="false"/>
                <w:bCs w:val="false"/>
                <w:sz w:val="19"/>
                <w:szCs w:val="19"/>
              </w:rPr>
              <w:t xml:space="preserve">[PASTE LINK]</w:t>
            </w:r>
          </w:p>
        </w:tc>
      </w:tr>
      <w:tr>
        <w:tc>
          <w:tcPr>
            <w:tcW w:type="dxa" w:w="2400"/>
            <w:tcMar>
              <w:top w:type="dxa" w:w="60"/>
              <w:left w:type="dxa" w:w="100"/>
              <w:bottom w:type="dxa" w:w="60"/>
              <w:right w:type="dxa" w:w="100"/>
            </w:tcMar>
          </w:tcPr>
          <w:p>
            <w:r>
              <w:rPr>
                <w:b w:val="false"/>
                <w:bCs w:val="false"/>
                <w:sz w:val="19"/>
                <w:szCs w:val="19"/>
              </w:rPr>
              <w:t xml:space="preserve">Model provider</w:t>
            </w:r>
          </w:p>
        </w:tc>
        <w:tc>
          <w:tcPr>
            <w:tcW w:type="dxa" w:w="6960"/>
            <w:tcMar>
              <w:top w:type="dxa" w:w="60"/>
              <w:left w:type="dxa" w:w="100"/>
              <w:bottom w:type="dxa" w:w="60"/>
              <w:right w:type="dxa" w:w="100"/>
            </w:tcMar>
          </w:tcPr>
          <w:p>
            <w:r>
              <w:rPr>
                <w:b w:val="false"/>
                <w:bCs w:val="false"/>
                <w:sz w:val="19"/>
                <w:szCs w:val="19"/>
              </w:rPr>
              <w:t xml:space="preserve">Nebius Token Factory</w:t>
            </w:r>
          </w:p>
        </w:tc>
      </w:tr>
    </w:tbl>
    <w:p>
      <w:pPr>
        <w:spacing w:after="160"/>
      </w:pPr>
    </w:p>
    <w:p>
      <w:pPr>
        <w:pStyle w:val="Heading1"/>
        <w:spacing w:after="140" w:before="320"/>
      </w:pPr>
      <w:r>
        <w:t xml:space="preserve">1. Project overview</w:t>
      </w:r>
    </w:p>
    <w:p>
      <w:pPr>
        <w:spacing w:after="120"/>
      </w:pPr>
      <w:r>
        <w:t xml:space="preserve">Most AI writing tools fail in one of two ways: they invent numbers that sound plausible, or they flatten the author into generic LinkedIn voice. This project treats both as engineering problems with deterministic answers rather than prompt-tuning problems.</w:t>
      </w:r>
    </w:p>
    <w:p>
      <w:pPr>
        <w:spacing w:after="120"/>
      </w:pPr>
      <w:r>
        <w:t xml:space="preserve">The agent turns a rough post idea into a LinkedIn draft that is provably in my voice and contains zero unverified claims. It retrieves from my own story bank and a market-intelligence corpus, drafts, then passes the result through two deterministic gates before any human sees it. Nothing reaches the draft queue without an explicit human approval step.</w:t>
      </w:r>
    </w:p>
    <w:p>
      <w:pPr>
        <w:spacing w:after="80" w:before="140"/>
      </w:pPr>
      <w:r>
        <w:rPr>
          <w:b/>
          <w:bCs/>
        </w:rPr>
        <w:t xml:space="preserve">The one-liner</w:t>
      </w:r>
    </w:p>
    <w:p>
      <w:pPr>
        <w:spacing w:after="120"/>
      </w:pPr>
      <w:r>
        <w:rPr>
          <w:i/>
          <w:iCs/>
        </w:rPr>
        <w:t xml:space="preserve">My agent helps me, a PM targeting agentic-product roles, turn a rough post idea into a LinkedIn draft that is provably in my voice and contains zero unverified claims, in a local Streamlit app, replacing the 45–90 minutes of drafting plus self-fact-checking each post costs today. It does retrieval, drafting and self-critique on its own using 9 read tools, hands off to a human before any draft reaches the queue and hard-stops whenever it produces a claim it cannot ground, and I know it works when no ungrounded claim reaches me across an adversarial evaluation set.</w:t>
      </w:r>
    </w:p>
    <w:p>
      <w:pPr>
        <w:pStyle w:val="Heading1"/>
        <w:spacing w:after="140" w:before="320"/>
      </w:pPr>
      <w:r>
        <w:t xml:space="preserve">2. Agent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AEAEA" w:val="clear"/>
            <w:tcMar>
              <w:top w:type="dxa" w:w="60"/>
              <w:left w:type="dxa" w:w="100"/>
              <w:bottom w:type="dxa" w:w="60"/>
              <w:right w:type="dxa" w:w="100"/>
            </w:tcMar>
          </w:tcPr>
          <w:p>
            <w:r>
              <w:rPr>
                <w:b/>
                <w:bCs/>
                <w:sz w:val="19"/>
                <w:szCs w:val="19"/>
              </w:rPr>
              <w:t xml:space="preserve">Field</w:t>
            </w:r>
          </w:p>
        </w:tc>
        <w:tc>
          <w:tcPr>
            <w:tcW w:type="dxa" w:w="7360"/>
            <w:shd w:fill="EAEAEA" w:val="clear"/>
            <w:tcMar>
              <w:top w:type="dxa" w:w="60"/>
              <w:left w:type="dxa" w:w="100"/>
              <w:bottom w:type="dxa" w:w="60"/>
              <w:right w:type="dxa" w:w="100"/>
            </w:tcMar>
          </w:tcPr>
          <w:p>
            <w:r>
              <w:rPr>
                <w:b/>
                <w:bCs/>
                <w:sz w:val="19"/>
                <w:szCs w:val="19"/>
              </w:rPr>
              <w:t xml:space="preserve">Answer</w:t>
            </w:r>
          </w:p>
        </w:tc>
      </w:tr>
      <w:tr>
        <w:tc>
          <w:tcPr>
            <w:tcW w:type="dxa" w:w="2000"/>
            <w:tcMar>
              <w:top w:type="dxa" w:w="60"/>
              <w:left w:type="dxa" w:w="100"/>
              <w:bottom w:type="dxa" w:w="60"/>
              <w:right w:type="dxa" w:w="100"/>
            </w:tcMar>
          </w:tcPr>
          <w:p>
            <w:r>
              <w:rPr>
                <w:b w:val="false"/>
                <w:bCs w:val="false"/>
                <w:sz w:val="19"/>
                <w:szCs w:val="19"/>
              </w:rPr>
              <w:t xml:space="preserve">Agent goal</w:t>
            </w:r>
          </w:p>
        </w:tc>
        <w:tc>
          <w:tcPr>
            <w:tcW w:type="dxa" w:w="7360"/>
            <w:tcMar>
              <w:top w:type="dxa" w:w="60"/>
              <w:left w:type="dxa" w:w="100"/>
              <w:bottom w:type="dxa" w:w="60"/>
              <w:right w:type="dxa" w:w="100"/>
            </w:tcMar>
          </w:tcPr>
          <w:p>
            <w:r>
              <w:rPr>
                <w:b w:val="false"/>
                <w:bCs w:val="false"/>
                <w:sz w:val="19"/>
                <w:szCs w:val="19"/>
              </w:rPr>
              <w:t xml:space="preserve">Turn a rough content idea into a grounded, voice-matched LinkedIn draft queued for human review.</w:t>
            </w:r>
          </w:p>
        </w:tc>
      </w:tr>
      <w:tr>
        <w:tc>
          <w:tcPr>
            <w:tcW w:type="dxa" w:w="2000"/>
            <w:tcMar>
              <w:top w:type="dxa" w:w="60"/>
              <w:left w:type="dxa" w:w="100"/>
              <w:bottom w:type="dxa" w:w="60"/>
              <w:right w:type="dxa" w:w="100"/>
            </w:tcMar>
          </w:tcPr>
          <w:p>
            <w:r>
              <w:rPr>
                <w:b w:val="false"/>
                <w:bCs w:val="false"/>
                <w:sz w:val="19"/>
                <w:szCs w:val="19"/>
              </w:rPr>
              <w:t xml:space="preserve">Surface</w:t>
            </w:r>
          </w:p>
        </w:tc>
        <w:tc>
          <w:tcPr>
            <w:tcW w:type="dxa" w:w="7360"/>
            <w:tcMar>
              <w:top w:type="dxa" w:w="60"/>
              <w:left w:type="dxa" w:w="100"/>
              <w:bottom w:type="dxa" w:w="60"/>
              <w:right w:type="dxa" w:w="100"/>
            </w:tcMar>
          </w:tcPr>
          <w:p>
            <w:r>
              <w:rPr>
                <w:b w:val="false"/>
                <w:bCs w:val="false"/>
                <w:sz w:val="19"/>
                <w:szCs w:val="19"/>
              </w:rPr>
              <w:t xml:space="preserve">Local Streamlit app; the same tools are also exposed over MCP to Claude Code.</w:t>
            </w:r>
          </w:p>
        </w:tc>
      </w:tr>
      <w:tr>
        <w:tc>
          <w:tcPr>
            <w:tcW w:type="dxa" w:w="2000"/>
            <w:tcMar>
              <w:top w:type="dxa" w:w="60"/>
              <w:left w:type="dxa" w:w="100"/>
              <w:bottom w:type="dxa" w:w="60"/>
              <w:right w:type="dxa" w:w="100"/>
            </w:tcMar>
          </w:tcPr>
          <w:p>
            <w:r>
              <w:rPr>
                <w:b w:val="false"/>
                <w:bCs w:val="false"/>
                <w:sz w:val="19"/>
                <w:szCs w:val="19"/>
              </w:rPr>
              <w:t xml:space="preserve">Steps, in order</w:t>
            </w:r>
          </w:p>
        </w:tc>
        <w:tc>
          <w:tcPr>
            <w:tcW w:type="dxa" w:w="7360"/>
            <w:tcMar>
              <w:top w:type="dxa" w:w="60"/>
              <w:left w:type="dxa" w:w="100"/>
              <w:bottom w:type="dxa" w:w="60"/>
              <w:right w:type="dxa" w:w="100"/>
            </w:tcMar>
          </w:tcPr>
          <w:p>
            <w:r>
              <w:t>Authority, reach, and comment requests retrieve stories, the allowlist, and optional market structure before drafting. Profile-rewrite and outreach routes halt safely without a draft when their prerequisites are not met.</w:t>
            </w:r>
          </w:p>
        </w:tc>
      </w:tr>
      <w:tr>
        <w:tc>
          <w:tcPr>
            <w:tcW w:type="dxa" w:w="2000"/>
            <w:tcMar>
              <w:top w:type="dxa" w:w="60"/>
              <w:left w:type="dxa" w:w="100"/>
              <w:bottom w:type="dxa" w:w="60"/>
              <w:right w:type="dxa" w:w="100"/>
            </w:tcMar>
          </w:tcPr>
          <w:p>
            <w:r>
              <w:rPr>
                <w:b w:val="false"/>
                <w:bCs w:val="false"/>
                <w:sz w:val="19"/>
                <w:szCs w:val="19"/>
              </w:rPr>
              <w:t xml:space="preserve">Tools</w:t>
            </w:r>
          </w:p>
        </w:tc>
        <w:tc>
          <w:tcPr>
            <w:tcW w:type="dxa" w:w="7360"/>
            <w:tcMar>
              <w:top w:type="dxa" w:w="60"/>
              <w:left w:type="dxa" w:w="100"/>
              <w:bottom w:type="dxa" w:w="60"/>
              <w:right w:type="dxa" w:w="100"/>
            </w:tcMar>
          </w:tcPr>
          <w:p>
            <w:r>
              <w:t>Grounding receives five read-only tools. No write tool is exposed to a model; commit is the only writer and runs only after interrupt() approval.</w:t>
            </w:r>
          </w:p>
        </w:tc>
      </w:tr>
      <w:tr>
        <w:tc>
          <w:tcPr>
            <w:tcW w:type="dxa" w:w="2000"/>
            <w:tcMar>
              <w:top w:type="dxa" w:w="60"/>
              <w:left w:type="dxa" w:w="100"/>
              <w:bottom w:type="dxa" w:w="60"/>
              <w:right w:type="dxa" w:w="100"/>
            </w:tcMar>
          </w:tcPr>
          <w:p>
            <w:r>
              <w:rPr>
                <w:b w:val="false"/>
                <w:bCs w:val="false"/>
                <w:sz w:val="19"/>
                <w:szCs w:val="19"/>
              </w:rPr>
              <w:t xml:space="preserve">Memory</w:t>
            </w:r>
          </w:p>
        </w:tc>
        <w:tc>
          <w:tcPr>
            <w:tcW w:type="dxa" w:w="7360"/>
            <w:tcMar>
              <w:top w:type="dxa" w:w="60"/>
              <w:left w:type="dxa" w:w="100"/>
              <w:bottom w:type="dxa" w:w="60"/>
              <w:right w:type="dxa" w:w="100"/>
            </w:tcMar>
          </w:tcPr>
          <w:p>
            <w:r>
              <w:t>Session: thread_id plus checkpointer. Long-term source of truth: the private corpus. No external memory layer is enabled yet; any mem0 integration requires approved data boundaries.</w:t>
            </w:r>
          </w:p>
        </w:tc>
      </w:tr>
      <w:tr>
        <w:tc>
          <w:tcPr>
            <w:tcW w:type="dxa" w:w="2000"/>
            <w:tcMar>
              <w:top w:type="dxa" w:w="60"/>
              <w:left w:type="dxa" w:w="100"/>
              <w:bottom w:type="dxa" w:w="60"/>
              <w:right w:type="dxa" w:w="100"/>
            </w:tcMar>
          </w:tcPr>
          <w:p>
            <w:r>
              <w:rPr>
                <w:b w:val="false"/>
                <w:bCs w:val="false"/>
                <w:sz w:val="19"/>
                <w:szCs w:val="19"/>
              </w:rPr>
              <w:t xml:space="preserve">Never do</w:t>
            </w:r>
          </w:p>
        </w:tc>
        <w:tc>
          <w:tcPr>
            <w:tcW w:type="dxa" w:w="7360"/>
            <w:tcMar>
              <w:top w:type="dxa" w:w="60"/>
              <w:left w:type="dxa" w:w="100"/>
              <w:bottom w:type="dxa" w:w="60"/>
              <w:right w:type="dxa" w:w="100"/>
            </w:tcMar>
          </w:tcPr>
          <w:p>
            <w:r>
              <w:rPr>
                <w:b w:val="false"/>
                <w:bCs w:val="false"/>
                <w:sz w:val="19"/>
                <w:szCs w:val="19"/>
              </w:rPr>
              <w:t xml:space="preserve">Publish or post anywhere. State a number or superlative absent from the truth table or a verified story metric. Auto-repair an ungrounded claim. Write outside drafts/queue/.</w:t>
            </w:r>
          </w:p>
        </w:tc>
      </w:tr>
      <w:tr>
        <w:tc>
          <w:tcPr>
            <w:tcW w:type="dxa" w:w="2000"/>
            <w:tcMar>
              <w:top w:type="dxa" w:w="60"/>
              <w:left w:type="dxa" w:w="100"/>
              <w:bottom w:type="dxa" w:w="60"/>
              <w:right w:type="dxa" w:w="100"/>
            </w:tcMar>
          </w:tcPr>
          <w:p>
            <w:r>
              <w:rPr>
                <w:b w:val="false"/>
                <w:bCs w:val="false"/>
                <w:sz w:val="19"/>
                <w:szCs w:val="19"/>
              </w:rPr>
              <w:t xml:space="preserve">Human in the loop</w:t>
            </w:r>
          </w:p>
        </w:tc>
        <w:tc>
          <w:tcPr>
            <w:tcW w:type="dxa" w:w="7360"/>
            <w:tcMar>
              <w:top w:type="dxa" w:w="60"/>
              <w:left w:type="dxa" w:w="100"/>
              <w:bottom w:type="dxa" w:w="60"/>
              <w:right w:type="dxa" w:w="100"/>
            </w:tcMar>
          </w:tcPr>
          <w:p>
            <w:r>
              <w:rPr>
                <w:b w:val="false"/>
                <w:bCs w:val="false"/>
                <w:sz w:val="19"/>
                <w:szCs w:val="19"/>
              </w:rPr>
              <w:t xml:space="preserve">interrupt() before the only write. Six actions: approve, edit, reject, retry, escalate, annotate. Also auto-escalates on low router confidence, empty story index, and indeterminate gates.</w:t>
            </w:r>
          </w:p>
        </w:tc>
      </w:tr>
      <w:tr>
        <w:tc>
          <w:tcPr>
            <w:tcW w:type="dxa" w:w="2000"/>
            <w:tcMar>
              <w:top w:type="dxa" w:w="60"/>
              <w:left w:type="dxa" w:w="100"/>
              <w:bottom w:type="dxa" w:w="60"/>
              <w:right w:type="dxa" w:w="100"/>
            </w:tcMar>
          </w:tcPr>
          <w:p>
            <w:r>
              <w:rPr>
                <w:b w:val="false"/>
                <w:bCs w:val="false"/>
                <w:sz w:val="19"/>
                <w:szCs w:val="19"/>
              </w:rPr>
              <w:t xml:space="preserve">When it breaks</w:t>
            </w:r>
          </w:p>
        </w:tc>
        <w:tc>
          <w:tcPr>
            <w:tcW w:type="dxa" w:w="7360"/>
            <w:tcMar>
              <w:top w:type="dxa" w:w="60"/>
              <w:left w:type="dxa" w:w="100"/>
              <w:bottom w:type="dxa" w:w="60"/>
              <w:right w:type="dxa" w:w="100"/>
            </w:tcMar>
          </w:tcPr>
          <w:p>
            <w:r>
              <w:rPr>
                <w:b w:val="false"/>
                <w:bCs w:val="false"/>
                <w:sz w:val="19"/>
                <w:szCs w:val="19"/>
              </w:rPr>
              <w:t xml:space="preserve">Five-class taxonomy: TRANSIENT retries twice with backoff; DEGRADABLE proceeds flagged; CAPABILITY escalates without retry; INTEGRITY hard-stops; LOOP escalates at the revision cap.</w:t>
            </w:r>
          </w:p>
        </w:tc>
      </w:tr>
      <w:tr>
        <w:tc>
          <w:tcPr>
            <w:tcW w:type="dxa" w:w="2000"/>
            <w:tcMar>
              <w:top w:type="dxa" w:w="60"/>
              <w:left w:type="dxa" w:w="100"/>
              <w:bottom w:type="dxa" w:w="60"/>
              <w:right w:type="dxa" w:w="100"/>
            </w:tcMar>
          </w:tcPr>
          <w:p>
            <w:r>
              <w:rPr>
                <w:b w:val="false"/>
                <w:bCs w:val="false"/>
                <w:sz w:val="19"/>
                <w:szCs w:val="19"/>
              </w:rPr>
              <w:t xml:space="preserve">Success measure</w:t>
            </w:r>
          </w:p>
        </w:tc>
        <w:tc>
          <w:tcPr>
            <w:tcW w:type="dxa" w:w="7360"/>
            <w:tcMar>
              <w:top w:type="dxa" w:w="60"/>
              <w:left w:type="dxa" w:w="100"/>
              <w:bottom w:type="dxa" w:w="60"/>
              <w:right w:type="dxa" w:w="100"/>
            </w:tcMar>
          </w:tcPr>
          <w:p>
            <w:r>
              <w:rPr>
                <w:b w:val="false"/>
                <w:bCs w:val="false"/>
                <w:sz w:val="19"/>
                <w:szCs w:val="19"/>
              </w:rPr>
              <w:t xml:space="preserve">No ungrounded claim reaches the human across an adversarial eval set; clean drafts clear both gates in 3 revisions or fewer.</w:t>
            </w:r>
          </w:p>
        </w:tc>
      </w:tr>
    </w:tbl>
    <w:p>
      <w:pPr>
        <w:pStyle w:val="Heading1"/>
        <w:spacing w:after="140" w:before="320"/>
      </w:pPr>
      <w:r>
        <w:t xml:space="preserve">3. Architecture</w:t>
      </w:r>
    </w:p>
    <w:p>
      <w:pPr>
        <w:spacing w:after="120"/>
      </w:pPr>
      <w:r>
        <w:t>Eleven graph nodes share one state object and a memory checkpointer for resumable human-in-the-loop runs.</w:t>
      </w:r>
    </w:p>
    <w:p>
      <w:pPr>
        <w:shd w:fill="F4F4F4" w:val="clear"/>
        <w:spacing w:after="60"/>
      </w:pPr>
      <w:r>
        <w:t>START -&gt; intake_router -&gt; [ground | profile_rewrite | outreach | fallback | escalate]</w:t>
      </w:r>
    </w:p>
    <w:p>
      <w:pPr>
        <w:shd w:fill="F4F4F4" w:val="clear"/>
        <w:spacing w:after="60"/>
      </w:pPr>
      <w:r>
        <w:t xml:space="preserve">  ground -&gt; write -&gt; GATE -&gt; [hitl (pass) | critique (revise) | escalate (block)]</w:t>
      </w:r>
    </w:p>
    <w:p>
      <w:pPr>
        <w:shd w:fill="F4F4F4" w:val="clear"/>
        <w:spacing w:after="60"/>
      </w:pPr>
      <w:r>
        <w:t xml:space="preserve">  critique -&gt; write (max 3 revisions, then escalate)</w:t>
      </w:r>
    </w:p>
    <w:p>
      <w:pPr>
        <w:shd w:fill="F4F4F4" w:val="clear"/>
        <w:spacing w:after="60"/>
      </w:pPr>
      <w:r>
        <w:t xml:space="preserve">  profile_rewrite -&gt; END (halts if JD coverage is below 0.75); outreach -&gt; END (read-only)</w:t>
      </w:r>
    </w:p>
    <w:p>
      <w:pPr>
        <w:shd w:fill="F4F4F4" w:val="clear"/>
        <w:spacing w:after="60"/>
      </w:pPr>
      <w:r>
        <w:t xml:space="preserve">  hitl -&gt; [commit | gate | write | escalate | END]; commit -&gt; drafts/queue/ (the only write)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shd w:fill="EAEAEA" w:val="clear"/>
            <w:tcMar>
              <w:top w:type="dxa" w:w="60"/>
              <w:left w:type="dxa" w:w="100"/>
              <w:bottom w:type="dxa" w:w="60"/>
              <w:right w:type="dxa" w:w="100"/>
            </w:tcMar>
          </w:tcPr>
          <w:p>
            <w:r>
              <w:rPr>
                <w:b/>
                <w:bCs/>
                <w:sz w:val="19"/>
                <w:szCs w:val="19"/>
              </w:rPr>
              <w:t xml:space="preserve">Node</w:t>
            </w:r>
          </w:p>
        </w:tc>
        <w:tc>
          <w:tcPr>
            <w:tcW w:type="dxa" w:w="2000"/>
            <w:shd w:fill="EAEAEA" w:val="clear"/>
            <w:tcMar>
              <w:top w:type="dxa" w:w="60"/>
              <w:left w:type="dxa" w:w="100"/>
              <w:bottom w:type="dxa" w:w="60"/>
              <w:right w:type="dxa" w:w="100"/>
            </w:tcMar>
          </w:tcPr>
          <w:p>
            <w:r>
              <w:rPr>
                <w:b/>
                <w:bCs/>
                <w:sz w:val="19"/>
                <w:szCs w:val="19"/>
              </w:rPr>
              <w:t xml:space="preserve">Model</w:t>
            </w:r>
          </w:p>
        </w:tc>
        <w:tc>
          <w:tcPr>
            <w:tcW w:type="dxa" w:w="5360"/>
            <w:shd w:fill="EAEAEA" w:val="clear"/>
            <w:tcMar>
              <w:top w:type="dxa" w:w="60"/>
              <w:left w:type="dxa" w:w="100"/>
              <w:bottom w:type="dxa" w:w="60"/>
              <w:right w:type="dxa" w:w="100"/>
            </w:tcMar>
          </w:tcPr>
          <w:p>
            <w:r>
              <w:rPr>
                <w:b/>
                <w:bCs/>
                <w:sz w:val="19"/>
                <w:szCs w:val="19"/>
              </w:rPr>
              <w:t xml:space="preserve">Role</w:t>
            </w:r>
          </w:p>
        </w:tc>
      </w:tr>
      <w:tr>
        <w:tc>
          <w:tcPr>
            <w:tcW w:type="dxa" w:w="2000"/>
            <w:tcMar>
              <w:top w:type="dxa" w:w="60"/>
              <w:left w:type="dxa" w:w="100"/>
              <w:bottom w:type="dxa" w:w="60"/>
              <w:right w:type="dxa" w:w="100"/>
            </w:tcMar>
          </w:tcPr>
          <w:p>
            <w:r>
              <w:rPr>
                <w:b w:val="false"/>
                <w:bCs w:val="false"/>
                <w:sz w:val="19"/>
                <w:szCs w:val="19"/>
              </w:rPr>
              <w:t xml:space="preserve">intake_router</w:t>
            </w:r>
          </w:p>
        </w:tc>
        <w:tc>
          <w:tcPr>
            <w:tcW w:type="dxa" w:w="2000"/>
            <w:tcMar>
              <w:top w:type="dxa" w:w="60"/>
              <w:left w:type="dxa" w:w="100"/>
              <w:bottom w:type="dxa" w:w="60"/>
              <w:right w:type="dxa" w:w="100"/>
            </w:tcMar>
          </w:tcPr>
          <w:p>
            <w:r>
              <w:rPr>
                <w:b w:val="false"/>
                <w:bCs w:val="false"/>
                <w:sz w:val="19"/>
                <w:szCs w:val="19"/>
              </w:rPr>
              <w:t xml:space="preserve">Qwen3-30B-A3B</w:t>
            </w:r>
          </w:p>
        </w:tc>
        <w:tc>
          <w:tcPr>
            <w:tcW w:type="dxa" w:w="5360"/>
            <w:tcMar>
              <w:top w:type="dxa" w:w="60"/>
              <w:left w:type="dxa" w:w="100"/>
              <w:bottom w:type="dxa" w:w="60"/>
              <w:right w:type="dxa" w:w="100"/>
            </w:tcMar>
          </w:tcPr>
          <w:p>
            <w:r>
              <w:t>Structured classification into authority, reach, comment, profile_rewrite, outreach, or out_of_scope with a confidence floor of 0.70</w:t>
            </w:r>
          </w:p>
        </w:tc>
      </w:tr>
      <w:tr>
        <w:tc>
          <w:tcPr>
            <w:tcW w:type="dxa" w:w="2000"/>
            <w:tcMar>
              <w:top w:type="dxa" w:w="60"/>
              <w:left w:type="dxa" w:w="100"/>
              <w:bottom w:type="dxa" w:w="60"/>
              <w:right w:type="dxa" w:w="100"/>
            </w:tcMar>
          </w:tcPr>
          <w:p>
            <w:r>
              <w:rPr>
                <w:b w:val="false"/>
                <w:bCs w:val="false"/>
                <w:sz w:val="19"/>
                <w:szCs w:val="19"/>
              </w:rPr>
              <w:t xml:space="preserve">ground</w:t>
            </w:r>
          </w:p>
        </w:tc>
        <w:tc>
          <w:tcPr>
            <w:tcW w:type="dxa" w:w="2000"/>
            <w:tcMar>
              <w:top w:type="dxa" w:w="60"/>
              <w:left w:type="dxa" w:w="100"/>
              <w:bottom w:type="dxa" w:w="60"/>
              <w:right w:type="dxa" w:w="100"/>
            </w:tcMar>
          </w:tcPr>
          <w:p>
            <w:r>
              <w:rPr>
                <w:b w:val="false"/>
                <w:bCs w:val="false"/>
                <w:sz w:val="19"/>
                <w:szCs w:val="19"/>
              </w:rPr>
              <w:t xml:space="preserve">Qwen3-30B-A3B</w:t>
            </w:r>
          </w:p>
        </w:tc>
        <w:tc>
          <w:tcPr>
            <w:tcW w:type="dxa" w:w="5360"/>
            <w:tcMar>
              <w:top w:type="dxa" w:w="60"/>
              <w:left w:type="dxa" w:w="100"/>
              <w:bottom w:type="dxa" w:w="60"/>
              <w:right w:type="dxa" w:w="100"/>
            </w:tcMar>
          </w:tcPr>
          <w:p>
            <w:r>
              <w:t>Deterministic retrieval over five read tools. The observational ReAct trace is off by default; its output is not required for grounding.</w:t>
            </w:r>
          </w:p>
        </w:tc>
      </w:tr>
      <w:tr>
        <w:tc>
          <w:tcPr>
            <w:tcW w:type="dxa" w:w="2000"/>
            <w:tcMar>
              <w:top w:type="dxa" w:w="60"/>
              <w:left w:type="dxa" w:w="100"/>
              <w:bottom w:type="dxa" w:w="60"/>
              <w:right w:type="dxa" w:w="100"/>
            </w:tcMar>
          </w:tcPr>
          <w:p>
            <w:r>
              <w:rPr>
                <w:b w:val="false"/>
                <w:bCs w:val="false"/>
                <w:sz w:val="19"/>
                <w:szCs w:val="19"/>
              </w:rPr>
              <w:t xml:space="preserve">write</w:t>
            </w:r>
          </w:p>
        </w:tc>
        <w:tc>
          <w:tcPr>
            <w:tcW w:type="dxa" w:w="2000"/>
            <w:tcMar>
              <w:top w:type="dxa" w:w="60"/>
              <w:left w:type="dxa" w:w="100"/>
              <w:bottom w:type="dxa" w:w="60"/>
              <w:right w:type="dxa" w:w="100"/>
            </w:tcMar>
          </w:tcPr>
          <w:p>
            <w:r>
              <w:t>Qwen/Qwen3-30B-A3B-Instruct-2507</w:t>
            </w:r>
          </w:p>
        </w:tc>
        <w:tc>
          <w:tcPr>
            <w:tcW w:type="dxa" w:w="5360"/>
            <w:tcMar>
              <w:top w:type="dxa" w:w="60"/>
              <w:left w:type="dxa" w:w="100"/>
              <w:bottom w:type="dxa" w:w="60"/>
              <w:right w:type="dxa" w:w="100"/>
            </w:tcMar>
          </w:tcPr>
          <w:p>
            <w:r>
              <w:t>The only node producing prose; receives stories, allowlist, and market brief</w:t>
            </w:r>
          </w:p>
        </w:tc>
      </w:tr>
      <w:tr>
        <w:tc>
          <w:tcPr>
            <w:tcW w:type="dxa" w:w="2000"/>
            <w:tcMar>
              <w:top w:type="dxa" w:w="60"/>
              <w:left w:type="dxa" w:w="100"/>
              <w:bottom w:type="dxa" w:w="60"/>
              <w:right w:type="dxa" w:w="100"/>
            </w:tcMar>
          </w:tcPr>
          <w:p>
            <w:r>
              <w:rPr>
                <w:b w:val="false"/>
                <w:bCs w:val="false"/>
                <w:sz w:val="19"/>
                <w:szCs w:val="19"/>
              </w:rPr>
              <w:t xml:space="preserve">GATE</w:t>
            </w:r>
          </w:p>
        </w:tc>
        <w:tc>
          <w:tcPr>
            <w:tcW w:type="dxa" w:w="2000"/>
            <w:tcMar>
              <w:top w:type="dxa" w:w="60"/>
              <w:left w:type="dxa" w:w="100"/>
              <w:bottom w:type="dxa" w:w="60"/>
              <w:right w:type="dxa" w:w="100"/>
            </w:tcMar>
          </w:tcPr>
          <w:p>
            <w:r>
              <w:rPr>
                <w:b w:val="false"/>
                <w:bCs w:val="false"/>
                <w:sz w:val="19"/>
                <w:szCs w:val="19"/>
              </w:rPr>
              <w:t xml:space="preserve">none</w:t>
            </w:r>
          </w:p>
        </w:tc>
        <w:tc>
          <w:tcPr>
            <w:tcW w:type="dxa" w:w="5360"/>
            <w:tcMar>
              <w:top w:type="dxa" w:w="60"/>
              <w:left w:type="dxa" w:w="100"/>
              <w:bottom w:type="dxa" w:w="60"/>
              <w:right w:type="dxa" w:w="100"/>
            </w:tcMar>
          </w:tcPr>
          <w:p>
            <w:r>
              <w:rPr>
                <w:b w:val="false"/>
                <w:bCs w:val="false"/>
                <w:sz w:val="19"/>
                <w:szCs w:val="19"/>
              </w:rPr>
              <w:t xml:space="preserve">Pure Python. Voice fingerprint plus claim allowlist. Runs in ~5ms, costs $0</w:t>
            </w:r>
          </w:p>
        </w:tc>
      </w:tr>
      <w:tr>
        <w:tc>
          <w:tcPr>
            <w:tcW w:type="dxa" w:w="2000"/>
            <w:tcMar>
              <w:top w:type="dxa" w:w="60"/>
              <w:left w:type="dxa" w:w="100"/>
              <w:bottom w:type="dxa" w:w="60"/>
              <w:right w:type="dxa" w:w="100"/>
            </w:tcMar>
          </w:tcPr>
          <w:p>
            <w:r>
              <w:rPr>
                <w:b w:val="false"/>
                <w:bCs w:val="false"/>
                <w:sz w:val="19"/>
                <w:szCs w:val="19"/>
              </w:rPr>
              <w:t xml:space="preserve">critique</w:t>
            </w:r>
          </w:p>
        </w:tc>
        <w:tc>
          <w:tcPr>
            <w:tcW w:type="dxa" w:w="2000"/>
            <w:tcMar>
              <w:top w:type="dxa" w:w="60"/>
              <w:left w:type="dxa" w:w="100"/>
              <w:bottom w:type="dxa" w:w="60"/>
              <w:right w:type="dxa" w:w="100"/>
            </w:tcMar>
          </w:tcPr>
          <w:p>
            <w:r>
              <w:rPr>
                <w:b w:val="false"/>
                <w:bCs w:val="false"/>
                <w:sz w:val="19"/>
                <w:szCs w:val="19"/>
              </w:rPr>
              <w:t xml:space="preserve">Qwen3-30B-A3B</w:t>
            </w:r>
          </w:p>
        </w:tc>
        <w:tc>
          <w:tcPr>
            <w:tcW w:type="dxa" w:w="5360"/>
            <w:tcMar>
              <w:top w:type="dxa" w:w="60"/>
              <w:left w:type="dxa" w:w="100"/>
              <w:bottom w:type="dxa" w:w="60"/>
              <w:right w:type="dxa" w:w="100"/>
            </w:tcMar>
          </w:tcPr>
          <w:p>
            <w:r>
              <w:rPr>
                <w:b w:val="false"/>
                <w:bCs w:val="false"/>
                <w:sz w:val="19"/>
                <w:szCs w:val="19"/>
              </w:rPr>
              <w:t xml:space="preserve">Reflection against a COMPUTED rubric, not an opinion; emits targeted fixes only</w:t>
            </w:r>
          </w:p>
        </w:tc>
      </w:tr>
      <w:tr>
        <w:tc>
          <w:tcPr>
            <w:tcW w:type="dxa" w:w="2000"/>
            <w:tcMar>
              <w:top w:type="dxa" w:w="60"/>
              <w:left w:type="dxa" w:w="100"/>
              <w:bottom w:type="dxa" w:w="60"/>
              <w:right w:type="dxa" w:w="100"/>
            </w:tcMar>
          </w:tcPr>
          <w:p>
            <w:r>
              <w:rPr>
                <w:b w:val="false"/>
                <w:bCs w:val="false"/>
                <w:sz w:val="19"/>
                <w:szCs w:val="19"/>
              </w:rPr>
              <w:t xml:space="preserve">hitl</w:t>
            </w:r>
          </w:p>
        </w:tc>
        <w:tc>
          <w:tcPr>
            <w:tcW w:type="dxa" w:w="2000"/>
            <w:tcMar>
              <w:top w:type="dxa" w:w="60"/>
              <w:left w:type="dxa" w:w="100"/>
              <w:bottom w:type="dxa" w:w="60"/>
              <w:right w:type="dxa" w:w="100"/>
            </w:tcMar>
          </w:tcPr>
          <w:p>
            <w:r>
              <w:rPr>
                <w:b w:val="false"/>
                <w:bCs w:val="false"/>
                <w:sz w:val="19"/>
                <w:szCs w:val="19"/>
              </w:rPr>
              <w:t xml:space="preserve">none</w:t>
            </w:r>
          </w:p>
        </w:tc>
        <w:tc>
          <w:tcPr>
            <w:tcW w:type="dxa" w:w="5360"/>
            <w:tcMar>
              <w:top w:type="dxa" w:w="60"/>
              <w:left w:type="dxa" w:w="100"/>
              <w:bottom w:type="dxa" w:w="60"/>
              <w:right w:type="dxa" w:w="100"/>
            </w:tcMar>
          </w:tcPr>
          <w:p>
            <w:r>
              <w:rPr>
                <w:b w:val="false"/>
                <w:bCs w:val="false"/>
                <w:sz w:val="19"/>
                <w:szCs w:val="19"/>
              </w:rPr>
              <w:t xml:space="preserve">interrupt() with draft, both gate reports, evidence and running cost</w:t>
            </w:r>
          </w:p>
        </w:tc>
      </w:tr>
      <w:tr>
        <w:tc>
          <w:tcPr>
            <w:tcW w:type="dxa" w:w="2000"/>
            <w:tcMar>
              <w:top w:type="dxa" w:w="60"/>
              <w:left w:type="dxa" w:w="100"/>
              <w:bottom w:type="dxa" w:w="60"/>
              <w:right w:type="dxa" w:w="100"/>
            </w:tcMar>
          </w:tcPr>
          <w:p>
            <w:r>
              <w:rPr>
                <w:b w:val="false"/>
                <w:bCs w:val="false"/>
                <w:sz w:val="19"/>
                <w:szCs w:val="19"/>
              </w:rPr>
              <w:t xml:space="preserve">commit</w:t>
            </w:r>
          </w:p>
        </w:tc>
        <w:tc>
          <w:tcPr>
            <w:tcW w:type="dxa" w:w="2000"/>
            <w:tcMar>
              <w:top w:type="dxa" w:w="60"/>
              <w:left w:type="dxa" w:w="100"/>
              <w:bottom w:type="dxa" w:w="60"/>
              <w:right w:type="dxa" w:w="100"/>
            </w:tcMar>
          </w:tcPr>
          <w:p>
            <w:r>
              <w:rPr>
                <w:b w:val="false"/>
                <w:bCs w:val="false"/>
                <w:sz w:val="19"/>
                <w:szCs w:val="19"/>
              </w:rPr>
              <w:t xml:space="preserve">none</w:t>
            </w:r>
          </w:p>
        </w:tc>
        <w:tc>
          <w:tcPr>
            <w:tcW w:type="dxa" w:w="5360"/>
            <w:tcMar>
              <w:top w:type="dxa" w:w="60"/>
              <w:left w:type="dxa" w:w="100"/>
              <w:bottom w:type="dxa" w:w="60"/>
              <w:right w:type="dxa" w:w="100"/>
            </w:tcMar>
          </w:tcPr>
          <w:p>
            <w:r>
              <w:rPr>
                <w:b w:val="false"/>
                <w:bCs w:val="false"/>
                <w:sz w:val="19"/>
                <w:szCs w:val="19"/>
              </w:rPr>
              <w:t xml:space="preserve">Renders the draft template and writes to drafts/queue/</w:t>
            </w:r>
          </w:p>
        </w:tc>
      </w:tr>
    </w:tbl>
    <w:p>
      <w:pPr>
        <w:pStyle w:val="Heading1"/>
        <w:spacing w:after="140" w:before="320"/>
      </w:pPr>
      <w:r>
        <w:t xml:space="preserve">4. The two deterministic gates</w:t>
      </w:r>
    </w:p>
    <w:p>
      <w:pPr>
        <w:spacing w:after="120"/>
      </w:pPr>
      <w:r>
        <w:t xml:space="preserve">This is the part of the system I would defend hardest. Both gates are pure Python, cost nothing, and fail closed.</w:t>
      </w:r>
    </w:p>
    <w:p>
      <w:pPr>
        <w:spacing w:after="80" w:before="140"/>
      </w:pPr>
      <w:r>
        <w:rPr>
          <w:b/>
          <w:bCs/>
        </w:rPr>
        <w:t xml:space="preserve">Claim gate (pipeline/claims.py)</w:t>
      </w:r>
    </w:p>
    <w:p>
      <w:pPr>
        <w:spacing w:after="120"/>
      </w:pPr>
      <w:r>
        <w:t xml:space="preserve">Extracts every number, superlative and attribution from a draft and matches it against an allowlist assembled from two sources: verified rows in the truth table, and story metrics explicitly marked verified. Matching is deliberately conservative; a near-match is an unmatched claim. If the allowlist is empty the verdict is INDETERMINATE, not pass, so an unseeded corpus blocks everything rather than approving anything.</w:t>
      </w:r>
    </w:p>
    <w:p>
      <w:pPr>
        <w:spacing w:after="80" w:before="140"/>
      </w:pPr>
      <w:r>
        <w:rPr>
          <w:b/>
          <w:bCs/>
        </w:rPr>
        <w:t xml:space="preserve">Voice gate (agent/gates.py over pipeline/voice.py)</w:t>
      </w:r>
    </w:p>
    <w:p>
      <w:pPr>
        <w:spacing w:after="120"/>
      </w:pPr>
      <w:r>
        <w:t xml:space="preserve">Scores 14 stylometric features against a fingerprint computed from real writing samples: sentence-length median and variance, contraction rate, em-dash rate, type-token ratio, opening move and others. Below 3 samples or 1,500 words the verdict is INDETERMINATE.</w:t>
      </w:r>
    </w:p>
    <w:p>
      <w:pPr>
        <w:spacing w:after="80" w:before="140"/>
      </w:pPr>
      <w:r>
        <w:rPr>
          <w:b/>
          <w:bCs/>
        </w:rPr>
        <w:t xml:space="preserve">A bug worth naming</w:t>
      </w:r>
    </w:p>
    <w:p>
      <w:pPr>
        <w:spacing w:after="120"/>
      </w:pPr>
      <w:r>
        <w:t xml:space="preserve">The original scorer failed OPEN: with an empty fingerprint the feature loop ran zero iterations, so every draft "passed" a gate that was checking nothing. Wiring the graph naively would have produced a green light that meant nothing. The wrapper adds the INDETERMINATE verdict specifically to close that path.</w:t>
      </w:r>
    </w:p>
    <w:p>
      <w:pPr>
        <w:pStyle w:val="Heading1"/>
        <w:spacing w:after="140" w:before="320"/>
      </w:pPr>
      <w:r>
        <w:t xml:space="preserve">5. Market intelligence: two tiers</w:t>
      </w:r>
    </w:p>
    <w:p>
      <w:pPr>
        <w:spacing w:after="120"/>
      </w:pPr>
      <w:r>
        <w:t xml:space="preserve">Market data decides shape, length and angle. It never touches facts or 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EAEAEA" w:val="clear"/>
            <w:tcMar>
              <w:top w:type="dxa" w:w="60"/>
              <w:left w:type="dxa" w:w="100"/>
              <w:bottom w:type="dxa" w:w="60"/>
              <w:right w:type="dxa" w:w="100"/>
            </w:tcMar>
          </w:tcPr>
          <w:p>
            <w:r>
              <w:rPr>
                <w:b/>
                <w:bCs/>
                <w:sz w:val="19"/>
                <w:szCs w:val="19"/>
              </w:rPr>
              <w:t xml:space="preserve"/>
            </w:r>
          </w:p>
        </w:tc>
        <w:tc>
          <w:tcPr>
            <w:tcW w:type="dxa" w:w="3980"/>
            <w:shd w:fill="EAEAEA" w:val="clear"/>
            <w:tcMar>
              <w:top w:type="dxa" w:w="60"/>
              <w:left w:type="dxa" w:w="100"/>
              <w:bottom w:type="dxa" w:w="60"/>
              <w:right w:type="dxa" w:w="100"/>
            </w:tcMar>
          </w:tcPr>
          <w:p>
            <w:r>
              <w:rPr>
                <w:b/>
                <w:bCs/>
                <w:sz w:val="19"/>
                <w:szCs w:val="19"/>
              </w:rPr>
              <w:t xml:space="preserve">Scored (batch)</w:t>
            </w:r>
          </w:p>
        </w:tc>
        <w:tc>
          <w:tcPr>
            <w:tcW w:type="dxa" w:w="3980"/>
            <w:shd w:fill="EAEAEA" w:val="clear"/>
            <w:tcMar>
              <w:top w:type="dxa" w:w="60"/>
              <w:left w:type="dxa" w:w="100"/>
              <w:bottom w:type="dxa" w:w="60"/>
              <w:right w:type="dxa" w:w="100"/>
            </w:tcMar>
          </w:tcPr>
          <w:p>
            <w:r>
              <w:rPr>
                <w:b/>
                <w:bCs/>
                <w:sz w:val="19"/>
                <w:szCs w:val="19"/>
              </w:rPr>
              <w:t xml:space="preserve">Unscored (live)</w:t>
            </w:r>
          </w:p>
        </w:tc>
      </w:tr>
      <w:tr>
        <w:tc>
          <w:tcPr>
            <w:tcW w:type="dxa" w:w="1400"/>
            <w:tcMar>
              <w:top w:type="dxa" w:w="60"/>
              <w:left w:type="dxa" w:w="100"/>
              <w:bottom w:type="dxa" w:w="60"/>
              <w:right w:type="dxa" w:w="100"/>
            </w:tcMar>
          </w:tcPr>
          <w:p>
            <w:r>
              <w:rPr>
                <w:b w:val="false"/>
                <w:bCs w:val="false"/>
                <w:sz w:val="19"/>
                <w:szCs w:val="19"/>
              </w:rPr>
              <w:t xml:space="preserve">Source</w:t>
            </w:r>
          </w:p>
        </w:tc>
        <w:tc>
          <w:tcPr>
            <w:tcW w:type="dxa" w:w="3980"/>
            <w:tcMar>
              <w:top w:type="dxa" w:w="60"/>
              <w:left w:type="dxa" w:w="100"/>
              <w:bottom w:type="dxa" w:w="60"/>
              <w:right w:type="dxa" w:w="100"/>
            </w:tcMar>
          </w:tcPr>
          <w:p>
            <w:r>
              <w:rPr>
                <w:b w:val="false"/>
                <w:bCs w:val="false"/>
                <w:sz w:val="19"/>
                <w:szCs w:val="19"/>
              </w:rPr>
              <w:t xml:space="preserve">harvestapi/linkedin-profile-posts via REST</w:t>
            </w:r>
          </w:p>
        </w:tc>
        <w:tc>
          <w:tcPr>
            <w:tcW w:type="dxa" w:w="3980"/>
            <w:tcMar>
              <w:top w:type="dxa" w:w="60"/>
              <w:left w:type="dxa" w:w="100"/>
              <w:bottom w:type="dxa" w:w="60"/>
              <w:right w:type="dxa" w:w="100"/>
            </w:tcMar>
          </w:tcPr>
          <w:p>
            <w:r>
              <w:rPr>
                <w:b w:val="false"/>
                <w:bCs w:val="false"/>
                <w:sz w:val="19"/>
                <w:szCs w:val="19"/>
              </w:rPr>
              <w:t xml:space="preserve">harvestapi/linkedin-post-search via Apify MCP</w:t>
            </w:r>
          </w:p>
        </w:tc>
      </w:tr>
      <w:tr>
        <w:tc>
          <w:tcPr>
            <w:tcW w:type="dxa" w:w="1400"/>
            <w:tcMar>
              <w:top w:type="dxa" w:w="60"/>
              <w:left w:type="dxa" w:w="100"/>
              <w:bottom w:type="dxa" w:w="60"/>
              <w:right w:type="dxa" w:w="100"/>
            </w:tcMar>
          </w:tcPr>
          <w:p>
            <w:r>
              <w:rPr>
                <w:b w:val="false"/>
                <w:bCs w:val="false"/>
                <w:sz w:val="19"/>
                <w:szCs w:val="19"/>
              </w:rPr>
              <w:t xml:space="preserve">Cadence</w:t>
            </w:r>
          </w:p>
        </w:tc>
        <w:tc>
          <w:tcPr>
            <w:tcW w:type="dxa" w:w="3980"/>
            <w:tcMar>
              <w:top w:type="dxa" w:w="60"/>
              <w:left w:type="dxa" w:w="100"/>
              <w:bottom w:type="dxa" w:w="60"/>
              <w:right w:type="dxa" w:w="100"/>
            </w:tcMar>
          </w:tcPr>
          <w:p>
            <w:r>
              <w:rPr>
                <w:b w:val="false"/>
                <w:bCs w:val="false"/>
                <w:sz w:val="19"/>
                <w:szCs w:val="19"/>
              </w:rPr>
              <w:t xml:space="preserve">Offline, periodic</w:t>
            </w:r>
          </w:p>
        </w:tc>
        <w:tc>
          <w:tcPr>
            <w:tcW w:type="dxa" w:w="3980"/>
            <w:tcMar>
              <w:top w:type="dxa" w:w="60"/>
              <w:left w:type="dxa" w:w="100"/>
              <w:bottom w:type="dxa" w:w="60"/>
              <w:right w:type="dxa" w:w="100"/>
            </w:tcMar>
          </w:tcPr>
          <w:p>
            <w:r>
              <w:rPr>
                <w:b w:val="false"/>
                <w:bCs w:val="false"/>
                <w:sz w:val="19"/>
                <w:szCs w:val="19"/>
              </w:rPr>
              <w:t xml:space="preserve">Runtime, cached 12 hours</w:t>
            </w:r>
          </w:p>
        </w:tc>
      </w:tr>
      <w:tr>
        <w:tc>
          <w:tcPr>
            <w:tcW w:type="dxa" w:w="1400"/>
            <w:tcMar>
              <w:top w:type="dxa" w:w="60"/>
              <w:left w:type="dxa" w:w="100"/>
              <w:bottom w:type="dxa" w:w="60"/>
              <w:right w:type="dxa" w:w="100"/>
            </w:tcMar>
          </w:tcPr>
          <w:p>
            <w:r>
              <w:rPr>
                <w:b w:val="false"/>
                <w:bCs w:val="false"/>
                <w:sz w:val="19"/>
                <w:szCs w:val="19"/>
              </w:rPr>
              <w:t xml:space="preserve">x-factor</w:t>
            </w:r>
          </w:p>
        </w:tc>
        <w:tc>
          <w:tcPr>
            <w:tcW w:type="dxa" w:w="3980"/>
            <w:tcMar>
              <w:top w:type="dxa" w:w="60"/>
              <w:left w:type="dxa" w:w="100"/>
              <w:bottom w:type="dxa" w:w="60"/>
              <w:right w:type="dxa" w:w="100"/>
            </w:tcMar>
          </w:tcPr>
          <w:p>
            <w:r>
              <w:rPr>
                <w:b w:val="false"/>
                <w:bCs w:val="false"/>
                <w:sz w:val="19"/>
                <w:szCs w:val="19"/>
              </w:rPr>
              <w:t xml:space="preserve">Yes: self-excluded 30-day per-author baseline</w:t>
            </w:r>
          </w:p>
        </w:tc>
        <w:tc>
          <w:tcPr>
            <w:tcW w:type="dxa" w:w="3980"/>
            <w:tcMar>
              <w:top w:type="dxa" w:w="60"/>
              <w:left w:type="dxa" w:w="100"/>
              <w:bottom w:type="dxa" w:w="60"/>
              <w:right w:type="dxa" w:w="100"/>
            </w:tcMar>
          </w:tcPr>
          <w:p>
            <w:r>
              <w:rPr>
                <w:b w:val="false"/>
                <w:bCs w:val="false"/>
                <w:sz w:val="19"/>
                <w:szCs w:val="19"/>
              </w:rPr>
              <w:t xml:space="preserve">Structurally impossible</w:t>
            </w:r>
          </w:p>
        </w:tc>
      </w:tr>
      <w:tr>
        <w:tc>
          <w:tcPr>
            <w:tcW w:type="dxa" w:w="1400"/>
            <w:tcMar>
              <w:top w:type="dxa" w:w="60"/>
              <w:left w:type="dxa" w:w="100"/>
              <w:bottom w:type="dxa" w:w="60"/>
              <w:right w:type="dxa" w:w="100"/>
            </w:tcMar>
          </w:tcPr>
          <w:p>
            <w:r>
              <w:rPr>
                <w:b w:val="false"/>
                <w:bCs w:val="false"/>
                <w:sz w:val="19"/>
                <w:szCs w:val="19"/>
              </w:rPr>
              <w:t xml:space="preserve">Answers</w:t>
            </w:r>
          </w:p>
        </w:tc>
        <w:tc>
          <w:tcPr>
            <w:tcW w:type="dxa" w:w="3980"/>
            <w:tcMar>
              <w:top w:type="dxa" w:w="60"/>
              <w:left w:type="dxa" w:w="100"/>
              <w:bottom w:type="dxa" w:w="60"/>
              <w:right w:type="dxa" w:w="100"/>
            </w:tcMar>
          </w:tcPr>
          <w:p>
            <w:r>
              <w:rPr>
                <w:b w:val="false"/>
                <w:bCs w:val="false"/>
                <w:sz w:val="19"/>
                <w:szCs w:val="19"/>
              </w:rPr>
              <w:t xml:space="preserve">What reliably outperforms for people like me</w:t>
            </w:r>
          </w:p>
        </w:tc>
        <w:tc>
          <w:tcPr>
            <w:tcW w:type="dxa" w:w="3980"/>
            <w:tcMar>
              <w:top w:type="dxa" w:w="60"/>
              <w:left w:type="dxa" w:w="100"/>
              <w:bottom w:type="dxa" w:w="60"/>
              <w:right w:type="dxa" w:w="100"/>
            </w:tcMar>
          </w:tcPr>
          <w:p>
            <w:r>
              <w:rPr>
                <w:b w:val="false"/>
                <w:bCs w:val="false"/>
                <w:sz w:val="19"/>
                <w:szCs w:val="19"/>
              </w:rPr>
              <w:t xml:space="preserve">What is happening this week</w:t>
            </w:r>
          </w:p>
        </w:tc>
      </w:tr>
    </w:tbl>
    <w:p>
      <w:pPr>
        <w:spacing w:after="160"/>
      </w:pPr>
    </w:p>
    <w:p>
      <w:pPr>
        <w:spacing w:after="120"/>
      </w:pPr>
      <w:r>
        <w:t xml:space="preserve">The distinction is not stylistic. xfactor.py requires at least 10 posts from the same author to compute a baseline. A keyword search returns roughly 25 posts from 25 different authors, so every x_factor is necessarily null. Ranking those by raw likes is exactly the signal x-factor exists to replace, so live results are hard-coded scored=false and can never justify a claim.</w:t>
      </w:r>
    </w:p>
    <w:p>
      <w:pPr>
        <w:spacing w:after="80" w:before="140"/>
      </w:pPr>
      <w:r>
        <w:rPr>
          <w:b/>
          <w:bCs/>
        </w:rPr>
        <w:t xml:space="preserve">Cost controls</w:t>
      </w:r>
    </w:p>
    <w:p>
      <w:pPr>
        <w:pStyle w:val="ListParagraph"/>
        <w:numPr>
          <w:ilvl w:val="0"/>
          <w:numId w:val="2"/>
        </w:numPr>
        <w:spacing w:after="60"/>
      </w:pPr>
      <w:r>
        <w:t xml:space="preserve">Intent gate: only authority and reach intents may spend; comment never fetches</w:t>
      </w:r>
    </w:p>
    <w:p>
      <w:pPr>
        <w:pStyle w:val="ListParagraph"/>
        <w:numPr>
          <w:ilvl w:val="0"/>
          <w:numId w:val="2"/>
        </w:numPr>
        <w:spacing w:after="60"/>
      </w:pPr>
      <w:r>
        <w:t xml:space="preserve">One fetch per run; never re-fetched inside the revision loop</w:t>
      </w:r>
    </w:p>
    <w:p>
      <w:pPr>
        <w:pStyle w:val="ListParagraph"/>
        <w:numPr>
          <w:ilvl w:val="0"/>
          <w:numId w:val="2"/>
        </w:numPr>
        <w:spacing w:after="60"/>
      </w:pPr>
      <w:r>
        <w:t xml:space="preserve">Disk cache with a 12-hour TTL, so demo takes and eval reruns are free</w:t>
      </w:r>
    </w:p>
    <w:p>
      <w:pPr>
        <w:pStyle w:val="ListParagraph"/>
        <w:numPr>
          <w:ilvl w:val="0"/>
          <w:numId w:val="2"/>
        </w:numPr>
        <w:spacing w:after="60"/>
      </w:pPr>
      <w:r>
        <w:t xml:space="preserve">Deterministic compression: top-5 truncated hooks reach a model context, never full post bodies (~400 tokens instead of ~7,000)</w:t>
      </w:r>
    </w:p>
    <w:p>
      <w:pPr>
        <w:pStyle w:val="ListParagraph"/>
        <w:numPr>
          <w:ilvl w:val="0"/>
          <w:numId w:val="2"/>
        </w:numPr>
        <w:spacing w:after="60"/>
      </w:pPr>
      <w:r>
        <w:t xml:space="preserve">Hard caps on posts per call, plus per-call USD accounting</w:t>
      </w:r>
    </w:p>
    <w:p>
      <w:pPr>
        <w:pStyle w:val="Heading1"/>
        <w:spacing w:after="140" w:before="320"/>
      </w:pPr>
      <w:r>
        <w:t xml:space="preserve">6. Datasets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EAEAEA" w:val="clear"/>
            <w:tcMar>
              <w:top w:type="dxa" w:w="60"/>
              <w:left w:type="dxa" w:w="100"/>
              <w:bottom w:type="dxa" w:w="60"/>
              <w:right w:type="dxa" w:w="100"/>
            </w:tcMar>
          </w:tcPr>
          <w:p>
            <w:r>
              <w:rPr>
                <w:b/>
                <w:bCs/>
                <w:sz w:val="19"/>
                <w:szCs w:val="19"/>
              </w:rPr>
              <w:t xml:space="preserve">Dataset</w:t>
            </w:r>
          </w:p>
        </w:tc>
        <w:tc>
          <w:tcPr>
            <w:tcW w:type="dxa" w:w="1800"/>
            <w:shd w:fill="EAEAEA" w:val="clear"/>
            <w:tcMar>
              <w:top w:type="dxa" w:w="60"/>
              <w:left w:type="dxa" w:w="100"/>
              <w:bottom w:type="dxa" w:w="60"/>
              <w:right w:type="dxa" w:w="100"/>
            </w:tcMar>
          </w:tcPr>
          <w:p>
            <w:r>
              <w:rPr>
                <w:b/>
                <w:bCs/>
                <w:sz w:val="19"/>
                <w:szCs w:val="19"/>
              </w:rPr>
              <w:t xml:space="preserve">Size</w:t>
            </w:r>
          </w:p>
        </w:tc>
        <w:tc>
          <w:tcPr>
            <w:tcW w:type="dxa" w:w="4360"/>
            <w:shd w:fill="EAEAEA" w:val="clear"/>
            <w:tcMar>
              <w:top w:type="dxa" w:w="60"/>
              <w:left w:type="dxa" w:w="100"/>
              <w:bottom w:type="dxa" w:w="60"/>
              <w:right w:type="dxa" w:w="100"/>
            </w:tcMar>
          </w:tcPr>
          <w:p>
            <w:r>
              <w:rPr>
                <w:b/>
                <w:bCs/>
                <w:sz w:val="19"/>
                <w:szCs w:val="19"/>
              </w:rPr>
              <w:t xml:space="preserve">Role</w:t>
            </w:r>
          </w:p>
        </w:tc>
      </w:tr>
      <w:tr>
        <w:tc>
          <w:tcPr>
            <w:tcW w:type="dxa" w:w="3200"/>
            <w:tcMar>
              <w:top w:type="dxa" w:w="60"/>
              <w:left w:type="dxa" w:w="100"/>
              <w:bottom w:type="dxa" w:w="60"/>
              <w:right w:type="dxa" w:w="100"/>
            </w:tcMar>
          </w:tcPr>
          <w:p>
            <w:r>
              <w:rPr>
                <w:b w:val="false"/>
                <w:bCs w:val="false"/>
                <w:sz w:val="19"/>
                <w:szCs w:val="19"/>
              </w:rPr>
              <w:t xml:space="preserve">Story bank (private/stories/)</w:t>
            </w:r>
          </w:p>
        </w:tc>
        <w:tc>
          <w:tcPr>
            <w:tcW w:type="dxa" w:w="1800"/>
            <w:tcMar>
              <w:top w:type="dxa" w:w="60"/>
              <w:left w:type="dxa" w:w="100"/>
              <w:bottom w:type="dxa" w:w="60"/>
              <w:right w:type="dxa" w:w="100"/>
            </w:tcMar>
          </w:tcPr>
          <w:p>
            <w:r>
              <w:rPr>
                <w:b w:val="false"/>
                <w:bCs w:val="false"/>
                <w:sz w:val="19"/>
                <w:szCs w:val="19"/>
              </w:rPr>
              <w:t xml:space="preserve">9 stories</w:t>
            </w:r>
          </w:p>
        </w:tc>
        <w:tc>
          <w:tcPr>
            <w:tcW w:type="dxa" w:w="4360"/>
            <w:tcMar>
              <w:top w:type="dxa" w:w="60"/>
              <w:left w:type="dxa" w:w="100"/>
              <w:bottom w:type="dxa" w:w="60"/>
              <w:right w:type="dxa" w:w="100"/>
            </w:tcMar>
          </w:tcPr>
          <w:p>
            <w:r>
              <w:rPr>
                <w:b w:val="false"/>
                <w:bCs w:val="false"/>
                <w:sz w:val="19"/>
                <w:szCs w:val="19"/>
              </w:rPr>
              <w:t xml:space="preserve">Grounded narrative evidence; frontmatter carries verified metrics</w:t>
            </w:r>
          </w:p>
        </w:tc>
      </w:tr>
      <w:tr>
        <w:tc>
          <w:tcPr>
            <w:tcW w:type="dxa" w:w="3200"/>
            <w:tcMar>
              <w:top w:type="dxa" w:w="60"/>
              <w:left w:type="dxa" w:w="100"/>
              <w:bottom w:type="dxa" w:w="60"/>
              <w:right w:type="dxa" w:w="100"/>
            </w:tcMar>
          </w:tcPr>
          <w:p>
            <w:r>
              <w:rPr>
                <w:b w:val="false"/>
                <w:bCs w:val="false"/>
                <w:sz w:val="19"/>
                <w:szCs w:val="19"/>
              </w:rPr>
              <w:t xml:space="preserve">Truth table</w:t>
            </w:r>
          </w:p>
        </w:tc>
        <w:tc>
          <w:tcPr>
            <w:tcW w:type="dxa" w:w="1800"/>
            <w:tcMar>
              <w:top w:type="dxa" w:w="60"/>
              <w:left w:type="dxa" w:w="100"/>
              <w:bottom w:type="dxa" w:w="60"/>
              <w:right w:type="dxa" w:w="100"/>
            </w:tcMar>
          </w:tcPr>
          <w:p>
            <w:r>
              <w:rPr>
                <w:b w:val="false"/>
                <w:bCs w:val="false"/>
                <w:sz w:val="19"/>
                <w:szCs w:val="19"/>
              </w:rPr>
              <w:t xml:space="preserve">8 verified rows</w:t>
            </w:r>
          </w:p>
        </w:tc>
        <w:tc>
          <w:tcPr>
            <w:tcW w:type="dxa" w:w="4360"/>
            <w:tcMar>
              <w:top w:type="dxa" w:w="60"/>
              <w:left w:type="dxa" w:w="100"/>
              <w:bottom w:type="dxa" w:w="60"/>
              <w:right w:type="dxa" w:w="100"/>
            </w:tcMar>
          </w:tcPr>
          <w:p>
            <w:r>
              <w:rPr>
                <w:b w:val="false"/>
                <w:bCs w:val="false"/>
                <w:sz w:val="19"/>
                <w:szCs w:val="19"/>
              </w:rPr>
              <w:t xml:space="preserve">The factual allowlist. Only these numbers may appear in a draft</w:t>
            </w:r>
          </w:p>
        </w:tc>
      </w:tr>
      <w:tr>
        <w:tc>
          <w:tcPr>
            <w:tcW w:type="dxa" w:w="3200"/>
            <w:tcMar>
              <w:top w:type="dxa" w:w="60"/>
              <w:left w:type="dxa" w:w="100"/>
              <w:bottom w:type="dxa" w:w="60"/>
              <w:right w:type="dxa" w:w="100"/>
            </w:tcMar>
          </w:tcPr>
          <w:p>
            <w:r>
              <w:rPr>
                <w:b w:val="false"/>
                <w:bCs w:val="false"/>
                <w:sz w:val="19"/>
                <w:szCs w:val="19"/>
              </w:rPr>
              <w:t xml:space="preserve">Voice samples</w:t>
            </w:r>
          </w:p>
        </w:tc>
        <w:tc>
          <w:tcPr>
            <w:tcW w:type="dxa" w:w="1800"/>
            <w:tcMar>
              <w:top w:type="dxa" w:w="60"/>
              <w:left w:type="dxa" w:w="100"/>
              <w:bottom w:type="dxa" w:w="60"/>
              <w:right w:type="dxa" w:w="100"/>
            </w:tcMar>
          </w:tcPr>
          <w:p>
            <w:r>
              <w:rPr>
                <w:b w:val="false"/>
                <w:bCs w:val="false"/>
                <w:sz w:val="19"/>
                <w:szCs w:val="19"/>
              </w:rPr>
              <w:t xml:space="preserve">7 files, 2,658 words</w:t>
            </w:r>
          </w:p>
        </w:tc>
        <w:tc>
          <w:tcPr>
            <w:tcW w:type="dxa" w:w="4360"/>
            <w:tcMar>
              <w:top w:type="dxa" w:w="60"/>
              <w:left w:type="dxa" w:w="100"/>
              <w:bottom w:type="dxa" w:w="60"/>
              <w:right w:type="dxa" w:w="100"/>
            </w:tcMar>
          </w:tcPr>
          <w:p>
            <w:r>
              <w:rPr>
                <w:b w:val="false"/>
                <w:bCs w:val="false"/>
                <w:sz w:val="19"/>
                <w:szCs w:val="19"/>
              </w:rPr>
              <w:t xml:space="preserve">Source of the 14-feature stylometric fingerprint</w:t>
            </w:r>
          </w:p>
        </w:tc>
      </w:tr>
      <w:tr>
        <w:tc>
          <w:tcPr>
            <w:tcW w:type="dxa" w:w="3200"/>
            <w:tcMar>
              <w:top w:type="dxa" w:w="60"/>
              <w:left w:type="dxa" w:w="100"/>
              <w:bottom w:type="dxa" w:w="60"/>
              <w:right w:type="dxa" w:w="100"/>
            </w:tcMar>
          </w:tcPr>
          <w:p>
            <w:r>
              <w:rPr>
                <w:b w:val="false"/>
                <w:bCs w:val="false"/>
                <w:sz w:val="19"/>
                <w:szCs w:val="19"/>
              </w:rPr>
              <w:t xml:space="preserve">Target job descriptions</w:t>
            </w:r>
          </w:p>
        </w:tc>
        <w:tc>
          <w:tcPr>
            <w:tcW w:type="dxa" w:w="1800"/>
            <w:tcMar>
              <w:top w:type="dxa" w:w="60"/>
              <w:left w:type="dxa" w:w="100"/>
              <w:bottom w:type="dxa" w:w="60"/>
              <w:right w:type="dxa" w:w="100"/>
            </w:tcMar>
          </w:tcPr>
          <w:p>
            <w:r>
              <w:rPr>
                <w:b w:val="false"/>
                <w:bCs w:val="false"/>
                <w:sz w:val="19"/>
                <w:szCs w:val="19"/>
              </w:rPr>
              <w:t xml:space="preserve">5 JDs</w:t>
            </w:r>
          </w:p>
        </w:tc>
        <w:tc>
          <w:tcPr>
            <w:tcW w:type="dxa" w:w="4360"/>
            <w:tcMar>
              <w:top w:type="dxa" w:w="60"/>
              <w:left w:type="dxa" w:w="100"/>
              <w:bottom w:type="dxa" w:w="60"/>
              <w:right w:type="dxa" w:w="100"/>
            </w:tcMar>
          </w:tcPr>
          <w:p>
            <w:r>
              <w:rPr>
                <w:b w:val="false"/>
                <w:bCs w:val="false"/>
                <w:sz w:val="19"/>
                <w:szCs w:val="19"/>
              </w:rPr>
              <w:t xml:space="preserve">Input to the keyword-coverage halt gate</w:t>
            </w:r>
          </w:p>
        </w:tc>
      </w:tr>
      <w:tr>
        <w:tc>
          <w:tcPr>
            <w:tcW w:type="dxa" w:w="3200"/>
            <w:tcMar>
              <w:top w:type="dxa" w:w="60"/>
              <w:left w:type="dxa" w:w="100"/>
              <w:bottom w:type="dxa" w:w="60"/>
              <w:right w:type="dxa" w:w="100"/>
            </w:tcMar>
          </w:tcPr>
          <w:p>
            <w:r>
              <w:rPr>
                <w:b w:val="false"/>
                <w:bCs w:val="false"/>
                <w:sz w:val="19"/>
                <w:szCs w:val="19"/>
              </w:rPr>
              <w:t xml:space="preserve">Creator watchlist</w:t>
            </w:r>
          </w:p>
        </w:tc>
        <w:tc>
          <w:tcPr>
            <w:tcW w:type="dxa" w:w="1800"/>
            <w:tcMar>
              <w:top w:type="dxa" w:w="60"/>
              <w:left w:type="dxa" w:w="100"/>
              <w:bottom w:type="dxa" w:w="60"/>
              <w:right w:type="dxa" w:w="100"/>
            </w:tcMar>
          </w:tcPr>
          <w:p>
            <w:r>
              <w:rPr>
                <w:b w:val="false"/>
                <w:bCs w:val="false"/>
                <w:sz w:val="19"/>
                <w:szCs w:val="19"/>
              </w:rPr>
              <w:t xml:space="preserve">public profile URLs</w:t>
            </w:r>
          </w:p>
        </w:tc>
        <w:tc>
          <w:tcPr>
            <w:tcW w:type="dxa" w:w="4360"/>
            <w:tcMar>
              <w:top w:type="dxa" w:w="60"/>
              <w:left w:type="dxa" w:w="100"/>
              <w:bottom w:type="dxa" w:w="60"/>
              <w:right w:type="dxa" w:w="100"/>
            </w:tcMar>
          </w:tcPr>
          <w:p>
            <w:r>
              <w:rPr>
                <w:b w:val="false"/>
                <w:bCs w:val="false"/>
                <w:sz w:val="19"/>
                <w:szCs w:val="19"/>
              </w:rPr>
              <w:t xml:space="preserve">Batch market pull, feeding x-factor</w:t>
            </w:r>
          </w:p>
        </w:tc>
      </w:tr>
      <w:tr>
        <w:tc>
          <w:tcPr>
            <w:tcW w:type="dxa" w:w="3200"/>
            <w:tcMar>
              <w:top w:type="dxa" w:w="60"/>
              <w:left w:type="dxa" w:w="100"/>
              <w:bottom w:type="dxa" w:w="60"/>
              <w:right w:type="dxa" w:w="100"/>
            </w:tcMar>
          </w:tcPr>
          <w:p>
            <w:r>
              <w:rPr>
                <w:b w:val="false"/>
                <w:bCs w:val="false"/>
                <w:sz w:val="19"/>
                <w:szCs w:val="19"/>
              </w:rPr>
              <w:t xml:space="preserve">Fixture corpus (tracked)</w:t>
            </w:r>
          </w:p>
        </w:tc>
        <w:tc>
          <w:tcPr>
            <w:tcW w:type="dxa" w:w="1800"/>
            <w:tcMar>
              <w:top w:type="dxa" w:w="60"/>
              <w:left w:type="dxa" w:w="100"/>
              <w:bottom w:type="dxa" w:w="60"/>
              <w:right w:type="dxa" w:w="100"/>
            </w:tcMar>
          </w:tcPr>
          <w:p>
            <w:r>
              <w:rPr>
                <w:b w:val="false"/>
                <w:bCs w:val="false"/>
                <w:sz w:val="19"/>
                <w:szCs w:val="19"/>
              </w:rPr>
              <w:t xml:space="preserve">synthetic</w:t>
            </w:r>
          </w:p>
        </w:tc>
        <w:tc>
          <w:tcPr>
            <w:tcW w:type="dxa" w:w="4360"/>
            <w:tcMar>
              <w:top w:type="dxa" w:w="60"/>
              <w:left w:type="dxa" w:w="100"/>
              <w:bottom w:type="dxa" w:w="60"/>
              <w:right w:type="dxa" w:w="100"/>
            </w:tcMar>
          </w:tcPr>
          <w:p>
            <w:r>
              <w:rPr>
                <w:b w:val="false"/>
                <w:bCs w:val="false"/>
                <w:sz w:val="19"/>
                <w:szCs w:val="19"/>
              </w:rPr>
              <w:t xml:space="preserve">Ships with the repo so graders can run the suite without my private data</w:t>
            </w:r>
          </w:p>
        </w:tc>
      </w:tr>
    </w:tbl>
    <w:p>
      <w:pPr>
        <w:spacing w:after="160"/>
      </w:pPr>
    </w:p>
    <w:p>
      <w:pPr>
        <w:spacing w:after="120"/>
      </w:pPr>
      <w:r>
        <w:t xml:space="preserve">The entire private corpus is gitignored. The repository ships a clearly-labelled synthetic fixture corpus so the eval suite runs for anyone who clones it.</w:t>
      </w:r>
    </w:p>
    <w:p>
      <w:pPr>
        <w:pStyle w:val="Heading1"/>
        <w:spacing w:after="140" w:before="320"/>
      </w:pPr>
      <w:r>
        <w:t xml:space="preserve">7. Models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shd w:fill="EAEAEA" w:val="clear"/>
            <w:tcMar>
              <w:top w:type="dxa" w:w="60"/>
              <w:left w:type="dxa" w:w="100"/>
              <w:bottom w:type="dxa" w:w="60"/>
              <w:right w:type="dxa" w:w="100"/>
            </w:tcMar>
          </w:tcPr>
          <w:p>
            <w:r>
              <w:rPr>
                <w:b/>
                <w:bCs/>
                <w:sz w:val="19"/>
                <w:szCs w:val="19"/>
              </w:rPr>
              <w:t xml:space="preserve">Role</w:t>
            </w:r>
          </w:p>
        </w:tc>
        <w:tc>
          <w:tcPr>
            <w:tcW w:type="dxa" w:w="4600"/>
            <w:shd w:fill="EAEAEA" w:val="clear"/>
            <w:tcMar>
              <w:top w:type="dxa" w:w="60"/>
              <w:left w:type="dxa" w:w="100"/>
              <w:bottom w:type="dxa" w:w="60"/>
              <w:right w:type="dxa" w:w="100"/>
            </w:tcMar>
          </w:tcPr>
          <w:p>
            <w:r>
              <w:rPr>
                <w:b/>
                <w:bCs/>
                <w:sz w:val="19"/>
                <w:szCs w:val="19"/>
              </w:rPr>
              <w:t xml:space="preserve">Model</w:t>
            </w:r>
          </w:p>
        </w:tc>
        <w:tc>
          <w:tcPr>
            <w:tcW w:type="dxa" w:w="3160"/>
            <w:shd w:fill="EAEAEA" w:val="clear"/>
            <w:tcMar>
              <w:top w:type="dxa" w:w="60"/>
              <w:left w:type="dxa" w:w="100"/>
              <w:bottom w:type="dxa" w:w="60"/>
              <w:right w:type="dxa" w:w="100"/>
            </w:tcMar>
          </w:tcPr>
          <w:p>
            <w:r>
              <w:rPr>
                <w:b/>
                <w:bCs/>
                <w:sz w:val="19"/>
                <w:szCs w:val="19"/>
              </w:rPr>
              <w:t xml:space="preserve">Rate per 1M</w:t>
            </w:r>
          </w:p>
        </w:tc>
      </w:tr>
      <w:tr>
        <w:tc>
          <w:tcPr>
            <w:tcW w:type="dxa" w:w="1600"/>
            <w:tcMar>
              <w:top w:type="dxa" w:w="60"/>
              <w:left w:type="dxa" w:w="100"/>
              <w:bottom w:type="dxa" w:w="60"/>
              <w:right w:type="dxa" w:w="100"/>
            </w:tcMar>
          </w:tcPr>
          <w:p>
            <w:r>
              <w:rPr>
                <w:b w:val="false"/>
                <w:bCs w:val="false"/>
                <w:sz w:val="19"/>
                <w:szCs w:val="19"/>
              </w:rPr>
              <w:t xml:space="preserve">Router</w:t>
            </w:r>
          </w:p>
        </w:tc>
        <w:tc>
          <w:tcPr>
            <w:tcW w:type="dxa" w:w="4600"/>
            <w:tcMar>
              <w:top w:type="dxa" w:w="60"/>
              <w:left w:type="dxa" w:w="100"/>
              <w:bottom w:type="dxa" w:w="60"/>
              <w:right w:type="dxa" w:w="100"/>
            </w:tcMar>
          </w:tcPr>
          <w:p>
            <w:r>
              <w:rPr>
                <w:b w:val="false"/>
                <w:bCs w:val="false"/>
                <w:sz w:val="19"/>
                <w:szCs w:val="19"/>
              </w:rPr>
              <w:t xml:space="preserve">Qwen/Qwen3-30B-A3B-Instruct-2507</w:t>
            </w:r>
          </w:p>
        </w:tc>
        <w:tc>
          <w:tcPr>
            <w:tcW w:type="dxa" w:w="3160"/>
            <w:tcMar>
              <w:top w:type="dxa" w:w="60"/>
              <w:left w:type="dxa" w:w="100"/>
              <w:bottom w:type="dxa" w:w="60"/>
              <w:right w:type="dxa" w:w="100"/>
            </w:tcMar>
          </w:tcPr>
          <w:p>
            <w:r>
              <w:t>Configured locally via MODEL_PRICES_JSON</w:t>
            </w:r>
          </w:p>
        </w:tc>
      </w:tr>
      <w:tr>
        <w:tc>
          <w:tcPr>
            <w:tcW w:type="dxa" w:w="1600"/>
            <w:tcMar>
              <w:top w:type="dxa" w:w="60"/>
              <w:left w:type="dxa" w:w="100"/>
              <w:bottom w:type="dxa" w:w="60"/>
              <w:right w:type="dxa" w:w="100"/>
            </w:tcMar>
          </w:tcPr>
          <w:p>
            <w:r>
              <w:rPr>
                <w:b w:val="false"/>
                <w:bCs w:val="false"/>
                <w:sz w:val="19"/>
                <w:szCs w:val="19"/>
              </w:rPr>
              <w:t xml:space="preserve">Critic</w:t>
            </w:r>
          </w:p>
        </w:tc>
        <w:tc>
          <w:tcPr>
            <w:tcW w:type="dxa" w:w="4600"/>
            <w:tcMar>
              <w:top w:type="dxa" w:w="60"/>
              <w:left w:type="dxa" w:w="100"/>
              <w:bottom w:type="dxa" w:w="60"/>
              <w:right w:type="dxa" w:w="100"/>
            </w:tcMar>
          </w:tcPr>
          <w:p>
            <w:r>
              <w:rPr>
                <w:b w:val="false"/>
                <w:bCs w:val="false"/>
                <w:sz w:val="19"/>
                <w:szCs w:val="19"/>
              </w:rPr>
              <w:t xml:space="preserve">Qwen/Qwen3-30B-A3B-Instruct-2507</w:t>
            </w:r>
          </w:p>
        </w:tc>
        <w:tc>
          <w:tcPr>
            <w:tcW w:type="dxa" w:w="3160"/>
            <w:tcMar>
              <w:top w:type="dxa" w:w="60"/>
              <w:left w:type="dxa" w:w="100"/>
              <w:bottom w:type="dxa" w:w="60"/>
              <w:right w:type="dxa" w:w="100"/>
            </w:tcMar>
          </w:tcPr>
          <w:p>
            <w:r>
              <w:t>Configured locally via MODEL_PRICES_JSON</w:t>
            </w:r>
          </w:p>
        </w:tc>
      </w:tr>
      <w:tr>
        <w:tc>
          <w:tcPr>
            <w:tcW w:type="dxa" w:w="1600"/>
            <w:tcMar>
              <w:top w:type="dxa" w:w="60"/>
              <w:left w:type="dxa" w:w="100"/>
              <w:bottom w:type="dxa" w:w="60"/>
              <w:right w:type="dxa" w:w="100"/>
            </w:tcMar>
          </w:tcPr>
          <w:p>
            <w:r>
              <w:rPr>
                <w:b w:val="false"/>
                <w:bCs w:val="false"/>
                <w:sz w:val="19"/>
                <w:szCs w:val="19"/>
              </w:rPr>
              <w:t xml:space="preserve">Writer</w:t>
            </w:r>
          </w:p>
        </w:tc>
        <w:tc>
          <w:tcPr>
            <w:tcW w:type="dxa" w:w="4600"/>
            <w:tcMar>
              <w:top w:type="dxa" w:w="60"/>
              <w:left w:type="dxa" w:w="100"/>
              <w:bottom w:type="dxa" w:w="60"/>
              <w:right w:type="dxa" w:w="100"/>
            </w:tcMar>
          </w:tcPr>
          <w:p>
            <w:r>
              <w:t>Qwen/Qwen3-30B-A3B-Instruct-2507</w:t>
            </w:r>
          </w:p>
        </w:tc>
        <w:tc>
          <w:tcPr>
            <w:tcW w:type="dxa" w:w="3160"/>
            <w:tcMar>
              <w:top w:type="dxa" w:w="60"/>
              <w:left w:type="dxa" w:w="100"/>
              <w:bottom w:type="dxa" w:w="60"/>
              <w:right w:type="dxa" w:w="100"/>
            </w:tcMar>
          </w:tcPr>
          <w:p>
            <w:r>
              <w:t>Configured locally via MODEL_PRICES_JSON</w:t>
            </w:r>
          </w:p>
        </w:tc>
      </w:tr>
    </w:tbl>
    <w:p>
      <w:pPr>
        <w:spacing w:after="160"/>
      </w:pPr>
    </w:p>
    <w:p>
      <w:pPr>
        <w:spacing w:after="120"/>
      </w:pPr>
      <w:r>
        <w:t>Latest 12-case live evaluation cost by node: intake_router $0.00006, ground $0.00000, market_search $0.00000, market_brief $0.00088, write $0.00251, and critique $0.00017. The gates use no model.</w:t>
      </w:r>
    </w:p>
    <w:p>
      <w:pPr>
        <w:spacing w:after="120"/>
      </w:pPr>
      <w:r>
        <w:t xml:space="preserve">An earlier configuration used Qwen3-32B for the router. The capability probe showed it emitting visible chain-of-thought, and thinking tokens bill as output at three times the input rate, so a "cheap" classifier was quietly expensive. Swapping to the non-thinking instruct variant fixed it at identical list price.</w:t>
      </w:r>
    </w:p>
    <w:p>
      <w:pPr>
        <w:pStyle w:val="Heading1"/>
        <w:spacing w:after="140" w:before="320"/>
      </w:pPr>
      <w:r>
        <w:t xml:space="preserve">8. Evaluation</w:t>
      </w:r>
    </w:p>
    <w:p>
      <w:pPr>
        <w:spacing w:after="120"/>
      </w:pPr>
      <w:r>
        <w:t xml:space="preserve">Twelve cases: five clean, five adversarial poisons designed to bait a fabricated claim, one out-of-scope, one ambiguous. The suite runs deterministically offline against the fixture corpus, and live against real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AEAEA" w:val="clear"/>
            <w:tcMar>
              <w:top w:type="dxa" w:w="60"/>
              <w:left w:type="dxa" w:w="100"/>
              <w:bottom w:type="dxa" w:w="60"/>
              <w:right w:type="dxa" w:w="100"/>
            </w:tcMar>
          </w:tcPr>
          <w:p>
            <w:r>
              <w:rPr>
                <w:b/>
                <w:bCs/>
                <w:sz w:val="19"/>
                <w:szCs w:val="19"/>
              </w:rPr>
              <w:t xml:space="preserve">Metric</w:t>
            </w:r>
          </w:p>
        </w:tc>
        <w:tc>
          <w:tcPr>
            <w:tcW w:type="dxa" w:w="2880"/>
            <w:shd w:fill="EAEAEA" w:val="clear"/>
            <w:tcMar>
              <w:top w:type="dxa" w:w="60"/>
              <w:left w:type="dxa" w:w="100"/>
              <w:bottom w:type="dxa" w:w="60"/>
              <w:right w:type="dxa" w:w="100"/>
            </w:tcMar>
          </w:tcPr>
          <w:p>
            <w:r>
              <w:rPr>
                <w:b/>
                <w:bCs/>
                <w:sz w:val="19"/>
                <w:szCs w:val="19"/>
              </w:rPr>
              <w:t xml:space="preserve">Offline (fixtures)</w:t>
            </w:r>
          </w:p>
        </w:tc>
        <w:tc>
          <w:tcPr>
            <w:tcW w:type="dxa" w:w="2880"/>
            <w:shd w:fill="EAEAEA" w:val="clear"/>
            <w:tcMar>
              <w:top w:type="dxa" w:w="60"/>
              <w:left w:type="dxa" w:w="100"/>
              <w:bottom w:type="dxa" w:w="60"/>
              <w:right w:type="dxa" w:w="100"/>
            </w:tcMar>
          </w:tcPr>
          <w:p>
            <w:r>
              <w:rPr>
                <w:b/>
                <w:bCs/>
                <w:sz w:val="19"/>
                <w:szCs w:val="19"/>
              </w:rPr>
              <w:t xml:space="preserve">Live (Nebius)</w:t>
            </w:r>
          </w:p>
        </w:tc>
      </w:tr>
      <w:tr>
        <w:tc>
          <w:tcPr>
            <w:tcW w:type="dxa" w:w="3600"/>
            <w:tcMar>
              <w:top w:type="dxa" w:w="60"/>
              <w:left w:type="dxa" w:w="100"/>
              <w:bottom w:type="dxa" w:w="60"/>
              <w:right w:type="dxa" w:w="100"/>
            </w:tcMar>
          </w:tcPr>
          <w:p>
            <w:r>
              <w:rPr>
                <w:b w:val="false"/>
                <w:bCs w:val="false"/>
                <w:sz w:val="19"/>
                <w:szCs w:val="19"/>
              </w:rPr>
              <w:t xml:space="preserve">Clean cases passing both gates</w:t>
            </w:r>
          </w:p>
        </w:tc>
        <w:tc>
          <w:tcPr>
            <w:tcW w:type="dxa" w:w="2880"/>
            <w:tcMar>
              <w:top w:type="dxa" w:w="60"/>
              <w:left w:type="dxa" w:w="100"/>
              <w:bottom w:type="dxa" w:w="60"/>
              <w:right w:type="dxa" w:w="100"/>
            </w:tcMar>
          </w:tcPr>
          <w:p>
            <w:r>
              <w:rPr>
                <w:b w:val="false"/>
                <w:bCs w:val="false"/>
                <w:sz w:val="19"/>
                <w:szCs w:val="19"/>
              </w:rPr>
              <w:t xml:space="preserve">5/5</w:t>
            </w:r>
          </w:p>
        </w:tc>
        <w:tc>
          <w:tcPr>
            <w:tcW w:type="dxa" w:w="2880"/>
            <w:tcMar>
              <w:top w:type="dxa" w:w="60"/>
              <w:left w:type="dxa" w:w="100"/>
              <w:bottom w:type="dxa" w:w="60"/>
              <w:right w:type="dxa" w:w="100"/>
            </w:tcMar>
          </w:tcPr>
          <w:p>
            <w:r>
              <w:rPr>
                <w:b w:val="false"/>
                <w:bCs w:val="false"/>
                <w:sz w:val="19"/>
                <w:szCs w:val="19"/>
              </w:rPr>
              <w:t xml:space="preserve">5/5</w:t>
            </w:r>
          </w:p>
        </w:tc>
      </w:tr>
      <w:tr>
        <w:tc>
          <w:tcPr>
            <w:tcW w:type="dxa" w:w="3600"/>
            <w:tcMar>
              <w:top w:type="dxa" w:w="60"/>
              <w:left w:type="dxa" w:w="100"/>
              <w:bottom w:type="dxa" w:w="60"/>
              <w:right w:type="dxa" w:w="100"/>
            </w:tcMar>
          </w:tcPr>
          <w:p>
            <w:r>
              <w:rPr>
                <w:b w:val="false"/>
                <w:bCs w:val="false"/>
                <w:sz w:val="19"/>
                <w:szCs w:val="19"/>
              </w:rPr>
              <w:t xml:space="preserve">Out-of-scope routed to fallback</w:t>
            </w:r>
          </w:p>
        </w:tc>
        <w:tc>
          <w:tcPr>
            <w:tcW w:type="dxa" w:w="2880"/>
            <w:tcMar>
              <w:top w:type="dxa" w:w="60"/>
              <w:left w:type="dxa" w:w="100"/>
              <w:bottom w:type="dxa" w:w="60"/>
              <w:right w:type="dxa" w:w="100"/>
            </w:tcMar>
          </w:tcPr>
          <w:p>
            <w:r>
              <w:rPr>
                <w:b w:val="false"/>
                <w:bCs w:val="false"/>
                <w:sz w:val="19"/>
                <w:szCs w:val="19"/>
              </w:rPr>
              <w:t xml:space="preserve">yes</w:t>
            </w:r>
          </w:p>
        </w:tc>
        <w:tc>
          <w:tcPr>
            <w:tcW w:type="dxa" w:w="2880"/>
            <w:tcMar>
              <w:top w:type="dxa" w:w="60"/>
              <w:left w:type="dxa" w:w="100"/>
              <w:bottom w:type="dxa" w:w="60"/>
              <w:right w:type="dxa" w:w="100"/>
            </w:tcMar>
          </w:tcPr>
          <w:p>
            <w:r>
              <w:rPr>
                <w:b w:val="false"/>
                <w:bCs w:val="false"/>
                <w:sz w:val="19"/>
                <w:szCs w:val="19"/>
              </w:rPr>
              <w:t xml:space="preserve">yes</w:t>
            </w:r>
          </w:p>
        </w:tc>
      </w:tr>
      <w:tr>
        <w:tc>
          <w:tcPr>
            <w:tcW w:type="dxa" w:w="3600"/>
            <w:tcMar>
              <w:top w:type="dxa" w:w="60"/>
              <w:left w:type="dxa" w:w="100"/>
              <w:bottom w:type="dxa" w:w="60"/>
              <w:right w:type="dxa" w:w="100"/>
            </w:tcMar>
          </w:tcPr>
          <w:p>
            <w:r>
              <w:rPr>
                <w:b w:val="false"/>
                <w:bCs w:val="false"/>
                <w:sz w:val="19"/>
                <w:szCs w:val="19"/>
              </w:rPr>
              <w:t xml:space="preserve">Ambiguous escalated</w:t>
            </w:r>
          </w:p>
        </w:tc>
        <w:tc>
          <w:tcPr>
            <w:tcW w:type="dxa" w:w="2880"/>
            <w:tcMar>
              <w:top w:type="dxa" w:w="60"/>
              <w:left w:type="dxa" w:w="100"/>
              <w:bottom w:type="dxa" w:w="60"/>
              <w:right w:type="dxa" w:w="100"/>
            </w:tcMar>
          </w:tcPr>
          <w:p>
            <w:r>
              <w:rPr>
                <w:b w:val="false"/>
                <w:bCs w:val="false"/>
                <w:sz w:val="19"/>
                <w:szCs w:val="19"/>
              </w:rPr>
              <w:t xml:space="preserve">yes</w:t>
            </w:r>
          </w:p>
        </w:tc>
        <w:tc>
          <w:tcPr>
            <w:tcW w:type="dxa" w:w="2880"/>
            <w:tcMar>
              <w:top w:type="dxa" w:w="60"/>
              <w:left w:type="dxa" w:w="100"/>
              <w:bottom w:type="dxa" w:w="60"/>
              <w:right w:type="dxa" w:w="100"/>
            </w:tcMar>
          </w:tcPr>
          <w:p>
            <w:r>
              <w:rPr>
                <w:b w:val="false"/>
                <w:bCs w:val="false"/>
                <w:sz w:val="19"/>
                <w:szCs w:val="19"/>
              </w:rPr>
              <w:t xml:space="preserve">yes</w:t>
            </w:r>
          </w:p>
        </w:tc>
      </w:tr>
      <w:tr>
        <w:tc>
          <w:tcPr>
            <w:tcW w:type="dxa" w:w="3600"/>
            <w:tcMar>
              <w:top w:type="dxa" w:w="60"/>
              <w:left w:type="dxa" w:w="100"/>
              <w:bottom w:type="dxa" w:w="60"/>
              <w:right w:type="dxa" w:w="100"/>
            </w:tcMar>
          </w:tcPr>
          <w:p>
            <w:r>
              <w:rPr>
                <w:b w:val="false"/>
                <w:bCs w:val="false"/>
                <w:sz w:val="19"/>
                <w:szCs w:val="19"/>
              </w:rPr>
              <w:t xml:space="preserve">Ungrounded claims reaching a draft</w:t>
            </w:r>
          </w:p>
        </w:tc>
        <w:tc>
          <w:tcPr>
            <w:tcW w:type="dxa" w:w="2880"/>
            <w:tcMar>
              <w:top w:type="dxa" w:w="60"/>
              <w:left w:type="dxa" w:w="100"/>
              <w:bottom w:type="dxa" w:w="60"/>
              <w:right w:type="dxa" w:w="100"/>
            </w:tcMar>
          </w:tcPr>
          <w:p>
            <w:r>
              <w:rPr>
                <w:b w:val="false"/>
                <w:bCs w:val="false"/>
                <w:sz w:val="19"/>
                <w:szCs w:val="19"/>
              </w:rPr>
              <w:t xml:space="preserve">0</w:t>
            </w:r>
          </w:p>
        </w:tc>
        <w:tc>
          <w:tcPr>
            <w:tcW w:type="dxa" w:w="2880"/>
            <w:tcMar>
              <w:top w:type="dxa" w:w="60"/>
              <w:left w:type="dxa" w:w="100"/>
              <w:bottom w:type="dxa" w:w="60"/>
              <w:right w:type="dxa" w:w="100"/>
            </w:tcMar>
          </w:tcPr>
          <w:p>
            <w:r>
              <w:rPr>
                <w:b w:val="false"/>
                <w:bCs w:val="false"/>
                <w:sz w:val="19"/>
                <w:szCs w:val="19"/>
              </w:rPr>
              <w:t xml:space="preserve">0</w:t>
            </w:r>
          </w:p>
        </w:tc>
      </w:tr>
      <w:tr>
        <w:tc>
          <w:tcPr>
            <w:tcW w:type="dxa" w:w="3600"/>
            <w:tcMar>
              <w:top w:type="dxa" w:w="60"/>
              <w:left w:type="dxa" w:w="100"/>
              <w:bottom w:type="dxa" w:w="60"/>
              <w:right w:type="dxa" w:w="100"/>
            </w:tcMar>
          </w:tcPr>
          <w:p>
            <w:r>
              <w:rPr>
                <w:b w:val="false"/>
                <w:bCs w:val="false"/>
                <w:sz w:val="19"/>
                <w:szCs w:val="19"/>
              </w:rPr>
              <w:t xml:space="preserve">p50 latency</w:t>
            </w:r>
          </w:p>
        </w:tc>
        <w:tc>
          <w:tcPr>
            <w:tcW w:type="dxa" w:w="2880"/>
            <w:tcMar>
              <w:top w:type="dxa" w:w="60"/>
              <w:left w:type="dxa" w:w="100"/>
              <w:bottom w:type="dxa" w:w="60"/>
              <w:right w:type="dxa" w:w="100"/>
            </w:tcMar>
          </w:tcPr>
          <w:p>
            <w:r>
              <w:t>8.6s p50; 9.5s p95</w:t>
            </w:r>
          </w:p>
        </w:tc>
        <w:tc>
          <w:tcPr>
            <w:tcW w:type="dxa" w:w="2880"/>
            <w:tcMar>
              <w:top w:type="dxa" w:w="60"/>
              <w:left w:type="dxa" w:w="100"/>
              <w:bottom w:type="dxa" w:w="60"/>
              <w:right w:type="dxa" w:w="100"/>
            </w:tcMar>
          </w:tcPr>
          <w:p>
            <w:r>
              <w:rPr>
                <w:b w:val="false"/>
                <w:bCs w:val="false"/>
                <w:sz w:val="19"/>
                <w:szCs w:val="19"/>
              </w:rPr>
              <w:t xml:space="preserve">141.5s</w:t>
            </w:r>
          </w:p>
        </w:tc>
      </w:tr>
    </w:tbl>
    <w:p>
      <w:pPr>
        <w:spacing w:after="160"/>
      </w:pPr>
    </w:p>
    <w:p>
      <w:pPr>
        <w:spacing w:after="80" w:before="140"/>
      </w:pPr>
      <w:r>
        <w:t>The evaluation now measures the safety property: no ungrounded claim reaches the human.</w:t>
      </w:r>
    </w:p>
    <w:p>
      <w:pPr>
        <w:spacing w:after="120"/>
      </w:pPr>
      <w:r>
        <w:t>The latest live run passed all 12 cases. Four scored poison cases were safe: two were prevented because the writer omitted the poisoned premise, and two were defended because the deterministic gate blocked the emitted unsupported claim.</w:t>
      </w:r>
    </w:p>
    <w:p>
      <w:pPr>
        <w:spacing w:after="120"/>
      </w:pPr>
      <w:r>
        <w:t>A poison case with no unsupported span is prevention, not a metric failure. A blocked unsupported span is defense. An escalation before approval is containment.</w:t>
      </w:r>
    </w:p>
    <w:p>
      <w:pPr>
        <w:pStyle w:val="ListParagraph"/>
        <w:numPr>
          <w:ilvl w:val="0"/>
          <w:numId w:val="2"/>
        </w:numPr>
        <w:spacing w:after="60"/>
      </w:pPr>
      <w:r>
        <w:t>Prevention: 2/4 scored poison cases.</w:t>
      </w:r>
    </w:p>
    <w:p>
      <w:pPr>
        <w:pStyle w:val="ListParagraph"/>
        <w:numPr>
          <w:ilvl w:val="0"/>
          <w:numId w:val="2"/>
        </w:numPr>
        <w:spacing w:after="60"/>
      </w:pPr>
      <w:r>
        <w:t>Defense: 2/4 scored poison cases.</w:t>
      </w:r>
    </w:p>
    <w:p>
      <w:pPr>
        <w:pStyle w:val="ListParagraph"/>
        <w:numPr>
          <w:ilvl w:val="0"/>
          <w:numId w:val="2"/>
        </w:numPr>
        <w:spacing w:after="60"/>
      </w:pPr>
      <w:r>
        <w:t>Containment: 0/4 scored poison cases; unsafe outcomes: 0/4.</w:t>
      </w:r>
    </w:p>
    <w:p>
      <w:pPr>
        <w:spacing w:after="120"/>
      </w:pPr>
      <w:r>
        <w:t>The known limitation remains verbal-number laundering such as ‘roughly half’; an advisory semantic detector may supplement, but never replace, the deterministic gate.</w:t>
      </w:r>
    </w:p>
    <w:p>
      <w:pPr>
        <w:pStyle w:val="Heading1"/>
        <w:spacing w:after="140" w:before="320"/>
      </w:pPr>
      <w:r>
        <w:t xml:space="preserve">9. Iterations and what broke</w:t>
      </w:r>
    </w:p>
    <w:p>
      <w:pPr>
        <w:spacing w:after="120"/>
      </w:pPr>
      <w:r>
        <w:t xml:space="preserve">The debugging path was more instructive than the build. Every item below was found by running the system, not by reading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shd w:fill="EAEAEA" w:val="clear"/>
            <w:tcMar>
              <w:top w:type="dxa" w:w="60"/>
              <w:left w:type="dxa" w:w="100"/>
              <w:bottom w:type="dxa" w:w="60"/>
              <w:right w:type="dxa" w:w="100"/>
            </w:tcMar>
          </w:tcPr>
          <w:p>
            <w:r>
              <w:rPr>
                <w:b/>
                <w:bCs/>
                <w:sz w:val="19"/>
                <w:szCs w:val="19"/>
              </w:rPr>
              <w:t xml:space="preserve">Symptom</w:t>
            </w:r>
          </w:p>
        </w:tc>
        <w:tc>
          <w:tcPr>
            <w:tcW w:type="dxa" w:w="3480"/>
            <w:shd w:fill="EAEAEA" w:val="clear"/>
            <w:tcMar>
              <w:top w:type="dxa" w:w="60"/>
              <w:left w:type="dxa" w:w="100"/>
              <w:bottom w:type="dxa" w:w="60"/>
              <w:right w:type="dxa" w:w="100"/>
            </w:tcMar>
          </w:tcPr>
          <w:p>
            <w:r>
              <w:rPr>
                <w:b/>
                <w:bCs/>
                <w:sz w:val="19"/>
                <w:szCs w:val="19"/>
              </w:rPr>
              <w:t xml:space="preserve">Root cause</w:t>
            </w:r>
          </w:p>
        </w:tc>
        <w:tc>
          <w:tcPr>
            <w:tcW w:type="dxa" w:w="3080"/>
            <w:shd w:fill="EAEAEA" w:val="clear"/>
            <w:tcMar>
              <w:top w:type="dxa" w:w="60"/>
              <w:left w:type="dxa" w:w="100"/>
              <w:bottom w:type="dxa" w:w="60"/>
              <w:right w:type="dxa" w:w="100"/>
            </w:tcMar>
          </w:tcPr>
          <w:p>
            <w:r>
              <w:rPr>
                <w:b/>
                <w:bCs/>
                <w:sz w:val="19"/>
                <w:szCs w:val="19"/>
              </w:rPr>
              <w:t xml:space="preserve">Fix</w:t>
            </w:r>
          </w:p>
        </w:tc>
      </w:tr>
      <w:tr>
        <w:tc>
          <w:tcPr>
            <w:tcW w:type="dxa" w:w="2800"/>
            <w:tcMar>
              <w:top w:type="dxa" w:w="60"/>
              <w:left w:type="dxa" w:w="100"/>
              <w:bottom w:type="dxa" w:w="60"/>
              <w:right w:type="dxa" w:w="100"/>
            </w:tcMar>
          </w:tcPr>
          <w:p>
            <w:r>
              <w:rPr>
                <w:b w:val="false"/>
                <w:bCs w:val="false"/>
                <w:sz w:val="19"/>
                <w:szCs w:val="19"/>
              </w:rPr>
              <w:t xml:space="preserve">Every draft passed the voice gate</w:t>
            </w:r>
          </w:p>
        </w:tc>
        <w:tc>
          <w:tcPr>
            <w:tcW w:type="dxa" w:w="3480"/>
            <w:tcMar>
              <w:top w:type="dxa" w:w="60"/>
              <w:left w:type="dxa" w:w="100"/>
              <w:bottom w:type="dxa" w:w="60"/>
              <w:right w:type="dxa" w:w="100"/>
            </w:tcMar>
          </w:tcPr>
          <w:p>
            <w:r>
              <w:rPr>
                <w:b w:val="false"/>
                <w:bCs w:val="false"/>
                <w:sz w:val="19"/>
                <w:szCs w:val="19"/>
              </w:rPr>
              <w:t xml:space="preserve">Empty fingerprint meant the feature loop ran zero iterations and failed OPEN</w:t>
            </w:r>
          </w:p>
        </w:tc>
        <w:tc>
          <w:tcPr>
            <w:tcW w:type="dxa" w:w="3080"/>
            <w:tcMar>
              <w:top w:type="dxa" w:w="60"/>
              <w:left w:type="dxa" w:w="100"/>
              <w:bottom w:type="dxa" w:w="60"/>
              <w:right w:type="dxa" w:w="100"/>
            </w:tcMar>
          </w:tcPr>
          <w:p>
            <w:r>
              <w:rPr>
                <w:b w:val="false"/>
                <w:bCs w:val="false"/>
                <w:sz w:val="19"/>
                <w:szCs w:val="19"/>
              </w:rPr>
              <w:t xml:space="preserve">INDETERMINATE verdict; both gates fail closed</w:t>
            </w:r>
          </w:p>
        </w:tc>
      </w:tr>
      <w:tr>
        <w:tc>
          <w:tcPr>
            <w:tcW w:type="dxa" w:w="2800"/>
            <w:tcMar>
              <w:top w:type="dxa" w:w="60"/>
              <w:left w:type="dxa" w:w="100"/>
              <w:bottom w:type="dxa" w:w="60"/>
              <w:right w:type="dxa" w:w="100"/>
            </w:tcMar>
          </w:tcPr>
          <w:p>
            <w:r>
              <w:rPr>
                <w:b w:val="false"/>
                <w:bCs w:val="false"/>
                <w:sz w:val="19"/>
                <w:szCs w:val="19"/>
              </w:rPr>
              <w:t xml:space="preserve">Demo produced plausible output with no model calls</w:t>
            </w:r>
          </w:p>
        </w:tc>
        <w:tc>
          <w:tcPr>
            <w:tcW w:type="dxa" w:w="3480"/>
            <w:tcMar>
              <w:top w:type="dxa" w:w="60"/>
              <w:left w:type="dxa" w:w="100"/>
              <w:bottom w:type="dxa" w:w="60"/>
              <w:right w:type="dxa" w:w="100"/>
            </w:tcMar>
          </w:tcPr>
          <w:p>
            <w:r>
              <w:rPr>
                <w:b w:val="false"/>
                <w:bCs w:val="false"/>
                <w:sz w:val="19"/>
                <w:szCs w:val="19"/>
              </w:rPr>
              <w:t xml:space="preserve">Nothing loaded .env, so the agent silently ran in offline mode with canned drafts</w:t>
            </w:r>
          </w:p>
        </w:tc>
        <w:tc>
          <w:tcPr>
            <w:tcW w:type="dxa" w:w="3080"/>
            <w:tcMar>
              <w:top w:type="dxa" w:w="60"/>
              <w:left w:type="dxa" w:w="100"/>
              <w:bottom w:type="dxa" w:w="60"/>
              <w:right w:type="dxa" w:w="100"/>
            </w:tcMar>
          </w:tcPr>
          <w:p>
            <w:r>
              <w:rPr>
                <w:b w:val="false"/>
                <w:bCs w:val="false"/>
                <w:sz w:val="19"/>
                <w:szCs w:val="19"/>
              </w:rPr>
              <w:t xml:space="preserve">load_dotenv() in agent/config.py</w:t>
            </w:r>
          </w:p>
        </w:tc>
      </w:tr>
      <w:tr>
        <w:tc>
          <w:tcPr>
            <w:tcW w:type="dxa" w:w="2800"/>
            <w:tcMar>
              <w:top w:type="dxa" w:w="60"/>
              <w:left w:type="dxa" w:w="100"/>
              <w:bottom w:type="dxa" w:w="60"/>
              <w:right w:type="dxa" w:w="100"/>
            </w:tcMar>
          </w:tcPr>
          <w:p>
            <w:r>
              <w:rPr>
                <w:b w:val="false"/>
                <w:bCs w:val="false"/>
                <w:sz w:val="19"/>
                <w:szCs w:val="19"/>
              </w:rPr>
              <w:t xml:space="preserve">Every eval case escalated, no reason recorded</w:t>
            </w:r>
          </w:p>
        </w:tc>
        <w:tc>
          <w:tcPr>
            <w:tcW w:type="dxa" w:w="3480"/>
            <w:tcMar>
              <w:top w:type="dxa" w:w="60"/>
              <w:left w:type="dxa" w:w="100"/>
              <w:bottom w:type="dxa" w:w="60"/>
              <w:right w:type="dxa" w:w="100"/>
            </w:tcMar>
          </w:tcPr>
          <w:p>
            <w:r>
              <w:rPr>
                <w:b w:val="false"/>
                <w:bCs w:val="false"/>
                <w:sz w:val="19"/>
                <w:szCs w:val="19"/>
              </w:rPr>
              <w:t xml:space="preserve">OpenAI account had no active billing (429 billing_not_active); the router swallowed the exception into a string</w:t>
            </w:r>
          </w:p>
        </w:tc>
        <w:tc>
          <w:tcPr>
            <w:tcW w:type="dxa" w:w="3080"/>
            <w:tcMar>
              <w:top w:type="dxa" w:w="60"/>
              <w:left w:type="dxa" w:w="100"/>
              <w:bottom w:type="dxa" w:w="60"/>
              <w:right w:type="dxa" w:w="100"/>
            </w:tcMar>
          </w:tcPr>
          <w:p>
            <w:r>
              <w:rPr>
                <w:b w:val="false"/>
                <w:bCs w:val="false"/>
                <w:sz w:val="19"/>
                <w:szCs w:val="19"/>
              </w:rPr>
              <w:t xml:space="preserve">Record errors in state; switch provider to Nebius</w:t>
            </w:r>
          </w:p>
        </w:tc>
      </w:tr>
      <w:tr>
        <w:tc>
          <w:tcPr>
            <w:tcW w:type="dxa" w:w="2800"/>
            <w:tcMar>
              <w:top w:type="dxa" w:w="60"/>
              <w:left w:type="dxa" w:w="100"/>
              <w:bottom w:type="dxa" w:w="60"/>
              <w:right w:type="dxa" w:w="100"/>
            </w:tcMar>
          </w:tcPr>
          <w:p>
            <w:r>
              <w:rPr>
                <w:b w:val="false"/>
                <w:bCs w:val="false"/>
                <w:sz w:val="19"/>
                <w:szCs w:val="19"/>
              </w:rPr>
              <w:t xml:space="preserve">Same failure again in the pipeline CLIs</w:t>
            </w:r>
          </w:p>
        </w:tc>
        <w:tc>
          <w:tcPr>
            <w:tcW w:type="dxa" w:w="3480"/>
            <w:tcMar>
              <w:top w:type="dxa" w:w="60"/>
              <w:left w:type="dxa" w:w="100"/>
              <w:bottom w:type="dxa" w:w="60"/>
              <w:right w:type="dxa" w:w="100"/>
            </w:tcMar>
          </w:tcPr>
          <w:p>
            <w:r>
              <w:rPr>
                <w:b w:val="false"/>
                <w:bCs w:val="false"/>
                <w:sz w:val="19"/>
                <w:szCs w:val="19"/>
              </w:rPr>
              <w:t xml:space="preserve">Only the agent loaded .env; standalone scripts did not</w:t>
            </w:r>
          </w:p>
        </w:tc>
        <w:tc>
          <w:tcPr>
            <w:tcW w:type="dxa" w:w="3080"/>
            <w:tcMar>
              <w:top w:type="dxa" w:w="60"/>
              <w:left w:type="dxa" w:w="100"/>
              <w:bottom w:type="dxa" w:w="60"/>
              <w:right w:type="dxa" w:w="100"/>
            </w:tcMar>
          </w:tcPr>
          <w:p>
            <w:r>
              <w:rPr>
                <w:b w:val="false"/>
                <w:bCs w:val="false"/>
                <w:sz w:val="19"/>
                <w:szCs w:val="19"/>
              </w:rPr>
              <w:t xml:space="preserve">load_dotenv() in pipeline/common.py, imported by every CLI</w:t>
            </w:r>
          </w:p>
        </w:tc>
      </w:tr>
      <w:tr>
        <w:tc>
          <w:tcPr>
            <w:tcW w:type="dxa" w:w="2800"/>
            <w:tcMar>
              <w:top w:type="dxa" w:w="60"/>
              <w:left w:type="dxa" w:w="100"/>
              <w:bottom w:type="dxa" w:w="60"/>
              <w:right w:type="dxa" w:w="100"/>
            </w:tcMar>
          </w:tcPr>
          <w:p>
            <w:r>
              <w:rPr>
                <w:b w:val="false"/>
                <w:bCs w:val="false"/>
                <w:sz w:val="19"/>
                <w:szCs w:val="19"/>
              </w:rPr>
              <w:t xml:space="preserve">Run hung for 10+ minutes at 1.6s CPU</w:t>
            </w:r>
          </w:p>
        </w:tc>
        <w:tc>
          <w:tcPr>
            <w:tcW w:type="dxa" w:w="3480"/>
            <w:tcMar>
              <w:top w:type="dxa" w:w="60"/>
              <w:left w:type="dxa" w:w="100"/>
              <w:bottom w:type="dxa" w:w="60"/>
              <w:right w:type="dxa" w:w="100"/>
            </w:tcMar>
          </w:tcPr>
          <w:p>
            <w:r>
              <w:rPr>
                <w:b w:val="false"/>
                <w:bCs w:val="false"/>
                <w:sz w:val="19"/>
                <w:szCs w:val="19"/>
              </w:rPr>
              <w:t xml:space="preserve">Unbounded Apify MCP fetch; a hang raises nothing so except never fires</w:t>
            </w:r>
          </w:p>
        </w:tc>
        <w:tc>
          <w:tcPr>
            <w:tcW w:type="dxa" w:w="3080"/>
            <w:tcMar>
              <w:top w:type="dxa" w:w="60"/>
              <w:left w:type="dxa" w:w="100"/>
              <w:bottom w:type="dxa" w:w="60"/>
              <w:right w:type="dxa" w:w="100"/>
            </w:tcMar>
          </w:tcPr>
          <w:p>
            <w:r>
              <w:rPr>
                <w:b w:val="false"/>
                <w:bCs w:val="false"/>
                <w:sz w:val="19"/>
                <w:szCs w:val="19"/>
              </w:rPr>
              <w:t xml:space="preserve">asyncio.wait_for 25s; recursion_limit on the ReAct loop</w:t>
            </w:r>
          </w:p>
        </w:tc>
      </w:tr>
      <w:tr>
        <w:tc>
          <w:tcPr>
            <w:tcW w:type="dxa" w:w="2800"/>
            <w:tcMar>
              <w:top w:type="dxa" w:w="60"/>
              <w:left w:type="dxa" w:w="100"/>
              <w:bottom w:type="dxa" w:w="60"/>
              <w:right w:type="dxa" w:w="100"/>
            </w:tcMar>
          </w:tcPr>
          <w:p>
            <w:r>
              <w:rPr>
                <w:b w:val="false"/>
                <w:bCs w:val="false"/>
                <w:sz w:val="19"/>
                <w:szCs w:val="19"/>
              </w:rPr>
              <w:t xml:space="preserve">Apify returned 404</w:t>
            </w:r>
          </w:p>
        </w:tc>
        <w:tc>
          <w:tcPr>
            <w:tcW w:type="dxa" w:w="3480"/>
            <w:tcMar>
              <w:top w:type="dxa" w:w="60"/>
              <w:left w:type="dxa" w:w="100"/>
              <w:bottom w:type="dxa" w:w="60"/>
              <w:right w:type="dxa" w:w="100"/>
            </w:tcMar>
          </w:tcPr>
          <w:p>
            <w:r>
              <w:rPr>
                <w:b w:val="false"/>
                <w:bCs w:val="false"/>
                <w:sz w:val="19"/>
                <w:szCs w:val="19"/>
              </w:rPr>
              <w:t xml:space="preserve">REST routes on user~actor, not the store’s user/actor form</w:t>
            </w:r>
          </w:p>
        </w:tc>
        <w:tc>
          <w:tcPr>
            <w:tcW w:type="dxa" w:w="3080"/>
            <w:tcMar>
              <w:top w:type="dxa" w:w="60"/>
              <w:left w:type="dxa" w:w="100"/>
              <w:bottom w:type="dxa" w:w="60"/>
              <w:right w:type="dxa" w:w="100"/>
            </w:tcMar>
          </w:tcPr>
          <w:p>
            <w:r>
              <w:rPr>
                <w:b w:val="false"/>
                <w:bCs w:val="false"/>
                <w:sz w:val="19"/>
                <w:szCs w:val="19"/>
              </w:rPr>
              <w:t xml:space="preserve">Convert the separator automatically</w:t>
            </w:r>
          </w:p>
        </w:tc>
      </w:tr>
      <w:tr>
        <w:tc>
          <w:tcPr>
            <w:tcW w:type="dxa" w:w="2800"/>
            <w:tcMar>
              <w:top w:type="dxa" w:w="60"/>
              <w:left w:type="dxa" w:w="100"/>
              <w:bottom w:type="dxa" w:w="60"/>
              <w:right w:type="dxa" w:w="100"/>
            </w:tcMar>
          </w:tcPr>
          <w:p>
            <w:r>
              <w:rPr>
                <w:b w:val="false"/>
                <w:bCs w:val="false"/>
                <w:sz w:val="19"/>
                <w:szCs w:val="19"/>
              </w:rPr>
              <w:t xml:space="preserve">API token printed in a traceback</w:t>
            </w:r>
          </w:p>
        </w:tc>
        <w:tc>
          <w:tcPr>
            <w:tcW w:type="dxa" w:w="3480"/>
            <w:tcMar>
              <w:top w:type="dxa" w:w="60"/>
              <w:left w:type="dxa" w:w="100"/>
              <w:bottom w:type="dxa" w:w="60"/>
              <w:right w:type="dxa" w:w="100"/>
            </w:tcMar>
          </w:tcPr>
          <w:p>
            <w:r>
              <w:rPr>
                <w:b w:val="false"/>
                <w:bCs w:val="false"/>
                <w:sz w:val="19"/>
                <w:szCs w:val="19"/>
              </w:rPr>
              <w:t xml:space="preserve">Token passed as a URL query param, which raise_for_status echoes</w:t>
            </w:r>
          </w:p>
        </w:tc>
        <w:tc>
          <w:tcPr>
            <w:tcW w:type="dxa" w:w="3080"/>
            <w:tcMar>
              <w:top w:type="dxa" w:w="60"/>
              <w:left w:type="dxa" w:w="100"/>
              <w:bottom w:type="dxa" w:w="60"/>
              <w:right w:type="dxa" w:w="100"/>
            </w:tcMar>
          </w:tcPr>
          <w:p>
            <w:r>
              <w:rPr>
                <w:b w:val="false"/>
                <w:bCs w:val="false"/>
                <w:sz w:val="19"/>
                <w:szCs w:val="19"/>
              </w:rPr>
              <w:t xml:space="preserve">Authorization header; token rotated</w:t>
            </w:r>
          </w:p>
        </w:tc>
      </w:tr>
      <w:tr>
        <w:tc>
          <w:tcPr>
            <w:tcW w:type="dxa" w:w="2800"/>
            <w:tcMar>
              <w:top w:type="dxa" w:w="60"/>
              <w:left w:type="dxa" w:w="100"/>
              <w:bottom w:type="dxa" w:w="60"/>
              <w:right w:type="dxa" w:w="100"/>
            </w:tcMar>
          </w:tcPr>
          <w:p>
            <w:r>
              <w:rPr>
                <w:b w:val="false"/>
                <w:bCs w:val="false"/>
                <w:sz w:val="19"/>
                <w:szCs w:val="19"/>
              </w:rPr>
              <w:t xml:space="preserve">Live catch rate read 1/5</w:t>
            </w:r>
          </w:p>
        </w:tc>
        <w:tc>
          <w:tcPr>
            <w:tcW w:type="dxa" w:w="3480"/>
            <w:tcMar>
              <w:top w:type="dxa" w:w="60"/>
              <w:left w:type="dxa" w:w="100"/>
              <w:bottom w:type="dxa" w:w="60"/>
              <w:right w:type="dxa" w:w="100"/>
            </w:tcMar>
          </w:tcPr>
          <w:p>
            <w:r>
              <w:rPr>
                <w:b w:val="false"/>
                <w:bCs w:val="false"/>
                <w:sz w:val="19"/>
                <w:szCs w:val="19"/>
              </w:rPr>
              <w:t xml:space="preserve">The metric assumed the writer always emits the poison</w:t>
            </w:r>
          </w:p>
        </w:tc>
        <w:tc>
          <w:tcPr>
            <w:tcW w:type="dxa" w:w="3080"/>
            <w:tcMar>
              <w:top w:type="dxa" w:w="60"/>
              <w:left w:type="dxa" w:w="100"/>
              <w:bottom w:type="dxa" w:w="60"/>
              <w:right w:type="dxa" w:w="100"/>
            </w:tcMar>
          </w:tcPr>
          <w:p>
            <w:r>
              <w:rPr>
                <w:b w:val="false"/>
                <w:bCs w:val="false"/>
                <w:sz w:val="19"/>
                <w:szCs w:val="19"/>
              </w:rPr>
              <w:t xml:space="preserve">Score on whether an ungrounded claim reaches the human</w:t>
            </w:r>
          </w:p>
        </w:tc>
      </w:tr>
      <w:tr>
        <w:tc>
          <w:tcPr>
            <w:tcW w:type="dxa" w:w="2800"/>
          </w:tcPr>
          <w:p>
            <w:r>
              <w:t>Live evaluation latency was 141s p50</w:t>
            </w:r>
          </w:p>
        </w:tc>
        <w:tc>
          <w:tcPr>
            <w:tcW w:type="dxa" w:w="3480"/>
          </w:tcPr>
          <w:p>
            <w:r>
              <w:t>Observational ReAct work and provider waits were not bounded tightly enough</w:t>
            </w:r>
          </w:p>
        </w:tc>
        <w:tc>
          <w:tcPr>
            <w:tcW w:type="dxa" w:w="3080"/>
          </w:tcPr>
          <w:p>
            <w:r>
              <w:t>Disable unused ReAct trace by default; add provider timeouts, no retries, and process-isolated eval cases</w:t>
            </w:r>
          </w:p>
        </w:tc>
      </w:tr>
      <w:tr>
        <w:tc>
          <w:tcPr>
            <w:tcW w:type="dxa" w:w="2800"/>
          </w:tcPr>
          <w:p>
            <w:r>
              <w:t>Skill files did not change agent prompts</w:t>
            </w:r>
          </w:p>
        </w:tc>
        <w:tc>
          <w:tcPr>
            <w:tcW w:type="dxa" w:w="3480"/>
          </w:tcPr>
          <w:p>
            <w:r>
              <w:t>The loader was not imported by writer or critique nodes</w:t>
            </w:r>
          </w:p>
        </w:tc>
        <w:tc>
          <w:tcPr>
            <w:tcW w:type="dxa" w:w="3080"/>
          </w:tcPr>
          <w:p>
            <w:r>
              <w:t>Inject the intent-selected role playbook into both prompts and test file-edit propagation</w:t>
            </w:r>
          </w:p>
        </w:tc>
      </w:tr>
      <w:tr>
        <w:tc>
          <w:tcPr>
            <w:tcW w:type="dxa" w:w="2800"/>
          </w:tcPr>
          <w:p>
            <w:r>
              <w:t>Profile rewrite could bypass JD focus</w:t>
            </w:r>
          </w:p>
        </w:tc>
        <w:tc>
          <w:tcPr>
            <w:tcW w:type="dxa" w:w="3480"/>
          </w:tcPr>
          <w:p>
            <w:r>
              <w:t>No router branch or coverage halt gate existed</w:t>
            </w:r>
          </w:p>
        </w:tc>
        <w:tc>
          <w:tcPr>
            <w:tcW w:type="dxa" w:w="3080"/>
          </w:tcPr>
          <w:p>
            <w:r>
              <w:t>Route profile_rewrite through deterministic JD coverage analysis and halt below 0.75</w:t>
            </w:r>
          </w:p>
        </w:tc>
      </w:tr>
    </w:tbl>
    <w:p>
      <w:pPr>
        <w:pStyle w:val="Heading1"/>
        <w:spacing w:after="140" w:before="320"/>
      </w:pPr>
      <w:r>
        <w:t xml:space="preserve">10. Prompts used during development</w:t>
      </w:r>
    </w:p>
    <w:p>
      <w:pPr>
        <w:spacing w:after="120"/>
      </w:pPr>
      <w:r>
        <w:t xml:space="preserve">Selected prompts that shaped the build, rather than a transcript.</w:t>
      </w:r>
    </w:p>
    <w:p>
      <w:pPr>
        <w:spacing w:after="80" w:before="140"/>
      </w:pPr>
      <w:r>
        <w:rPr>
          <w:b/>
          <w:bCs/>
        </w:rPr>
        <w:t xml:space="preserve">Architecture, before any code</w:t>
      </w:r>
    </w:p>
    <w:p>
      <w:pPr>
        <w:shd w:fill="F4F4F4" w:val="clear"/>
        <w:spacing w:after="60"/>
      </w:pPr>
      <w:r>
        <w:rPr>
          <w:rFonts w:ascii="Consolas" w:cs="Consolas" w:eastAsia="Consolas" w:hAnsi="Consolas"/>
          <w:sz w:val="18"/>
          <w:szCs w:val="18"/>
        </w:rPr>
        <w:t xml:space="preserve">Give me an EXTREMELY detailed plan of what needs to be implemented.</w:t>
      </w:r>
    </w:p>
    <w:p>
      <w:pPr>
        <w:shd w:fill="F4F4F4" w:val="clear"/>
        <w:spacing w:after="60"/>
      </w:pPr>
      <w:r>
        <w:rPr>
          <w:rFonts w:ascii="Consolas" w:cs="Consolas" w:eastAsia="Consolas" w:hAnsi="Consolas"/>
          <w:sz w:val="18"/>
          <w:szCs w:val="18"/>
        </w:rPr>
        <w:t xml:space="preserve">Ask me questions about things that are unclear and explain what will</w:t>
      </w:r>
    </w:p>
    <w:p>
      <w:pPr>
        <w:shd w:fill="F4F4F4" w:val="clear"/>
        <w:spacing w:after="60"/>
      </w:pPr>
      <w:r>
        <w:rPr>
          <w:rFonts w:ascii="Consolas" w:cs="Consolas" w:eastAsia="Consolas" w:hAnsi="Consolas"/>
          <w:sz w:val="18"/>
          <w:szCs w:val="18"/>
        </w:rPr>
        <w:t xml:space="preserve">change and what the effort is.</w:t>
      </w:r>
    </w:p>
    <w:p>
      <w:pPr>
        <w:spacing w:after="120"/>
      </w:pPr>
      <w:r>
        <w:t xml:space="preserve">Planning before implementation surfaced the fail-open voice gate and the three-table truth-file parsing problem while they were still cheap to fix.</w:t>
      </w:r>
    </w:p>
    <w:p>
      <w:pPr>
        <w:spacing w:after="80" w:before="140"/>
      </w:pPr>
      <w:r>
        <w:rPr>
          <w:b/>
          <w:bCs/>
        </w:rPr>
        <w:t xml:space="preserve">Cost discipline</w:t>
      </w:r>
    </w:p>
    <w:p>
      <w:pPr>
        <w:shd w:fill="F4F4F4" w:val="clear"/>
        <w:spacing w:after="60"/>
      </w:pPr>
      <w:r>
        <w:rPr>
          <w:rFonts w:ascii="Consolas" w:cs="Consolas" w:eastAsia="Consolas" w:hAnsi="Consolas"/>
          <w:sz w:val="18"/>
          <w:szCs w:val="18"/>
        </w:rPr>
        <w:t xml:space="preserve">How will you write search_trending_posts so that it is not wasting</w:t>
      </w:r>
    </w:p>
    <w:p>
      <w:pPr>
        <w:shd w:fill="F4F4F4" w:val="clear"/>
        <w:spacing w:after="60"/>
      </w:pPr>
      <w:r>
        <w:rPr>
          <w:rFonts w:ascii="Consolas" w:cs="Consolas" w:eastAsia="Consolas" w:hAnsi="Consolas"/>
          <w:sz w:val="18"/>
          <w:szCs w:val="18"/>
        </w:rPr>
        <w:t xml:space="preserve">cost or tokens?</w:t>
      </w:r>
    </w:p>
    <w:p>
      <w:pPr>
        <w:spacing w:after="120"/>
      </w:pPr>
      <w:r>
        <w:t xml:space="preserve">This produced the six-control design: intent gate, once-per-run, TTL cache, deterministic compression, fixed arguments, and USD accounting. The token leak was roughly fifty times larger than the dollar leak, and would not have been found by asking about cost alone.</w:t>
      </w:r>
    </w:p>
    <w:p>
      <w:pPr>
        <w:spacing w:after="80" w:before="140"/>
      </w:pPr>
      <w:r>
        <w:rPr>
          <w:b/>
          <w:bCs/>
        </w:rPr>
        <w:t xml:space="preserve">Refusing to accept descoping</w:t>
      </w:r>
    </w:p>
    <w:p>
      <w:pPr>
        <w:shd w:fill="F4F4F4" w:val="clear"/>
        <w:spacing w:after="60"/>
      </w:pPr>
      <w:r>
        <w:rPr>
          <w:rFonts w:ascii="Consolas" w:cs="Consolas" w:eastAsia="Consolas" w:hAnsi="Consolas"/>
          <w:sz w:val="18"/>
          <w:szCs w:val="18"/>
        </w:rPr>
        <w:t xml:space="preserve">What else did you cut?</w:t>
      </w:r>
    </w:p>
    <w:p>
      <w:pPr>
        <w:spacing w:after="120"/>
      </w:pPr>
      <w:r>
        <w:t xml:space="preserve">An audit against the repository showed the design was using 4 of 11 pipeline modules, 3 of 10 MCP tools, 0 of 11 authored skills and 1 of 3 product pillars. Several capabilities had been dropped without ever being raised as a decision.</w:t>
      </w:r>
    </w:p>
    <w:p>
      <w:pPr>
        <w:spacing w:after="80" w:before="140"/>
      </w:pPr>
      <w:r>
        <w:rPr>
          <w:b/>
          <w:bCs/>
        </w:rPr>
        <w:t xml:space="preserve">Never guess a configuration value</w:t>
      </w:r>
    </w:p>
    <w:p>
      <w:pPr>
        <w:shd w:fill="F4F4F4" w:val="clear"/>
        <w:spacing w:after="60"/>
      </w:pPr>
      <w:r>
        <w:rPr>
          <w:rFonts w:ascii="Consolas" w:cs="Consolas" w:eastAsia="Consolas" w:hAnsi="Consolas"/>
          <w:sz w:val="18"/>
          <w:szCs w:val="18"/>
        </w:rPr>
        <w:t xml:space="preserve">What are other companies aside from Voyage I can use?</w:t>
      </w:r>
    </w:p>
    <w:p>
      <w:pPr>
        <w:spacing w:after="120"/>
      </w:pPr>
      <w:r>
        <w:t xml:space="preserve">Led to querying the endpoint for its real model list rather than trusting documentation, and then to a capability probe that tests structured output and tool calling per model instead of assuming support.</w:t>
      </w:r>
    </w:p>
    <w:p>
      <w:pPr>
        <w:pStyle w:val="Heading1"/>
        <w:spacing w:after="140" w:before="320"/>
      </w:pPr>
      <w:r>
        <w:t xml:space="preserve">11. Learnings</w:t>
      </w:r>
    </w:p>
    <w:p>
      <w:pPr>
        <w:spacing w:after="80" w:before="140"/>
      </w:pPr>
      <w:r>
        <w:rPr>
          <w:b/>
          <w:bCs/>
        </w:rPr>
        <w:t xml:space="preserve">A gate that cannot fail closed is not a gate</w:t>
      </w:r>
    </w:p>
    <w:p>
      <w:pPr>
        <w:spacing w:after="120"/>
      </w:pPr>
      <w:r>
        <w:t xml:space="preserve">Both gates now return INDETERMINATE rather than pass when their inputs are missing. An empty corpus should block everything; the earlier behaviour approved everything, which is the worst possible failure for a system whose purpose is preventing fabrication.</w:t>
      </w:r>
    </w:p>
    <w:p>
      <w:pPr>
        <w:spacing w:after="80" w:before="140"/>
      </w:pPr>
      <w:r>
        <w:rPr>
          <w:b/>
          <w:bCs/>
        </w:rPr>
        <w:t xml:space="preserve">A hang is not a slow error</w:t>
      </w:r>
    </w:p>
    <w:p>
      <w:pPr>
        <w:spacing w:after="120"/>
      </w:pPr>
      <w:r>
        <w:t xml:space="preserve">The error taxonomy handled failures that raise. A call that never returns raises nothing, so no handler fires and the graph waits forever. Unbounded network calls and unbounded loops need limits, not handlers. This is the runaway-loop failure mode from the lectures, met in practice.</w:t>
      </w:r>
    </w:p>
    <w:p>
      <w:pPr>
        <w:spacing w:after="80" w:before="140"/>
      </w:pPr>
      <w:r>
        <w:rPr>
          <w:b/>
          <w:bCs/>
        </w:rPr>
        <w:t xml:space="preserve">Configuration bugs are about location, not value</w:t>
      </w:r>
    </w:p>
    <w:p>
      <w:pPr>
        <w:spacing w:after="120"/>
      </w:pPr>
      <w:r>
        <w:t xml:space="preserve">Two separate outages had the same shape: a credential that existed but was not loaded where it was read, and a token passed correctly but through a field that gets logged. Neither was caught by tests, because tests check what a value equals and not where it travels.</w:t>
      </w:r>
    </w:p>
    <w:p>
      <w:pPr>
        <w:spacing w:after="80" w:before="140"/>
      </w:pPr>
      <w:r>
        <w:rPr>
          <w:b/>
          <w:bCs/>
        </w:rPr>
        <w:t xml:space="preserve">Deterministic rubrics beat model judgement where they apply</w:t>
      </w:r>
    </w:p>
    <w:p>
      <w:pPr>
        <w:spacing w:after="120"/>
      </w:pPr>
      <w:r>
        <w:t xml:space="preserve">The critic reads computed output — z-scores and an unmatched-claim list — instead of judging quality freely. That makes the reflection loop cheap enough for a small model and makes its verdicts reproducible.</w:t>
      </w:r>
    </w:p>
    <w:p>
      <w:pPr>
        <w:spacing w:after="80" w:before="140"/>
      </w:pPr>
      <w:r>
        <w:rPr>
          <w:b/>
          <w:bCs/>
        </w:rPr>
        <w:t xml:space="preserve">Prevention and defense are different successes</w:t>
      </w:r>
    </w:p>
    <w:p>
      <w:pPr>
        <w:spacing w:after="120"/>
      </w:pPr>
      <w:r>
        <w:t xml:space="preserve">Putting the allowlist in the writer prompt is prevention; the gate is defense. The live run showed prevention doing most of the work, which is the cheaper outcome, but the system still needs the gate because prevention is probabilistic and the gate is not.</w:t>
      </w:r>
    </w:p>
    <w:p>
      <w:pPr>
        <w:pStyle w:val="Heading1"/>
        <w:spacing w:after="140" w:before="320"/>
      </w:pPr>
      <w:r>
        <w:t xml:space="preserve">12. Known limitations</w:t>
      </w:r>
    </w:p>
    <w:p>
      <w:pPr>
        <w:pStyle w:val="ListParagraph"/>
        <w:numPr>
          <w:ilvl w:val="0"/>
          <w:numId w:val="2"/>
        </w:numPr>
        <w:spacing w:after="60"/>
      </w:pPr>
      <w:r>
        <w:t xml:space="preserve">Hedged quantities such as "roughly half" carry no digit, so the regex claim extractor cannot catch them. A semantic extractor should be added as a second, advisory detector that never replaces the deterministic gate.</w:t>
      </w:r>
    </w:p>
    <w:p>
      <w:pPr>
        <w:pStyle w:val="ListParagraph"/>
        <w:numPr>
          <w:ilvl w:val="0"/>
          <w:numId w:val="2"/>
        </w:numPr>
        <w:spacing w:after="60"/>
      </w:pPr>
      <w:r>
        <w:t>The latest live evaluation measured p50 latency of 8.6 seconds and p95 latency of 9.5 seconds. Provider requests have explicit timeouts and no client retries; the observational grounding ReAct trace is disabled by default because its output is not used.</w:t>
      </w:r>
    </w:p>
    <w:p>
      <w:pPr>
        <w:pStyle w:val="ListParagraph"/>
        <w:numPr>
          <w:ilvl w:val="0"/>
          <w:numId w:val="2"/>
        </w:numPr>
        <w:spacing w:after="60"/>
      </w:pPr>
      <w:r>
        <w:t xml:space="preserve">Clustering full post text groups by topic more than by structure, so template_id may not mean what its name suggests. Clustering on the structural features already computed for the voice fingerprint would be a better fit and needs no API.</w:t>
      </w:r>
    </w:p>
    <w:p>
      <w:pPr>
        <w:pStyle w:val="ListParagraph"/>
        <w:numPr>
          <w:ilvl w:val="0"/>
          <w:numId w:val="2"/>
        </w:numPr>
        <w:spacing w:after="60"/>
      </w:pPr>
      <w:r>
        <w:t>All 11 authored skills are loaded at prompt construction. The selected role playbook is injected into both writer and critique prompts, and a regression test proves that editing a skill changes those prompts.</w:t>
      </w:r>
    </w:p>
    <w:p>
      <w:pPr>
        <w:pStyle w:val="ListParagraph"/>
        <w:numPr>
          <w:ilvl w:val="0"/>
          <w:numId w:val="2"/>
        </w:numPr>
        <w:spacing w:after="60"/>
      </w:pPr>
      <w:r>
        <w:t>The profile-rewrite route is wired. It mines five or more JDs, names role clusters, and stops without profile copy when keyword coverage is below 0.75.</w:t>
      </w:r>
    </w:p>
    <w:p>
      <w:pPr>
        <w:pStyle w:val="Heading1"/>
        <w:spacing w:after="140" w:before="320"/>
      </w:pPr>
      <w:r>
        <w:t xml:space="preserve">13. What I would build next</w:t>
      </w:r>
    </w:p>
    <w:p>
      <w:pPr>
        <w:pStyle w:val="ListParagraph"/>
        <w:numPr>
          <w:ilvl w:val="0"/>
          <w:numId w:val="2"/>
        </w:numPr>
        <w:spacing w:after="60"/>
      </w:pPr>
      <w:r>
        <w:t xml:space="preserve">Capture the human edit at the approval step. The difference between the generated draft and the approved one is the highest-value signal the system produces and it is currently discarded.</w:t>
      </w:r>
    </w:p>
    <w:p>
      <w:pPr>
        <w:pStyle w:val="ListParagraph"/>
        <w:numPr>
          <w:ilvl w:val="0"/>
          <w:numId w:val="2"/>
        </w:numPr>
        <w:spacing w:after="60"/>
      </w:pPr>
      <w:r>
        <w:t xml:space="preserve">A confidential-terms gate: a third fail-closed check so an account name can never reach a public draft by accident.</w:t>
      </w:r>
    </w:p>
    <w:p>
      <w:pPr>
        <w:pStyle w:val="ListParagraph"/>
        <w:numPr>
          <w:ilvl w:val="0"/>
          <w:numId w:val="2"/>
        </w:numPr>
        <w:spacing w:after="60"/>
      </w:pPr>
      <w:r>
        <w:t>Add a constrained memory layer only after its persistence, retrieval, and external-data boundaries are explicitly approved; it must not replace the private corpus or claim 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2026-08-28T23:29:03.342Z</dcterms:created>
  <dcterms:modified xsi:type="dcterms:W3CDTF">2026-08-28T23:29:03.354Z</dcterms:modified>
</cp:coreProperties>
</file>

<file path=docProps/custom.xml><?xml version="1.0" encoding="utf-8"?>
<Properties xmlns="http://schemas.openxmlformats.org/officeDocument/2006/custom-properties" xmlns:vt="http://schemas.openxmlformats.org/officeDocument/2006/docPropsVTypes"/>
</file>