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5CD3" w:rsidRDefault="00D579BF">
      <w:pPr>
        <w:spacing w:before="200" w:after="80"/>
        <w:jc w:val="center"/>
      </w:pPr>
      <w:r>
        <w:rPr>
          <w:b/>
          <w:bCs/>
          <w:color w:val="1A1A1A"/>
          <w:sz w:val="36"/>
          <w:szCs w:val="36"/>
        </w:rPr>
        <w:t>ТЕХНИЧЕСКОЕ ЗАДАНИЕ</w:t>
      </w:r>
    </w:p>
    <w:p w:rsidR="00415CD3" w:rsidRDefault="00D579BF">
      <w:pPr>
        <w:spacing w:after="80"/>
        <w:jc w:val="center"/>
      </w:pPr>
      <w:r>
        <w:rPr>
          <w:color w:val="666666"/>
          <w:sz w:val="26"/>
          <w:szCs w:val="26"/>
        </w:rPr>
        <w:t xml:space="preserve">Разработка сайта </w:t>
      </w:r>
      <w:proofErr w:type="spellStart"/>
      <w:r>
        <w:rPr>
          <w:color w:val="666666"/>
          <w:sz w:val="26"/>
          <w:szCs w:val="26"/>
        </w:rPr>
        <w:t>Aivion</w:t>
      </w:r>
      <w:proofErr w:type="spellEnd"/>
    </w:p>
    <w:p w:rsidR="00415CD3" w:rsidRDefault="00D579BF">
      <w:pPr>
        <w:spacing w:after="400"/>
        <w:jc w:val="center"/>
      </w:pPr>
      <w:proofErr w:type="spellStart"/>
      <w:proofErr w:type="gramStart"/>
      <w:r>
        <w:rPr>
          <w:color w:val="FFBD00"/>
        </w:rPr>
        <w:t>aivion.agency</w:t>
      </w:r>
      <w:bookmarkStart w:id="0" w:name="_GoBack"/>
      <w:bookmarkEnd w:id="0"/>
      <w:proofErr w:type="spellEnd"/>
      <w:proofErr w:type="gramEnd"/>
    </w:p>
    <w:p w:rsidR="00415CD3" w:rsidRDefault="00415CD3">
      <w:pPr>
        <w:pBdr>
          <w:bottom w:val="single" w:sz="4" w:space="0" w:color="EEEEEE"/>
        </w:pBdr>
        <w:spacing w:before="160" w:after="160"/>
      </w:pPr>
    </w:p>
    <w:p w:rsidR="00415CD3" w:rsidRDefault="00D579BF">
      <w:pPr>
        <w:pStyle w:val="1"/>
      </w:pPr>
      <w:r>
        <w:t>1. Общие требования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Тип сайта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 xml:space="preserve">Одностраничный </w:t>
            </w:r>
            <w:proofErr w:type="spellStart"/>
            <w:r>
              <w:rPr>
                <w:color w:val="1A1A1A"/>
              </w:rPr>
              <w:t>лендинг</w:t>
            </w:r>
            <w:proofErr w:type="spellEnd"/>
            <w:r>
              <w:rPr>
                <w:color w:val="1A1A1A"/>
              </w:rPr>
              <w:t xml:space="preserve"> (SPA)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Адаптивность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proofErr w:type="spellStart"/>
            <w:r>
              <w:rPr>
                <w:color w:val="1A1A1A"/>
              </w:rPr>
              <w:t>Desktop</w:t>
            </w:r>
            <w:proofErr w:type="spellEnd"/>
            <w:r>
              <w:rPr>
                <w:color w:val="1A1A1A"/>
              </w:rPr>
              <w:t xml:space="preserve"> + </w:t>
            </w:r>
            <w:proofErr w:type="spellStart"/>
            <w:r>
              <w:rPr>
                <w:color w:val="1A1A1A"/>
              </w:rPr>
              <w:t>Mobile</w:t>
            </w:r>
            <w:proofErr w:type="spellEnd"/>
            <w:r>
              <w:rPr>
                <w:color w:val="1A1A1A"/>
              </w:rPr>
              <w:t xml:space="preserve"> (обязательно)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Фон сайта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Тёмный (#0D0D0D или близкий)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Основной цвет текста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Белый (#FFFFFF)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Акцентный цвет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#FFBD00 (RGB: 255, 189, 0)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Шрифт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proofErr w:type="spellStart"/>
            <w:r>
              <w:rPr>
                <w:color w:val="1A1A1A"/>
              </w:rPr>
              <w:t>Montserrat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Google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Fonts</w:t>
            </w:r>
            <w:proofErr w:type="spellEnd"/>
            <w:r>
              <w:rPr>
                <w:color w:val="1A1A1A"/>
              </w:rPr>
              <w:t>)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Иконки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На усмотрение разработчика (</w:t>
            </w:r>
            <w:proofErr w:type="spellStart"/>
            <w:r>
              <w:rPr>
                <w:color w:val="1A1A1A"/>
              </w:rPr>
              <w:t>Lucide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Heroicons</w:t>
            </w:r>
            <w:proofErr w:type="spellEnd"/>
            <w:r>
              <w:rPr>
                <w:color w:val="1A1A1A"/>
              </w:rPr>
              <w:t xml:space="preserve"> или аналог)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Логотип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Предоставляется заказчиком в формате PNG</w:t>
            </w:r>
          </w:p>
        </w:tc>
      </w:tr>
    </w:tbl>
    <w:p w:rsidR="00415CD3" w:rsidRDefault="00415CD3">
      <w:pPr>
        <w:pBdr>
          <w:bottom w:val="single" w:sz="4" w:space="0" w:color="EEEEEE"/>
        </w:pBdr>
        <w:spacing w:before="160" w:after="160"/>
      </w:pPr>
    </w:p>
    <w:p w:rsidR="00415CD3" w:rsidRDefault="00D579BF">
      <w:pPr>
        <w:pStyle w:val="1"/>
      </w:pPr>
      <w:r>
        <w:t>2. Навигация — Хедер</w:t>
      </w:r>
    </w:p>
    <w:p w:rsidR="00415CD3" w:rsidRDefault="00D579BF">
      <w:pPr>
        <w:spacing w:before="60" w:after="60"/>
      </w:pPr>
      <w:r>
        <w:rPr>
          <w:color w:val="1A1A1A"/>
        </w:rPr>
        <w:t>Фиксированный хедер (</w:t>
      </w:r>
      <w:proofErr w:type="spellStart"/>
      <w:r>
        <w:rPr>
          <w:color w:val="1A1A1A"/>
        </w:rPr>
        <w:t>position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fixed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top</w:t>
      </w:r>
      <w:proofErr w:type="spellEnd"/>
      <w:r>
        <w:rPr>
          <w:color w:val="1A1A1A"/>
        </w:rPr>
        <w:t>: 0). Присутствует на всех экранах.</w:t>
      </w:r>
    </w:p>
    <w:p w:rsidR="00415CD3" w:rsidRDefault="00D579BF">
      <w:pPr>
        <w:spacing w:before="120" w:after="60"/>
      </w:pPr>
      <w:r>
        <w:rPr>
          <w:b/>
          <w:bCs/>
          <w:color w:val="1A1A1A"/>
        </w:rPr>
        <w:t>Состав хедера: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Слева — </w:t>
      </w:r>
      <w:r>
        <w:rPr>
          <w:color w:val="1A1A1A"/>
        </w:rPr>
        <w:t xml:space="preserve">Логотип </w:t>
      </w:r>
      <w:proofErr w:type="spellStart"/>
      <w:r>
        <w:rPr>
          <w:color w:val="1A1A1A"/>
        </w:rPr>
        <w:t>Aivion</w:t>
      </w:r>
      <w:proofErr w:type="spellEnd"/>
      <w:r>
        <w:rPr>
          <w:color w:val="1A1A1A"/>
        </w:rPr>
        <w:t xml:space="preserve"> (PNG, предоставит заказчик)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Справа по центру — </w:t>
      </w:r>
      <w:r>
        <w:rPr>
          <w:color w:val="1A1A1A"/>
        </w:rPr>
        <w:t>Якорная ссылка → Блок 3 (Кейсы)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Правее — </w:t>
      </w:r>
      <w:r>
        <w:rPr>
          <w:color w:val="1A1A1A"/>
        </w:rPr>
        <w:t>Якорная ссылка → Блок 4 (Услуги)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Крайняя правая кнопка «Обсудить задачу» — </w:t>
      </w:r>
      <w:r>
        <w:rPr>
          <w:color w:val="1A1A1A"/>
        </w:rPr>
        <w:t>Якорная ссылка → Форма заявки. Визуально выделена акцентным цветом (#FFBD00), остальные пункты — без фона/рамки.</w:t>
      </w:r>
    </w:p>
    <w:p w:rsidR="00415CD3" w:rsidRDefault="00D579BF">
      <w:pPr>
        <w:spacing w:before="60" w:after="60"/>
      </w:pPr>
      <w:r>
        <w:rPr>
          <w:i/>
          <w:iCs/>
          <w:color w:val="666666"/>
        </w:rPr>
        <w:t>На мобильных — бургер-меню с теми же пунктами.</w:t>
      </w:r>
    </w:p>
    <w:p w:rsidR="00415CD3" w:rsidRDefault="00415CD3">
      <w:pPr>
        <w:pBdr>
          <w:bottom w:val="single" w:sz="4" w:space="0" w:color="EEEEEE"/>
        </w:pBdr>
        <w:spacing w:before="160" w:after="160"/>
      </w:pPr>
    </w:p>
    <w:p w:rsidR="00415CD3" w:rsidRDefault="00D579BF">
      <w:pPr>
        <w:pStyle w:val="1"/>
      </w:pPr>
      <w:r>
        <w:t xml:space="preserve">3. Блок 1 — </w:t>
      </w:r>
      <w:proofErr w:type="spellStart"/>
      <w:r>
        <w:t>Scroll</w:t>
      </w:r>
      <w:proofErr w:type="spellEnd"/>
      <w:r>
        <w:t>-секции (</w:t>
      </w:r>
      <w:proofErr w:type="spellStart"/>
      <w:r>
        <w:t>Hero</w:t>
      </w:r>
      <w:proofErr w:type="spellEnd"/>
      <w:r>
        <w:t>)</w:t>
      </w:r>
    </w:p>
    <w:p w:rsidR="00415CD3" w:rsidRDefault="00D579BF">
      <w:pPr>
        <w:spacing w:before="60" w:after="60"/>
      </w:pPr>
      <w:r>
        <w:rPr>
          <w:color w:val="1A1A1A"/>
        </w:rPr>
        <w:t xml:space="preserve">Вертикальный </w:t>
      </w:r>
      <w:proofErr w:type="spellStart"/>
      <w:r>
        <w:rPr>
          <w:color w:val="1A1A1A"/>
        </w:rPr>
        <w:t>snap-sc</w:t>
      </w:r>
      <w:r>
        <w:rPr>
          <w:color w:val="1A1A1A"/>
        </w:rPr>
        <w:t>roll</w:t>
      </w:r>
      <w:proofErr w:type="spellEnd"/>
      <w:r>
        <w:rPr>
          <w:color w:val="1A1A1A"/>
        </w:rPr>
        <w:t>. Три полноэкранных секции (100vh каждая).</w:t>
      </w:r>
    </w:p>
    <w:p w:rsidR="00415CD3" w:rsidRDefault="00D579BF">
      <w:pPr>
        <w:spacing w:before="120" w:after="60"/>
      </w:pPr>
      <w:r>
        <w:rPr>
          <w:b/>
          <w:bCs/>
          <w:color w:val="1A1A1A"/>
        </w:rPr>
        <w:t>Поведение: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CSS </w:t>
      </w:r>
      <w:proofErr w:type="spellStart"/>
      <w:r>
        <w:rPr>
          <w:color w:val="1A1A1A"/>
        </w:rPr>
        <w:t>scroll-snap</w:t>
      </w:r>
      <w:proofErr w:type="spellEnd"/>
      <w:r>
        <w:rPr>
          <w:color w:val="1A1A1A"/>
        </w:rPr>
        <w:t>: каждая секция фиксируется при прокрутке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Анимация перехода: </w:t>
      </w:r>
      <w:proofErr w:type="spellStart"/>
      <w:r>
        <w:rPr>
          <w:color w:val="1A1A1A"/>
        </w:rPr>
        <w:t>fade</w:t>
      </w:r>
      <w:proofErr w:type="spellEnd"/>
      <w:r>
        <w:rPr>
          <w:color w:val="1A1A1A"/>
        </w:rPr>
        <w:t xml:space="preserve"> + смещение вверх (</w:t>
      </w:r>
      <w:proofErr w:type="spellStart"/>
      <w:r>
        <w:rPr>
          <w:color w:val="1A1A1A"/>
        </w:rPr>
        <w:t>opacity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transform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translateY</w:t>
      </w:r>
      <w:proofErr w:type="spellEnd"/>
      <w:r>
        <w:rPr>
          <w:color w:val="1A1A1A"/>
        </w:rPr>
        <w:t>)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Контент внутри секций не </w:t>
      </w:r>
      <w:proofErr w:type="spellStart"/>
      <w:r>
        <w:rPr>
          <w:color w:val="1A1A1A"/>
        </w:rPr>
        <w:t>скроллится</w:t>
      </w:r>
      <w:proofErr w:type="spellEnd"/>
      <w:r>
        <w:rPr>
          <w:color w:val="1A1A1A"/>
        </w:rPr>
        <w:t xml:space="preserve"> отдельно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На мобильных — </w:t>
      </w:r>
      <w:proofErr w:type="spellStart"/>
      <w:r>
        <w:rPr>
          <w:color w:val="1A1A1A"/>
        </w:rPr>
        <w:t>свайп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с тем же поведением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Текст: белый, выровнен по центру</w:t>
      </w:r>
    </w:p>
    <w:p w:rsidR="00415CD3" w:rsidRDefault="00D579BF">
      <w:pPr>
        <w:spacing w:before="120" w:after="60"/>
      </w:pPr>
      <w:r>
        <w:rPr>
          <w:b/>
          <w:bCs/>
          <w:color w:val="1A1A1A"/>
        </w:rPr>
        <w:t>Содержимое экранов: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lastRenderedPageBreak/>
        <w:t xml:space="preserve">Экран 1 — </w:t>
      </w:r>
      <w:r>
        <w:rPr>
          <w:color w:val="1A1A1A"/>
        </w:rPr>
        <w:t>«Вы построили бизнес. Затем начали масштабироваться и нанимать сотрудников.»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Экран 2 — </w:t>
      </w:r>
      <w:r>
        <w:rPr>
          <w:color w:val="1A1A1A"/>
        </w:rPr>
        <w:t>«Поиск, собеседования, адаптация. Каждый новый сотрудник — это время и деньги, а уволь</w:t>
      </w:r>
      <w:r>
        <w:rPr>
          <w:color w:val="1A1A1A"/>
        </w:rPr>
        <w:t>нение всегда сложный и затратный процесс.»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Экран 3 — </w:t>
      </w:r>
      <w:r>
        <w:rPr>
          <w:color w:val="1A1A1A"/>
        </w:rPr>
        <w:t>«Рост упирается в команду. Проще усилить текущих людей, чем постоянно расширять штат.»</w:t>
      </w:r>
    </w:p>
    <w:p w:rsidR="00415CD3" w:rsidRDefault="00415CD3">
      <w:pPr>
        <w:pBdr>
          <w:bottom w:val="single" w:sz="4" w:space="0" w:color="EEEEEE"/>
        </w:pBdr>
        <w:spacing w:before="160" w:after="160"/>
      </w:pPr>
    </w:p>
    <w:p w:rsidR="00415CD3" w:rsidRDefault="00D579BF">
      <w:pPr>
        <w:pStyle w:val="1"/>
      </w:pPr>
      <w:r>
        <w:t>4. Блок 2 — Представление команды</w:t>
      </w:r>
    </w:p>
    <w:p w:rsidR="00415CD3" w:rsidRDefault="00D579BF">
      <w:pPr>
        <w:spacing w:before="60" w:after="60"/>
      </w:pPr>
      <w:r>
        <w:rPr>
          <w:color w:val="1A1A1A"/>
        </w:rPr>
        <w:t xml:space="preserve">Статичный блок. Анимация появления: </w:t>
      </w:r>
      <w:proofErr w:type="spellStart"/>
      <w:r>
        <w:rPr>
          <w:color w:val="1A1A1A"/>
        </w:rPr>
        <w:t>opacity</w:t>
      </w:r>
      <w:proofErr w:type="spellEnd"/>
      <w:r>
        <w:rPr>
          <w:color w:val="1A1A1A"/>
        </w:rPr>
        <w:t xml:space="preserve"> 0% → 100% при </w:t>
      </w:r>
      <w:proofErr w:type="spellStart"/>
      <w:r>
        <w:rPr>
          <w:color w:val="1A1A1A"/>
        </w:rPr>
        <w:t>скролле</w:t>
      </w:r>
      <w:proofErr w:type="spellEnd"/>
      <w:r>
        <w:rPr>
          <w:color w:val="1A1A1A"/>
        </w:rPr>
        <w:t xml:space="preserve"> до блока (</w:t>
      </w:r>
      <w:proofErr w:type="spellStart"/>
      <w:r>
        <w:rPr>
          <w:color w:val="1A1A1A"/>
        </w:rPr>
        <w:t>Inter</w:t>
      </w:r>
      <w:r>
        <w:rPr>
          <w:color w:val="1A1A1A"/>
        </w:rPr>
        <w:t>section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Observer</w:t>
      </w:r>
      <w:proofErr w:type="spellEnd"/>
      <w:r>
        <w:rPr>
          <w:color w:val="1A1A1A"/>
        </w:rPr>
        <w:t>).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Заголовок — </w:t>
      </w:r>
      <w:r>
        <w:rPr>
          <w:color w:val="1A1A1A"/>
        </w:rPr>
        <w:t>«Наша команда создает такие системы.»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Описание — </w:t>
      </w:r>
      <w:r>
        <w:rPr>
          <w:color w:val="1A1A1A"/>
        </w:rPr>
        <w:t>«Те же люди. Другой потолок. Системы позволяют вашей команде работать больше, и бизнес получает возможность расти без новых позиций в штате.»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Кнопка — </w:t>
      </w:r>
      <w:r>
        <w:rPr>
          <w:color w:val="1A1A1A"/>
        </w:rPr>
        <w:t>«Обсудить задачу» → якорн</w:t>
      </w:r>
      <w:r>
        <w:rPr>
          <w:color w:val="1A1A1A"/>
        </w:rPr>
        <w:t>ая ссылка на форму заявки</w:t>
      </w:r>
    </w:p>
    <w:p w:rsidR="00415CD3" w:rsidRDefault="00415CD3">
      <w:pPr>
        <w:pBdr>
          <w:bottom w:val="single" w:sz="4" w:space="0" w:color="EEEEEE"/>
        </w:pBdr>
        <w:spacing w:before="160" w:after="160"/>
      </w:pPr>
    </w:p>
    <w:p w:rsidR="00415CD3" w:rsidRDefault="00D579BF">
      <w:pPr>
        <w:pStyle w:val="1"/>
      </w:pPr>
      <w:r>
        <w:t>5. Блок 3 — Кейсы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Пред-заголовок — </w:t>
      </w:r>
      <w:r>
        <w:rPr>
          <w:color w:val="1A1A1A"/>
        </w:rPr>
        <w:t>«Кейсы»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Заголовок — </w:t>
      </w:r>
      <w:r>
        <w:rPr>
          <w:color w:val="1A1A1A"/>
        </w:rPr>
        <w:t>«Примеры таких решений»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Сетка — </w:t>
      </w:r>
      <w:r>
        <w:rPr>
          <w:color w:val="1A1A1A"/>
        </w:rPr>
        <w:t xml:space="preserve">4 карточки в строку на </w:t>
      </w:r>
      <w:proofErr w:type="spellStart"/>
      <w:r>
        <w:rPr>
          <w:color w:val="1A1A1A"/>
        </w:rPr>
        <w:t>desktop</w:t>
      </w:r>
      <w:proofErr w:type="spellEnd"/>
      <w:r>
        <w:rPr>
          <w:color w:val="1A1A1A"/>
        </w:rPr>
        <w:t xml:space="preserve"> / в колонку на </w:t>
      </w:r>
      <w:proofErr w:type="spellStart"/>
      <w:r>
        <w:rPr>
          <w:color w:val="1A1A1A"/>
        </w:rPr>
        <w:t>mobile</w:t>
      </w:r>
      <w:proofErr w:type="spellEnd"/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Структура карточки — </w:t>
      </w:r>
      <w:r>
        <w:rPr>
          <w:color w:val="1A1A1A"/>
        </w:rPr>
        <w:t>Заголовок карточки → описание (1–2 строки)</w:t>
      </w:r>
    </w:p>
    <w:p w:rsidR="00415CD3" w:rsidRDefault="00D579BF">
      <w:pPr>
        <w:spacing w:before="200" w:after="80"/>
      </w:pPr>
      <w:r>
        <w:rPr>
          <w:b/>
          <w:bCs/>
          <w:color w:val="1A1A1A"/>
        </w:rPr>
        <w:t>Карточки: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5CD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b/>
                <w:bCs/>
                <w:color w:val="1A1A1A"/>
              </w:rPr>
              <w:t>#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b/>
                <w:bCs/>
                <w:color w:val="1A1A1A"/>
              </w:rPr>
              <w:t>Заголовок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b/>
                <w:bCs/>
                <w:color w:val="1A1A1A"/>
              </w:rPr>
              <w:t>Описание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415CD3"/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1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proofErr w:type="spellStart"/>
            <w:r>
              <w:rPr>
                <w:color w:val="1A1A1A"/>
              </w:rPr>
              <w:t>Автосоставление</w:t>
            </w:r>
            <w:proofErr w:type="spellEnd"/>
            <w:r>
              <w:rPr>
                <w:color w:val="1A1A1A"/>
              </w:rPr>
              <w:t xml:space="preserve"> ТЗ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Структурирует идеи и формирует готовые спецификации по имеющимся шаблонам и инструкциям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415CD3"/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2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Обработка заявок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Извлекает данные из звонков, ведёт заказ по воронке и взаимодействует с CRM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415CD3"/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3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Генерация контента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Ищет темы для постов и составляет текст в стиле автора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415CD3"/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4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Корпоративная система PBMS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Единый центр управления проектами с автоматическим резервным копированием и ролевым доступом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415CD3"/>
        </w:tc>
      </w:tr>
    </w:tbl>
    <w:p w:rsidR="00415CD3" w:rsidRDefault="00415CD3">
      <w:pPr>
        <w:spacing w:before="120" w:after="40"/>
      </w:pP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Кнопка под кейсами — </w:t>
      </w:r>
      <w:r>
        <w:rPr>
          <w:color w:val="1A1A1A"/>
        </w:rPr>
        <w:t>«Обсудить задачу» → якорная ссылка на форму</w:t>
      </w:r>
    </w:p>
    <w:p w:rsidR="00415CD3" w:rsidRDefault="00415CD3">
      <w:pPr>
        <w:pBdr>
          <w:bottom w:val="single" w:sz="4" w:space="0" w:color="EEEEEE"/>
        </w:pBdr>
        <w:spacing w:before="160" w:after="160"/>
      </w:pPr>
    </w:p>
    <w:p w:rsidR="00415CD3" w:rsidRDefault="00D579BF">
      <w:pPr>
        <w:pStyle w:val="1"/>
      </w:pPr>
      <w:r>
        <w:t>6. Блок 4 — Услуги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Заголовок — </w:t>
      </w:r>
      <w:r>
        <w:rPr>
          <w:color w:val="1A1A1A"/>
        </w:rPr>
        <w:t>«Что мы можем сделать для вашего бизнеса»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Подзаголовок — </w:t>
      </w:r>
      <w:r>
        <w:rPr>
          <w:color w:val="1A1A1A"/>
        </w:rPr>
        <w:t>«Иногда AI не нужен — и это нормально. Мы подбираем решение под задачу.»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1A1A1A"/>
        </w:rPr>
        <w:t>Layout</w:t>
      </w:r>
      <w:proofErr w:type="spellEnd"/>
      <w:r>
        <w:rPr>
          <w:b/>
          <w:bCs/>
          <w:color w:val="1A1A1A"/>
        </w:rPr>
        <w:t xml:space="preserve"> — </w:t>
      </w:r>
      <w:r>
        <w:rPr>
          <w:color w:val="1A1A1A"/>
        </w:rPr>
        <w:t xml:space="preserve">Две колонки на </w:t>
      </w:r>
      <w:proofErr w:type="spellStart"/>
      <w:r>
        <w:rPr>
          <w:color w:val="1A1A1A"/>
        </w:rPr>
        <w:t>desktop</w:t>
      </w:r>
      <w:proofErr w:type="spellEnd"/>
      <w:r>
        <w:rPr>
          <w:color w:val="1A1A1A"/>
        </w:rPr>
        <w:t xml:space="preserve">, одна на </w:t>
      </w:r>
      <w:proofErr w:type="spellStart"/>
      <w:r>
        <w:rPr>
          <w:color w:val="1A1A1A"/>
        </w:rPr>
        <w:t>mobile</w:t>
      </w:r>
      <w:proofErr w:type="spellEnd"/>
    </w:p>
    <w:p w:rsidR="00415CD3" w:rsidRDefault="00D579BF">
      <w:pPr>
        <w:spacing w:before="120" w:after="60"/>
      </w:pPr>
      <w:r>
        <w:rPr>
          <w:b/>
          <w:bCs/>
          <w:color w:val="1A1A1A"/>
        </w:rPr>
        <w:t>Левая колонка — Внедрение AI: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AI-ассистенты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Авт</w:t>
      </w:r>
      <w:r>
        <w:rPr>
          <w:color w:val="1A1A1A"/>
        </w:rPr>
        <w:t>оматизация заявок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Анализ звонков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Генерация контента</w:t>
      </w:r>
    </w:p>
    <w:p w:rsidR="00415CD3" w:rsidRDefault="00D579BF">
      <w:pPr>
        <w:spacing w:before="120" w:after="60"/>
      </w:pPr>
      <w:r>
        <w:rPr>
          <w:b/>
          <w:bCs/>
          <w:color w:val="1A1A1A"/>
        </w:rPr>
        <w:t>Правая колонка — Разработка систем: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CRM-системы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Сайты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Telegram</w:t>
      </w:r>
      <w:proofErr w:type="spellEnd"/>
      <w:r>
        <w:rPr>
          <w:color w:val="1A1A1A"/>
        </w:rPr>
        <w:t>-боты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Внутренние системы</w:t>
      </w:r>
    </w:p>
    <w:p w:rsidR="00415CD3" w:rsidRDefault="00415CD3">
      <w:pPr>
        <w:spacing w:before="120" w:after="40"/>
      </w:pP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Кнопка — </w:t>
      </w:r>
      <w:r>
        <w:rPr>
          <w:color w:val="1A1A1A"/>
        </w:rPr>
        <w:t>«Обсудить задачу» → якорная ссылка на форму</w:t>
      </w:r>
    </w:p>
    <w:p w:rsidR="00415CD3" w:rsidRDefault="00415CD3">
      <w:pPr>
        <w:pBdr>
          <w:bottom w:val="single" w:sz="4" w:space="0" w:color="EEEEEE"/>
        </w:pBdr>
        <w:spacing w:before="160" w:after="160"/>
      </w:pPr>
    </w:p>
    <w:p w:rsidR="00415CD3" w:rsidRDefault="00D579BF">
      <w:pPr>
        <w:pStyle w:val="1"/>
      </w:pPr>
      <w:r>
        <w:t>7. Блок 5 — Как мы работаем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Пред-заголовок — </w:t>
      </w:r>
      <w:r>
        <w:rPr>
          <w:color w:val="1A1A1A"/>
        </w:rPr>
        <w:t>«ПРОЦЕСС» (</w:t>
      </w:r>
      <w:proofErr w:type="spellStart"/>
      <w:r>
        <w:rPr>
          <w:color w:val="1A1A1A"/>
        </w:rPr>
        <w:t>uppercase</w:t>
      </w:r>
      <w:proofErr w:type="spellEnd"/>
      <w:r>
        <w:rPr>
          <w:color w:val="1A1A1A"/>
        </w:rPr>
        <w:t>, мелкий шрифт)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Заголовок — </w:t>
      </w:r>
      <w:r>
        <w:rPr>
          <w:color w:val="1A1A1A"/>
        </w:rPr>
        <w:t>«Как мы работаем»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1A1A1A"/>
        </w:rPr>
        <w:t>Layout</w:t>
      </w:r>
      <w:proofErr w:type="spellEnd"/>
      <w:r>
        <w:rPr>
          <w:b/>
          <w:bCs/>
          <w:color w:val="1A1A1A"/>
        </w:rPr>
        <w:t xml:space="preserve"> — </w:t>
      </w:r>
      <w:r>
        <w:rPr>
          <w:color w:val="1A1A1A"/>
        </w:rPr>
        <w:t>5 шагов вертикально. Каждый шаг: иконка слева → номер шага → заголовок → описание.</w:t>
      </w:r>
    </w:p>
    <w:p w:rsidR="00415CD3" w:rsidRDefault="00D579BF">
      <w:pPr>
        <w:spacing w:before="200" w:after="80"/>
      </w:pPr>
      <w:r>
        <w:rPr>
          <w:b/>
          <w:bCs/>
          <w:color w:val="1A1A1A"/>
        </w:rPr>
        <w:t>Шаги: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b/>
                <w:bCs/>
                <w:color w:val="000000"/>
              </w:rPr>
              <w:t>Шаг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b/>
                <w:bCs/>
                <w:color w:val="000000"/>
              </w:rPr>
              <w:t>Заголовок и описание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01 — Первичный контакт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 xml:space="preserve">Короткий </w:t>
            </w:r>
            <w:proofErr w:type="spellStart"/>
            <w:r>
              <w:rPr>
                <w:color w:val="1A1A1A"/>
              </w:rPr>
              <w:t>созвон</w:t>
            </w:r>
            <w:proofErr w:type="spellEnd"/>
            <w:r>
              <w:rPr>
                <w:color w:val="1A1A1A"/>
              </w:rPr>
              <w:t>, чтобы понять задачу, текущие процессы и быстро оценить, есть ли смысл в дальнейшей работе.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02 — Сбор данных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Вы заполняете форму, мы фиксируем ключевые процессы, ограничения и точки, где задействованы сотрудники.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03 — Аудит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Разбираем бизнес глубже: где теряются деньги, время или контроль, и какие процессы можно усилить.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04 — Реализация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Запускаем систему и встраиваем её в процессы.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05 — Поддержка и сопровождение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После запуска остаёмся на связи: следим за стабильностью, вноси</w:t>
            </w:r>
            <w:r>
              <w:rPr>
                <w:color w:val="1A1A1A"/>
              </w:rPr>
              <w:t>м корректировки и масштабируем систему по мере роста бизнеса.</w:t>
            </w:r>
          </w:p>
        </w:tc>
      </w:tr>
    </w:tbl>
    <w:p w:rsidR="00415CD3" w:rsidRDefault="00415CD3">
      <w:pPr>
        <w:pBdr>
          <w:bottom w:val="single" w:sz="4" w:space="0" w:color="EEEEEE"/>
        </w:pBdr>
        <w:spacing w:before="160" w:after="160"/>
      </w:pPr>
    </w:p>
    <w:p w:rsidR="00415CD3" w:rsidRDefault="00D579BF">
      <w:pPr>
        <w:pStyle w:val="1"/>
      </w:pPr>
      <w:r>
        <w:t>8. Блок 6 — Подводка к форме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Размер шрифта — </w:t>
      </w:r>
      <w:r>
        <w:rPr>
          <w:color w:val="1A1A1A"/>
        </w:rPr>
        <w:t xml:space="preserve">Крупнее стандартного (h2 или </w:t>
      </w:r>
      <w:proofErr w:type="spellStart"/>
      <w:r>
        <w:rPr>
          <w:color w:val="1A1A1A"/>
        </w:rPr>
        <w:t>display</w:t>
      </w:r>
      <w:proofErr w:type="spellEnd"/>
      <w:r>
        <w:rPr>
          <w:color w:val="1A1A1A"/>
        </w:rPr>
        <w:t>-размер)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lastRenderedPageBreak/>
        <w:t xml:space="preserve">Текст — </w:t>
      </w:r>
      <w:r>
        <w:rPr>
          <w:color w:val="1A1A1A"/>
        </w:rPr>
        <w:t>«Прежде чем что-то строить — разбираемся. Смотрим, где внутри бизнеса теряется время и где решения тормозят без причины. Потом выбираем минимум изменений с максимальным эффектом. Этот этап гарантирует, что вы не будете гадать и не потратите время на создан</w:t>
      </w:r>
      <w:r>
        <w:rPr>
          <w:color w:val="1A1A1A"/>
        </w:rPr>
        <w:t>ие чего-то неподходящего.»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Кнопка — </w:t>
      </w:r>
      <w:r>
        <w:rPr>
          <w:color w:val="1A1A1A"/>
        </w:rPr>
        <w:t>«Обсудить задачу» → якорная ссылка на форму</w:t>
      </w:r>
    </w:p>
    <w:p w:rsidR="00415CD3" w:rsidRDefault="00415CD3">
      <w:pPr>
        <w:pBdr>
          <w:bottom w:val="single" w:sz="4" w:space="0" w:color="EEEEEE"/>
        </w:pBdr>
        <w:spacing w:before="160" w:after="160"/>
      </w:pPr>
    </w:p>
    <w:p w:rsidR="00415CD3" w:rsidRDefault="00D579BF">
      <w:pPr>
        <w:pStyle w:val="1"/>
      </w:pPr>
      <w:r>
        <w:t>9. Блок 7 — Форма заявки</w:t>
      </w:r>
    </w:p>
    <w:p w:rsidR="00415CD3" w:rsidRDefault="00D579BF">
      <w:pPr>
        <w:spacing w:before="60" w:after="60"/>
      </w:pPr>
      <w:r>
        <w:rPr>
          <w:color w:val="1A1A1A"/>
        </w:rPr>
        <w:t>Форма является якорным разделом (</w:t>
      </w:r>
      <w:proofErr w:type="spellStart"/>
      <w:r>
        <w:rPr>
          <w:color w:val="1A1A1A"/>
        </w:rPr>
        <w:t>id</w:t>
      </w:r>
      <w:proofErr w:type="spellEnd"/>
      <w:r>
        <w:rPr>
          <w:color w:val="1A1A1A"/>
        </w:rPr>
        <w:t>="</w:t>
      </w:r>
      <w:proofErr w:type="spellStart"/>
      <w:r>
        <w:rPr>
          <w:color w:val="1A1A1A"/>
        </w:rPr>
        <w:t>contact</w:t>
      </w:r>
      <w:proofErr w:type="spellEnd"/>
      <w:r>
        <w:rPr>
          <w:color w:val="1A1A1A"/>
        </w:rPr>
        <w:t>" или аналог). На неё ссылаются все кнопки «Обсудить задачу» на сайте.</w:t>
      </w:r>
    </w:p>
    <w:p w:rsidR="00415CD3" w:rsidRDefault="00D579BF">
      <w:pPr>
        <w:spacing w:before="120" w:after="60"/>
      </w:pPr>
      <w:r>
        <w:rPr>
          <w:b/>
          <w:bCs/>
          <w:color w:val="1A1A1A"/>
        </w:rPr>
        <w:t>Поля формы: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b/>
                <w:bCs/>
                <w:color w:val="000000"/>
              </w:rPr>
              <w:t>Поле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b/>
                <w:bCs/>
                <w:color w:val="000000"/>
              </w:rPr>
              <w:t>Тип и поведение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1. Имя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proofErr w:type="spellStart"/>
            <w:r>
              <w:rPr>
                <w:color w:val="1A1A1A"/>
              </w:rPr>
              <w:t>text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input</w:t>
            </w:r>
            <w:proofErr w:type="spellEnd"/>
            <w:r>
              <w:rPr>
                <w:color w:val="1A1A1A"/>
              </w:rPr>
              <w:t>, обязательное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2. Фамилия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proofErr w:type="spellStart"/>
            <w:r>
              <w:rPr>
                <w:color w:val="1A1A1A"/>
              </w:rPr>
              <w:t>text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input</w:t>
            </w:r>
            <w:proofErr w:type="spellEnd"/>
            <w:r>
              <w:rPr>
                <w:color w:val="1A1A1A"/>
              </w:rPr>
              <w:t>, обязательное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3. Компания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proofErr w:type="spellStart"/>
            <w:r>
              <w:rPr>
                <w:color w:val="1A1A1A"/>
              </w:rPr>
              <w:t>text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input</w:t>
            </w:r>
            <w:proofErr w:type="spellEnd"/>
            <w:r>
              <w:rPr>
                <w:color w:val="1A1A1A"/>
              </w:rPr>
              <w:t>, обязательное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4. Роль в компании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proofErr w:type="spellStart"/>
            <w:r>
              <w:rPr>
                <w:color w:val="1A1A1A"/>
              </w:rPr>
              <w:t>select</w:t>
            </w:r>
            <w:proofErr w:type="spellEnd"/>
            <w:r>
              <w:rPr>
                <w:color w:val="1A1A1A"/>
              </w:rPr>
              <w:t xml:space="preserve"> или </w:t>
            </w:r>
            <w:proofErr w:type="spellStart"/>
            <w:r>
              <w:rPr>
                <w:color w:val="1A1A1A"/>
              </w:rPr>
              <w:t>radio</w:t>
            </w:r>
            <w:proofErr w:type="spellEnd"/>
            <w:r>
              <w:rPr>
                <w:color w:val="1A1A1A"/>
              </w:rPr>
              <w:t>: Собственник / Генеральный директор / Менеджер / Другое. При выборе «Другое» — появляется дополнительное текстовое поле для ввода произвольной роли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5. Размер команды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proofErr w:type="spellStart"/>
            <w:r>
              <w:rPr>
                <w:color w:val="1A1A1A"/>
              </w:rPr>
              <w:t>select</w:t>
            </w:r>
            <w:proofErr w:type="spellEnd"/>
            <w:r>
              <w:rPr>
                <w:color w:val="1A1A1A"/>
              </w:rPr>
              <w:t xml:space="preserve"> или </w:t>
            </w:r>
            <w:proofErr w:type="spellStart"/>
            <w:r>
              <w:rPr>
                <w:color w:val="1A1A1A"/>
              </w:rPr>
              <w:t>radio</w:t>
            </w:r>
            <w:proofErr w:type="spellEnd"/>
            <w:r>
              <w:rPr>
                <w:color w:val="1A1A1A"/>
              </w:rPr>
              <w:t xml:space="preserve">: </w:t>
            </w:r>
            <w:proofErr w:type="gramStart"/>
            <w:r>
              <w:rPr>
                <w:color w:val="1A1A1A"/>
              </w:rPr>
              <w:t>&lt; 20</w:t>
            </w:r>
            <w:proofErr w:type="gramEnd"/>
            <w:r>
              <w:rPr>
                <w:color w:val="1A1A1A"/>
              </w:rPr>
              <w:t xml:space="preserve"> человек / 20–50 / 50–100 / 100+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6. Бюджет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proofErr w:type="spellStart"/>
            <w:r>
              <w:rPr>
                <w:color w:val="1A1A1A"/>
              </w:rPr>
              <w:t>select</w:t>
            </w:r>
            <w:proofErr w:type="spellEnd"/>
            <w:r>
              <w:rPr>
                <w:color w:val="1A1A1A"/>
              </w:rPr>
              <w:t xml:space="preserve"> или </w:t>
            </w:r>
            <w:proofErr w:type="spellStart"/>
            <w:r>
              <w:rPr>
                <w:color w:val="1A1A1A"/>
              </w:rPr>
              <w:t>radio</w:t>
            </w:r>
            <w:proofErr w:type="spellEnd"/>
            <w:proofErr w:type="gramStart"/>
            <w:r>
              <w:rPr>
                <w:color w:val="1A1A1A"/>
              </w:rPr>
              <w:t>: До</w:t>
            </w:r>
            <w:proofErr w:type="gramEnd"/>
            <w:r>
              <w:rPr>
                <w:color w:val="1A1A1A"/>
              </w:rPr>
              <w:t xml:space="preserve"> 100 тыс. ₽ / 100–500 тыс. ₽ / 500 тыс. ₽+ / Пока не определён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7. Описание задачи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proofErr w:type="spellStart"/>
            <w:r>
              <w:rPr>
                <w:color w:val="1A1A1A"/>
              </w:rPr>
              <w:t>textarea</w:t>
            </w:r>
            <w:proofErr w:type="spellEnd"/>
            <w:r>
              <w:rPr>
                <w:color w:val="1A1A1A"/>
              </w:rPr>
              <w:t>, многострочное</w:t>
            </w:r>
          </w:p>
        </w:tc>
      </w:tr>
      <w:tr w:rsidR="00415CD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r>
              <w:rPr>
                <w:color w:val="1A1A1A"/>
              </w:rPr>
              <w:t>8. Контакт для связи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5CD3" w:rsidRDefault="00D579BF">
            <w:proofErr w:type="spellStart"/>
            <w:r>
              <w:rPr>
                <w:color w:val="1A1A1A"/>
              </w:rPr>
              <w:t>text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input</w:t>
            </w:r>
            <w:proofErr w:type="spellEnd"/>
            <w:r>
              <w:rPr>
                <w:color w:val="1A1A1A"/>
              </w:rPr>
              <w:t xml:space="preserve">, подсказка: </w:t>
            </w:r>
            <w:proofErr w:type="spellStart"/>
            <w:r>
              <w:rPr>
                <w:color w:val="1A1A1A"/>
              </w:rPr>
              <w:t>Telegram</w:t>
            </w:r>
            <w:proofErr w:type="spellEnd"/>
            <w:r>
              <w:rPr>
                <w:color w:val="1A1A1A"/>
              </w:rPr>
              <w:t xml:space="preserve"> или рабочая почта</w:t>
            </w:r>
          </w:p>
        </w:tc>
      </w:tr>
    </w:tbl>
    <w:p w:rsidR="00415CD3" w:rsidRDefault="00D579BF">
      <w:pPr>
        <w:spacing w:before="120" w:after="60"/>
      </w:pPr>
      <w:r>
        <w:rPr>
          <w:b/>
          <w:bCs/>
          <w:color w:val="1A1A1A"/>
        </w:rPr>
        <w:t>Отправка данных: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Данные из формы отправляются в </w:t>
      </w:r>
      <w:proofErr w:type="spellStart"/>
      <w:r>
        <w:rPr>
          <w:color w:val="1A1A1A"/>
        </w:rPr>
        <w:t>Telegram</w:t>
      </w:r>
      <w:proofErr w:type="spellEnd"/>
      <w:r>
        <w:rPr>
          <w:color w:val="1A1A1A"/>
        </w:rPr>
        <w:t xml:space="preserve"> (бот или группа) через </w:t>
      </w:r>
      <w:proofErr w:type="spellStart"/>
      <w:r>
        <w:rPr>
          <w:color w:val="1A1A1A"/>
        </w:rPr>
        <w:t>Telegram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Bot</w:t>
      </w:r>
      <w:proofErr w:type="spellEnd"/>
      <w:r>
        <w:rPr>
          <w:color w:val="1A1A1A"/>
        </w:rPr>
        <w:t xml:space="preserve"> API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Все поля с пометкой «обязательное» должны </w:t>
      </w:r>
      <w:proofErr w:type="spellStart"/>
      <w:r>
        <w:rPr>
          <w:color w:val="1A1A1A"/>
        </w:rPr>
        <w:t>валидироваться</w:t>
      </w:r>
      <w:proofErr w:type="spellEnd"/>
      <w:r>
        <w:rPr>
          <w:color w:val="1A1A1A"/>
        </w:rPr>
        <w:t xml:space="preserve"> на фронте перед отправкой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После успешной отправки — уведомление пользователю (сообщение об успехе)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В случае ошибки — со</w:t>
      </w:r>
      <w:r>
        <w:rPr>
          <w:color w:val="1A1A1A"/>
        </w:rPr>
        <w:t>общение об ошибке с предложением попробовать снова</w:t>
      </w:r>
    </w:p>
    <w:p w:rsidR="00415CD3" w:rsidRDefault="00415CD3">
      <w:pPr>
        <w:pBdr>
          <w:bottom w:val="single" w:sz="4" w:space="0" w:color="EEEEEE"/>
        </w:pBdr>
        <w:spacing w:before="160" w:after="160"/>
      </w:pPr>
    </w:p>
    <w:p w:rsidR="00415CD3" w:rsidRDefault="00D579BF">
      <w:pPr>
        <w:pStyle w:val="1"/>
      </w:pPr>
      <w:r>
        <w:t>10. Общие UI/UX требования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Все кнопки «Обсудить задачу» — якорные ссылки на форму (#</w:t>
      </w:r>
      <w:proofErr w:type="spellStart"/>
      <w:r>
        <w:rPr>
          <w:color w:val="1A1A1A"/>
        </w:rPr>
        <w:t>contact</w:t>
      </w:r>
      <w:proofErr w:type="spellEnd"/>
      <w:r>
        <w:rPr>
          <w:color w:val="1A1A1A"/>
        </w:rPr>
        <w:t>)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Плавный </w:t>
      </w:r>
      <w:proofErr w:type="spellStart"/>
      <w:r>
        <w:rPr>
          <w:color w:val="1A1A1A"/>
        </w:rPr>
        <w:t>скролл</w:t>
      </w:r>
      <w:proofErr w:type="spellEnd"/>
      <w:r>
        <w:rPr>
          <w:color w:val="1A1A1A"/>
        </w:rPr>
        <w:t xml:space="preserve"> к якорям (</w:t>
      </w:r>
      <w:proofErr w:type="spellStart"/>
      <w:r>
        <w:rPr>
          <w:color w:val="1A1A1A"/>
        </w:rPr>
        <w:t>scroll-behavior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smooth</w:t>
      </w:r>
      <w:proofErr w:type="spellEnd"/>
      <w:r>
        <w:rPr>
          <w:color w:val="1A1A1A"/>
        </w:rPr>
        <w:t>)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Анимации — ненавязчивые, быстрые (не более 400ms)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Хедер фиксирован и не перекрывает контент (учитывать </w:t>
      </w:r>
      <w:proofErr w:type="spellStart"/>
      <w:r>
        <w:rPr>
          <w:color w:val="1A1A1A"/>
        </w:rPr>
        <w:t>padding-top</w:t>
      </w:r>
      <w:proofErr w:type="spellEnd"/>
      <w:r>
        <w:rPr>
          <w:color w:val="1A1A1A"/>
        </w:rPr>
        <w:t xml:space="preserve"> для первого блока)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Акцентный цвет (#FFBD00) используется для: кнопки «Обсудить задачу» в хедере, пред-заголовков, активных/выделенных элементов</w:t>
      </w:r>
    </w:p>
    <w:p w:rsidR="00415CD3" w:rsidRDefault="00D579BF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Сайт корректно отображается на экранах от 360px</w:t>
      </w:r>
      <w:r>
        <w:rPr>
          <w:color w:val="1A1A1A"/>
        </w:rPr>
        <w:t xml:space="preserve"> (</w:t>
      </w:r>
      <w:proofErr w:type="spellStart"/>
      <w:r>
        <w:rPr>
          <w:color w:val="1A1A1A"/>
        </w:rPr>
        <w:t>mobile</w:t>
      </w:r>
      <w:proofErr w:type="spellEnd"/>
      <w:r>
        <w:rPr>
          <w:color w:val="1A1A1A"/>
        </w:rPr>
        <w:t>) до 1920px (</w:t>
      </w:r>
      <w:proofErr w:type="spellStart"/>
      <w:r>
        <w:rPr>
          <w:color w:val="1A1A1A"/>
        </w:rPr>
        <w:t>desktop</w:t>
      </w:r>
      <w:proofErr w:type="spellEnd"/>
      <w:r>
        <w:rPr>
          <w:color w:val="1A1A1A"/>
        </w:rPr>
        <w:t>)</w:t>
      </w:r>
    </w:p>
    <w:p w:rsidR="00415CD3" w:rsidRDefault="00415CD3">
      <w:pPr>
        <w:pBdr>
          <w:bottom w:val="single" w:sz="4" w:space="1" w:color="EEEEEE"/>
        </w:pBdr>
        <w:spacing w:before="160" w:after="160"/>
      </w:pPr>
    </w:p>
    <w:p w:rsidR="00415CD3" w:rsidRDefault="00D579BF">
      <w:pPr>
        <w:pStyle w:val="1"/>
      </w:pPr>
      <w:r>
        <w:t>11. Визуальная атмосфера фона</w:t>
      </w:r>
    </w:p>
    <w:p w:rsidR="00415CD3" w:rsidRDefault="00D579BF">
      <w:pPr>
        <w:spacing w:before="60" w:after="60"/>
      </w:pPr>
      <w:r>
        <w:rPr>
          <w:color w:val="1A1A1A"/>
        </w:rPr>
        <w:lastRenderedPageBreak/>
        <w:t>Фон сайта — живой, но ненавязчивый. Все эффекты работают как единая система слоёв, где каждый выполняет свою роль и не конкурирует с контентом.</w:t>
      </w:r>
    </w:p>
    <w:p w:rsidR="00415CD3" w:rsidRDefault="00D579BF">
      <w:pPr>
        <w:spacing w:before="200" w:after="80"/>
      </w:pPr>
      <w:r>
        <w:rPr>
          <w:b/>
          <w:color w:val="1A1A1A"/>
          <w:sz w:val="22"/>
        </w:rPr>
        <w:t xml:space="preserve">Слой 1 — </w:t>
      </w:r>
      <w:proofErr w:type="spellStart"/>
      <w:r>
        <w:rPr>
          <w:b/>
          <w:color w:val="1A1A1A"/>
          <w:sz w:val="22"/>
        </w:rPr>
        <w:t>Dot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grid</w:t>
      </w:r>
      <w:proofErr w:type="spellEnd"/>
      <w:r>
        <w:rPr>
          <w:b/>
          <w:color w:val="1A1A1A"/>
          <w:sz w:val="22"/>
        </w:rPr>
        <w:t xml:space="preserve"> (хаотичное появление)</w:t>
      </w:r>
    </w:p>
    <w:p w:rsidR="00415CD3" w:rsidRDefault="00D579BF">
      <w:pPr>
        <w:spacing w:before="60" w:after="60"/>
      </w:pPr>
      <w:r>
        <w:rPr>
          <w:color w:val="1A1A1A"/>
        </w:rPr>
        <w:t xml:space="preserve">Сетка из </w:t>
      </w:r>
      <w:r>
        <w:rPr>
          <w:color w:val="1A1A1A"/>
        </w:rPr>
        <w:t xml:space="preserve">мелких точек акцентного цвета (#FFBD00) поверх тёмного фона. Точки не статичны — они хаотично появляются и гаснут по всему экрану. Механика: несколько невидимых кластеров медленно дрейфуют по фону; точки, попавшие в зону кластера, плавно загораются, затем </w:t>
      </w:r>
      <w:r>
        <w:rPr>
          <w:color w:val="1A1A1A"/>
        </w:rPr>
        <w:t>гаснут. Кластеры постоянно меняют позицию — поэтому активная зона каждый момент разная. Эффект: фон живёт и дышит, но никогда не отвлекает.</w:t>
      </w:r>
    </w:p>
    <w:p w:rsidR="00415CD3" w:rsidRDefault="00D579BF">
      <w:pPr>
        <w:spacing w:before="60" w:after="60"/>
      </w:pPr>
      <w:r>
        <w:rPr>
          <w:i/>
          <w:color w:val="666666"/>
        </w:rPr>
        <w:t xml:space="preserve">Реализация: </w:t>
      </w:r>
      <w:proofErr w:type="spellStart"/>
      <w:r>
        <w:rPr>
          <w:i/>
          <w:color w:val="666666"/>
        </w:rPr>
        <w:t>Canvas</w:t>
      </w:r>
      <w:proofErr w:type="spellEnd"/>
      <w:r>
        <w:rPr>
          <w:i/>
          <w:color w:val="666666"/>
        </w:rPr>
        <w:t xml:space="preserve"> API или </w:t>
      </w:r>
      <w:proofErr w:type="spellStart"/>
      <w:r>
        <w:rPr>
          <w:i/>
          <w:color w:val="666666"/>
        </w:rPr>
        <w:t>WebGL</w:t>
      </w:r>
      <w:proofErr w:type="spellEnd"/>
      <w:r>
        <w:rPr>
          <w:i/>
          <w:color w:val="666666"/>
        </w:rPr>
        <w:t>. Размер точек, шаг сетки, скорость появления/угасания, количество и радиус кластеро</w:t>
      </w:r>
      <w:r>
        <w:rPr>
          <w:i/>
          <w:color w:val="666666"/>
        </w:rPr>
        <w:t>в — на усмотрение разработчика. Маска по краям экрана обязательна — точки не должны доходить до самого края.</w:t>
      </w:r>
    </w:p>
    <w:p w:rsidR="00415CD3" w:rsidRPr="00D579BF" w:rsidRDefault="00D579BF">
      <w:pPr>
        <w:spacing w:before="200" w:after="80"/>
        <w:rPr>
          <w:lang w:val="en-US"/>
        </w:rPr>
      </w:pPr>
      <w:r>
        <w:rPr>
          <w:b/>
          <w:color w:val="1A1A1A"/>
          <w:sz w:val="22"/>
        </w:rPr>
        <w:t>Слой</w:t>
      </w:r>
      <w:r w:rsidRPr="00D579BF">
        <w:rPr>
          <w:b/>
          <w:color w:val="1A1A1A"/>
          <w:sz w:val="22"/>
          <w:lang w:val="en-US"/>
        </w:rPr>
        <w:t xml:space="preserve"> 2 — Mesh gradient (</w:t>
      </w:r>
      <w:r>
        <w:rPr>
          <w:b/>
          <w:color w:val="1A1A1A"/>
          <w:sz w:val="22"/>
        </w:rPr>
        <w:t>живой</w:t>
      </w:r>
      <w:r w:rsidRPr="00D579BF">
        <w:rPr>
          <w:b/>
          <w:color w:val="1A1A1A"/>
          <w:sz w:val="22"/>
          <w:lang w:val="en-US"/>
        </w:rPr>
        <w:t xml:space="preserve"> </w:t>
      </w:r>
      <w:r>
        <w:rPr>
          <w:b/>
          <w:color w:val="1A1A1A"/>
          <w:sz w:val="22"/>
        </w:rPr>
        <w:t>фон</w:t>
      </w:r>
      <w:r w:rsidRPr="00D579BF">
        <w:rPr>
          <w:b/>
          <w:color w:val="1A1A1A"/>
          <w:sz w:val="22"/>
          <w:lang w:val="en-US"/>
        </w:rPr>
        <w:t>)</w:t>
      </w:r>
    </w:p>
    <w:p w:rsidR="00415CD3" w:rsidRDefault="00D579BF">
      <w:pPr>
        <w:spacing w:before="60" w:after="60"/>
      </w:pPr>
      <w:r>
        <w:rPr>
          <w:color w:val="1A1A1A"/>
        </w:rPr>
        <w:t>Несколько размытых цветовых пятен на основе акцентного цвета и его тёплых оттенков медленно дрейфуют по фону. Дв</w:t>
      </w:r>
      <w:r>
        <w:rPr>
          <w:color w:val="1A1A1A"/>
        </w:rPr>
        <w:t>ижение плавное, почти незаметное — не анимация, а дыхание. Пятна не создают чётких границ, всё перетекает. Интенсивность слабая — фон остаётся тёмным, пятна лишь добавляют теплоту.</w:t>
      </w:r>
    </w:p>
    <w:p w:rsidR="00415CD3" w:rsidRDefault="00D579BF">
      <w:pPr>
        <w:spacing w:before="200" w:after="80"/>
      </w:pPr>
      <w:r>
        <w:rPr>
          <w:b/>
          <w:color w:val="1A1A1A"/>
          <w:sz w:val="22"/>
        </w:rPr>
        <w:t xml:space="preserve">Слой 3 — </w:t>
      </w:r>
      <w:proofErr w:type="spellStart"/>
      <w:r>
        <w:rPr>
          <w:b/>
          <w:color w:val="1A1A1A"/>
          <w:sz w:val="22"/>
        </w:rPr>
        <w:t>Radial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glow</w:t>
      </w:r>
      <w:proofErr w:type="spellEnd"/>
      <w:r>
        <w:rPr>
          <w:b/>
          <w:color w:val="1A1A1A"/>
          <w:sz w:val="22"/>
        </w:rPr>
        <w:t xml:space="preserve"> (зональное свечение)</w:t>
      </w:r>
    </w:p>
    <w:p w:rsidR="00415CD3" w:rsidRDefault="00D579BF">
      <w:pPr>
        <w:spacing w:before="60" w:after="60"/>
      </w:pPr>
      <w:r>
        <w:rPr>
          <w:color w:val="1A1A1A"/>
        </w:rPr>
        <w:t xml:space="preserve">Мягкое свечение акцентного цвета </w:t>
      </w:r>
      <w:r>
        <w:rPr>
          <w:color w:val="1A1A1A"/>
        </w:rPr>
        <w:t xml:space="preserve">появляется только в ключевых местах: в </w:t>
      </w:r>
      <w:proofErr w:type="spellStart"/>
      <w:r>
        <w:rPr>
          <w:color w:val="1A1A1A"/>
        </w:rPr>
        <w:t>Hero</w:t>
      </w:r>
      <w:proofErr w:type="spellEnd"/>
      <w:r>
        <w:rPr>
          <w:color w:val="1A1A1A"/>
        </w:rPr>
        <w:t>-секции и над заголовками крупных блоков. В остальных секциях — отсутствует или минимально. Создаёт ощущение источника света именно там, где нужно акцентировать внимание.</w:t>
      </w:r>
    </w:p>
    <w:p w:rsidR="00415CD3" w:rsidRDefault="00D579BF">
      <w:pPr>
        <w:spacing w:before="200" w:after="80"/>
      </w:pPr>
      <w:r>
        <w:rPr>
          <w:b/>
          <w:color w:val="1A1A1A"/>
          <w:sz w:val="22"/>
        </w:rPr>
        <w:t xml:space="preserve">Слой 4 — </w:t>
      </w:r>
      <w:proofErr w:type="spellStart"/>
      <w:r>
        <w:rPr>
          <w:b/>
          <w:color w:val="1A1A1A"/>
          <w:sz w:val="22"/>
        </w:rPr>
        <w:t>Glassmorphism</w:t>
      </w:r>
      <w:proofErr w:type="spellEnd"/>
      <w:r>
        <w:rPr>
          <w:b/>
          <w:color w:val="1A1A1A"/>
          <w:sz w:val="22"/>
        </w:rPr>
        <w:t xml:space="preserve"> (только карточки)</w:t>
      </w:r>
    </w:p>
    <w:p w:rsidR="00415CD3" w:rsidRDefault="00D579BF">
      <w:pPr>
        <w:spacing w:before="60" w:after="60"/>
      </w:pPr>
      <w:r>
        <w:rPr>
          <w:color w:val="1A1A1A"/>
        </w:rPr>
        <w:t>К</w:t>
      </w:r>
      <w:r>
        <w:rPr>
          <w:color w:val="1A1A1A"/>
        </w:rPr>
        <w:t xml:space="preserve">арточки кейсов и услуг — полупрозрачные, с размытием фона за ними. Эффект лёгкий: стекло, а не молочный пластик. Граница карточки — едва видимая светлая обводка. </w:t>
      </w:r>
      <w:proofErr w:type="spellStart"/>
      <w:r>
        <w:rPr>
          <w:color w:val="1A1A1A"/>
        </w:rPr>
        <w:t>Backdrop-filter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blur</w:t>
      </w:r>
      <w:proofErr w:type="spellEnd"/>
      <w:r>
        <w:rPr>
          <w:color w:val="1A1A1A"/>
        </w:rPr>
        <w:t xml:space="preserve"> применяется только к карточкам, не ко всей странице.</w:t>
      </w:r>
    </w:p>
    <w:p w:rsidR="00415CD3" w:rsidRDefault="00D579BF">
      <w:pPr>
        <w:spacing w:before="120" w:after="60"/>
      </w:pPr>
      <w:r>
        <w:rPr>
          <w:i/>
          <w:color w:val="666666"/>
        </w:rPr>
        <w:t>Все четыре слоя раб</w:t>
      </w:r>
      <w:r>
        <w:rPr>
          <w:i/>
          <w:color w:val="666666"/>
        </w:rPr>
        <w:t>отают одновременно, но каждый тихий. Итог — фон, который живёт, но никогда не отвлекает от текста.</w:t>
      </w:r>
    </w:p>
    <w:sectPr w:rsidR="00415C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ontserra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430D89"/>
    <w:multiLevelType w:val="hybridMultilevel"/>
    <w:tmpl w:val="D41608A6"/>
    <w:lvl w:ilvl="0" w:tplc="34423AF6">
      <w:start w:val="1"/>
      <w:numFmt w:val="bullet"/>
      <w:lvlText w:val="●"/>
      <w:lvlJc w:val="left"/>
      <w:pPr>
        <w:ind w:left="720" w:hanging="360"/>
      </w:pPr>
    </w:lvl>
    <w:lvl w:ilvl="1" w:tplc="7882AE12">
      <w:start w:val="1"/>
      <w:numFmt w:val="bullet"/>
      <w:lvlText w:val="○"/>
      <w:lvlJc w:val="left"/>
      <w:pPr>
        <w:ind w:left="1440" w:hanging="360"/>
      </w:pPr>
    </w:lvl>
    <w:lvl w:ilvl="2" w:tplc="9AB6C38A">
      <w:start w:val="1"/>
      <w:numFmt w:val="bullet"/>
      <w:lvlText w:val="■"/>
      <w:lvlJc w:val="left"/>
      <w:pPr>
        <w:ind w:left="2160" w:hanging="360"/>
      </w:pPr>
    </w:lvl>
    <w:lvl w:ilvl="3" w:tplc="F7982480">
      <w:start w:val="1"/>
      <w:numFmt w:val="bullet"/>
      <w:lvlText w:val="●"/>
      <w:lvlJc w:val="left"/>
      <w:pPr>
        <w:ind w:left="2880" w:hanging="360"/>
      </w:pPr>
    </w:lvl>
    <w:lvl w:ilvl="4" w:tplc="A01024E2">
      <w:start w:val="1"/>
      <w:numFmt w:val="bullet"/>
      <w:lvlText w:val="○"/>
      <w:lvlJc w:val="left"/>
      <w:pPr>
        <w:ind w:left="3600" w:hanging="360"/>
      </w:pPr>
    </w:lvl>
    <w:lvl w:ilvl="5" w:tplc="3B520892">
      <w:start w:val="1"/>
      <w:numFmt w:val="bullet"/>
      <w:lvlText w:val="■"/>
      <w:lvlJc w:val="left"/>
      <w:pPr>
        <w:ind w:left="4320" w:hanging="360"/>
      </w:pPr>
    </w:lvl>
    <w:lvl w:ilvl="6" w:tplc="14369E8C">
      <w:start w:val="1"/>
      <w:numFmt w:val="bullet"/>
      <w:lvlText w:val="●"/>
      <w:lvlJc w:val="left"/>
      <w:pPr>
        <w:ind w:left="5040" w:hanging="360"/>
      </w:pPr>
    </w:lvl>
    <w:lvl w:ilvl="7" w:tplc="D578F262">
      <w:start w:val="1"/>
      <w:numFmt w:val="bullet"/>
      <w:lvlText w:val="●"/>
      <w:lvlJc w:val="left"/>
      <w:pPr>
        <w:ind w:left="5760" w:hanging="360"/>
      </w:pPr>
    </w:lvl>
    <w:lvl w:ilvl="8" w:tplc="1E16A0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486FE6"/>
    <w:multiLevelType w:val="hybridMultilevel"/>
    <w:tmpl w:val="3B4C50B6"/>
    <w:lvl w:ilvl="0" w:tplc="D9F4EF74">
      <w:start w:val="1"/>
      <w:numFmt w:val="bullet"/>
      <w:lvlText w:val="–"/>
      <w:lvlJc w:val="left"/>
      <w:pPr>
        <w:ind w:left="720" w:hanging="360"/>
      </w:pPr>
    </w:lvl>
    <w:lvl w:ilvl="1" w:tplc="EDC07F4A">
      <w:numFmt w:val="decimal"/>
      <w:lvlText w:val=""/>
      <w:lvlJc w:val="left"/>
    </w:lvl>
    <w:lvl w:ilvl="2" w:tplc="A6FCA112">
      <w:numFmt w:val="decimal"/>
      <w:lvlText w:val=""/>
      <w:lvlJc w:val="left"/>
    </w:lvl>
    <w:lvl w:ilvl="3" w:tplc="A6663004">
      <w:numFmt w:val="decimal"/>
      <w:lvlText w:val=""/>
      <w:lvlJc w:val="left"/>
    </w:lvl>
    <w:lvl w:ilvl="4" w:tplc="6EA4E0F6">
      <w:numFmt w:val="decimal"/>
      <w:lvlText w:val=""/>
      <w:lvlJc w:val="left"/>
    </w:lvl>
    <w:lvl w:ilvl="5" w:tplc="C346F9F4">
      <w:numFmt w:val="decimal"/>
      <w:lvlText w:val=""/>
      <w:lvlJc w:val="left"/>
    </w:lvl>
    <w:lvl w:ilvl="6" w:tplc="B3C28A7A">
      <w:numFmt w:val="decimal"/>
      <w:lvlText w:val=""/>
      <w:lvlJc w:val="left"/>
    </w:lvl>
    <w:lvl w:ilvl="7" w:tplc="FA6E0EDE">
      <w:numFmt w:val="decimal"/>
      <w:lvlText w:val=""/>
      <w:lvlJc w:val="left"/>
    </w:lvl>
    <w:lvl w:ilvl="8" w:tplc="B13850D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CD3"/>
    <w:rsid w:val="00415CD3"/>
    <w:rsid w:val="00D579BF"/>
    <w:rsid w:val="00FB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6C3353-C78D-49D0-B5FD-04E54D22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ontserrat" w:eastAsia="Montserrat" w:hAnsi="Montserrat" w:cs="Montserrat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A1A1A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320" w:after="120"/>
      <w:outlineLvl w:val="1"/>
    </w:pPr>
    <w:rPr>
      <w:b/>
      <w:bCs/>
      <w:color w:val="FFBD0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HUAWEI</cp:lastModifiedBy>
  <cp:revision>2</cp:revision>
  <dcterms:created xsi:type="dcterms:W3CDTF">2026-04-16T13:27:00Z</dcterms:created>
  <dcterms:modified xsi:type="dcterms:W3CDTF">2026-04-16T13:27:00Z</dcterms:modified>
</cp:coreProperties>
</file>