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점검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정상적으로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 관리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 상태로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점검을 실시했다.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점검을 실시했다.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확인을 실시했다.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적치물을 제거했다.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 및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필요함을 보고했다.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 완료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상태를 점검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