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치우고 통로를 확보했다.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이신규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재배치 및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