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r>
        <w:rPr>
          <w:b/>
          <w:color w:val="123B67"/>
          <w:sz w:val="60"/>
        </w:rPr>
        <w:t>위험성평가보고서</w:t>
      </w:r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r>
              <w:rPr>
                <w:b/>
                <w:color w:val="123B67"/>
                <w:sz w:val="20"/>
              </w:rPr>
              <w:t>보고서명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위험성평가보고서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r>
              <w:rPr>
                <w:b/>
                <w:color w:val="123B67"/>
                <w:sz w:val="20"/>
              </w:rPr>
              <w:t>사업장명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r>
              <w:rPr>
                <w:b/>
                <w:color w:val="123B67"/>
                <w:sz w:val="20"/>
              </w:rPr>
              <w:t>평가기간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2026-07-28 ~ 2026-08-03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r>
              <w:rPr>
                <w:b/>
                <w:color w:val="123B67"/>
                <w:sz w:val="20"/>
              </w:rPr>
              <w:t>생성일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2026-08-07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r>
              <w:rPr>
                <w:b/>
                <w:color w:val="123B67"/>
                <w:sz w:val="32"/>
              </w:rPr>
              <w:t>요약</w:t>
            </w:r>
            <w:r>
              <w:rPr>
                <w:color w:val="6B7A8C"/>
                <w:sz w:val="18"/>
              </w:rPr>
              <w:t xml:space="preserve">  Executive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평가기간 동안 총 12건의 위험성평가가 수행됐다. 고위험 및 중대위험 항목은 4건으로 전체의 33.3%이다. 조치가 연결된 평가 항목은 3건이며, 전체 평가 항목 기준 조치 완료율은 25.0%이다. 승인 완료 평가 항목은 3건이며, 전체 평가 항목 기준 승인 완료율은 25.0%이다. 미조치 평가 항목은 9건이고, 이 중 고위험 또는 중대위험 미조치 항목은 2건이다.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r>
        <w:rPr>
          <w:b/>
          <w:color w:val="123B67"/>
          <w:sz w:val="24"/>
        </w:rPr>
        <w:t>주요 지표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총 평가 건수</w:t>
            </w:r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12건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 + 중대위험</w:t>
            </w:r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4건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조치 건수</w:t>
            </w:r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3건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AED1645" w14:textId="77777777" w:rsidR="00437B51" w:rsidRDefault="00157D0D" w:rsidP="000F1769">
            <w:pPr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E1B7BD4" w14:textId="77777777" w:rsidR="000F1769" w:rsidRPr="0066773D" w:rsidRDefault="000F1769" w:rsidP="0066773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center"/>
              <w:rPr>
                <w:rFonts w:ascii="굴림체" w:eastAsia="굴림체" w:hAnsi="굴림체" w:cs="굴림체"/>
                <w:b/>
                <w:bCs/>
                <w:color w:val="92D050"/>
                <w:sz w:val="24"/>
                <w:szCs w:val="24"/>
                <w:lang w:eastAsia="ko-KR"/>
              </w:rPr>
            </w:pPr>
            <w:r w:rsidRPr="0066773D">
              <w:rPr>
                <w:rFonts w:ascii="굴림체" w:eastAsia="굴림체" w:hAnsi="굴림체" w:cs="굴림체"/>
                <w:b/>
                <w:bCs/>
                <w:color w:val="92D050"/>
                <w:sz w:val="24"/>
                <w:szCs w:val="24"/>
                <w:lang w:eastAsia="ko-KR"/>
              </w:rPr>
              <w:t>0.0%</w:t>
            </w:r>
          </w:p>
          <w:p w14:paraId="61E5774E" w14:textId="03C51617" w:rsidR="000F1769" w:rsidRDefault="000F1769" w:rsidP="000F1769">
            <w:pPr>
              <w:jc w:val="center"/>
            </w:pP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10286AC9" w:rsidR="00437B51" w:rsidRDefault="00943A97">
            <w:pPr>
              <w:jc w:val="center"/>
              <w:rPr>
                <w:rFonts w:hint="eastAsia"/>
                <w:lang w:eastAsia="ko-KR"/>
              </w:rPr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재발률</w:t>
            </w:r>
          </w:p>
          <w:p w14:paraId="2B532969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25.0%%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미조치 평가 건수</w:t>
            </w:r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9건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중대위험</w:t>
            </w:r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0건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</w:t>
            </w:r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4건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중간위험</w:t>
            </w:r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8건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저위험</w:t>
            </w:r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0건</w:t>
            </w:r>
          </w:p>
        </w:tc>
      </w:tr>
    </w:tbl>
    <w:p w14:paraId="52E54D4A" w14:textId="77777777" w:rsidR="00437B51" w:rsidRDefault="00437B51"/>
    <w:p w14:paraId="7AA3EAF7" w14:textId="77777777" w:rsidR="00437B51" w:rsidRDefault="00AB2030">
      <w:r>
        <w:rPr>
          <w:b/>
          <w:color w:val="123B67"/>
          <w:sz w:val="22"/>
        </w:rPr>
        <w:t>관리 현황 요약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위험도 분포는 중대위험 0건, 고위험 4건, 중간위험 8건, 저위험 0건으로 확인됐다. 고위험 및 중대위험 항목은 총 4건으로 전체 평가 항목 12건의 33.3%를 차지했다. 조치가 연결된 평가 항목은 3건이며, 전체 평가 항목 기준 조치 완료율은 25.0%, 승인 완료율은 25.0%이다. 미조치 평가 항목은 9건이고, 이 중 고위험 또는 중대위험 미조치 항목은 2건으로 확인됐다.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r>
              <w:rPr>
                <w:b/>
                <w:color w:val="123B67"/>
                <w:sz w:val="32"/>
              </w:rPr>
              <w:t>주요 고위험항목</w:t>
            </w:r>
            <w:r>
              <w:rPr>
                <w:color w:val="6B7A8C"/>
                <w:sz w:val="18"/>
              </w:rPr>
              <w:t xml:space="preserve">  Major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r>
        <w:rPr>
          <w:b/>
          <w:color w:val="123B67"/>
          <w:sz w:val="20"/>
        </w:rPr>
        <w:t>선정 기준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위치</w:t>
            </w:r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위험유형</w:t>
            </w:r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위험도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조치상태</w:t>
            </w:r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승인상태</w:t>
            </w:r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점검·조치 내용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미조치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점검: Action is required for this inspection.</w:t>
            </w:r>
            <w:r>
              <w:rPr>
                <w:sz w:val="16"/>
              </w:rPr>
              <w:br/>
              <w:t>조치: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운동장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조치 완료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점검: 점검자 메모프로세스 확인용</w:t>
            </w:r>
            <w:r>
              <w:rPr>
                <w:sz w:val="16"/>
              </w:rPr>
              <w:br/>
              <w:t>조치: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기석님 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미조치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점검: Action is required for this inspection.</w:t>
            </w:r>
            <w:r>
              <w:rPr>
                <w:sz w:val="16"/>
              </w:rPr>
              <w:br/>
              <w:t>조치: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B동 2층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조치 완료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점검: 소화기 앞 박스 적치물 발견 -&gt; 제거 조치 필요</w:t>
            </w:r>
            <w:r>
              <w:rPr>
                <w:sz w:val="16"/>
              </w:rPr>
              <w:br/>
              <w:t>조치: -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구성한다.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r>
              <w:rPr>
                <w:b/>
                <w:color w:val="123B67"/>
                <w:sz w:val="32"/>
              </w:rPr>
              <w:t>결론</w:t>
            </w:r>
            <w:r>
              <w:rPr>
                <w:color w:val="6B7A8C"/>
                <w:sz w:val="18"/>
              </w:rPr>
              <w:t xml:space="preserve">  Conclusion</w:t>
            </w:r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위험성평가 결과 총 12건 중 4건이 고위험 또는 중대위험으로 분류됐다. 조치가 연결된 평가 항목은 3건이며, 미조치 평가 항목은 9건으로 확인됐다. 특히 고위험 또는 중대위험 미조치 항목 2건은 우선 관리 대상으로 분류된다. 본 보고서는 위험도 분포, 관리 현황, 주요 고위험 항목을 기준으로 사업장 위험성평가 결과를 종합한 것이다.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r>
        <w:rPr>
          <w:b/>
          <w:color w:val="123B67"/>
          <w:sz w:val="22"/>
        </w:rPr>
        <w:t>핵심 확인사항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r>
              <w:rPr>
                <w:b/>
                <w:color w:val="123B67"/>
                <w:sz w:val="18"/>
              </w:rPr>
              <w:t>고위험 미조치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r>
              <w:rPr>
                <w:b/>
                <w:color w:val="123B67"/>
                <w:sz w:val="18"/>
              </w:rPr>
              <w:t>조치 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r>
              <w:rPr>
                <w:b/>
                <w:color w:val="123B67"/>
                <w:sz w:val="18"/>
              </w:rPr>
              <w:t>승인 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24041" w14:textId="77777777" w:rsidR="00FD627C" w:rsidRDefault="00FD627C">
      <w:pPr>
        <w:spacing w:after="0" w:line="240" w:lineRule="auto"/>
      </w:pPr>
      <w:r>
        <w:separator/>
      </w:r>
    </w:p>
  </w:endnote>
  <w:endnote w:type="continuationSeparator" w:id="0">
    <w:p w14:paraId="55767111" w14:textId="77777777" w:rsidR="00FD627C" w:rsidRDefault="00FD62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54D8D5" w14:textId="77777777" w:rsidR="00FD627C" w:rsidRDefault="00FD627C">
      <w:pPr>
        <w:spacing w:after="0" w:line="240" w:lineRule="auto"/>
      </w:pPr>
      <w:r>
        <w:separator/>
      </w:r>
    </w:p>
  </w:footnote>
  <w:footnote w:type="continuationSeparator" w:id="0">
    <w:p w14:paraId="16456634" w14:textId="77777777" w:rsidR="00FD627C" w:rsidRDefault="00FD62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E2F"/>
    <w:rsid w:val="000F1769"/>
    <w:rsid w:val="0015074B"/>
    <w:rsid w:val="00157D0D"/>
    <w:rsid w:val="00256A44"/>
    <w:rsid w:val="0029639D"/>
    <w:rsid w:val="003170E4"/>
    <w:rsid w:val="00326F90"/>
    <w:rsid w:val="00380EDE"/>
    <w:rsid w:val="00420BFD"/>
    <w:rsid w:val="00437B51"/>
    <w:rsid w:val="0066773D"/>
    <w:rsid w:val="00790862"/>
    <w:rsid w:val="00943A97"/>
    <w:rsid w:val="00AA1D8D"/>
    <w:rsid w:val="00AB2030"/>
    <w:rsid w:val="00B47730"/>
    <w:rsid w:val="00B77C17"/>
    <w:rsid w:val="00CB0664"/>
    <w:rsid w:val="00DD1B19"/>
    <w:rsid w:val="00FB525E"/>
    <w:rsid w:val="00FC693F"/>
    <w:rsid w:val="00FD6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0F1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  <w:lang w:eastAsia="ko-KR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0F1769"/>
    <w:rPr>
      <w:rFonts w:ascii="굴림체" w:eastAsia="굴림체" w:hAnsi="굴림체" w:cs="굴림체"/>
      <w:sz w:val="24"/>
      <w:szCs w:val="24"/>
      <w:lang w:eastAsia="ko-KR"/>
    </w:rPr>
  </w:style>
  <w:style w:type="character" w:styleId="HTML0">
    <w:name w:val="HTML Code"/>
    <w:basedOn w:val="a2"/>
    <w:uiPriority w:val="99"/>
    <w:semiHidden/>
    <w:unhideWhenUsed/>
    <w:rsid w:val="000F176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284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11</cp:revision>
  <dcterms:created xsi:type="dcterms:W3CDTF">2013-12-23T23:15:00Z</dcterms:created>
  <dcterms:modified xsi:type="dcterms:W3CDTF">2026-08-07T01:43:00Z</dcterms:modified>
  <cp:category/>
</cp:coreProperties>
</file>