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INSTALL-DAY OWNER SCRIPT</w:t>
      </w:r>
    </w:p>
    <w:p>
      <w:pPr>
        <w:spacing w:after="2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Founder-side talk track for the 4-hour pilot install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0900 — Arrival (5 min)</w:t>
      </w:r>
    </w:p>
    <w:p>
      <w:r>
        <w:rPr>
          <w:rFonts w:ascii="Arial" w:cs="Arial" w:eastAsia="Arial" w:hAnsi="Arial"/>
          <w:i/>
          <w:iCs/>
        </w:rPr>
        <w:t xml:space="preserve">Don't open laptop yet. Sit down with owner. Coffee/chai is good.</w:t>
      </w:r>
    </w:p>
    <w:p>
      <w:r>
        <w:rPr>
          <w:rFonts w:ascii="Arial" w:cs="Arial" w:eastAsia="Arial" w:hAnsi="Arial"/>
        </w:rPr>
        <w:t xml:space="preserve">"Mr/Ms &lt;owner&gt;, four hours from now your shop will run on PharmaCare Pro for the first time. The next two weeks will be both systems running side by side — your existing one and ours. After 14 days of zero discrepancy, we go full PharmaCare. Sound good?"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0915 — Confirm shop master</w:t>
      </w:r>
    </w:p>
    <w:p>
      <w:r>
        <w:rPr>
          <w:rFonts w:ascii="Arial" w:cs="Arial" w:eastAsia="Arial" w:hAnsi="Arial"/>
        </w:rPr>
        <w:t xml:space="preserve">Open laptop. Show the master-data confirmation screen. Walk through: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Shop name + GSTIN — verify against the actual paper certificate.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Drug license number + expiry — point at the paper.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FSSAI number (if owner sells health-foods).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Pharmacist name + registration number — point at the framed certificate on the wall.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Default invoice layout: thermal 80mm. Owner can switch to A5-GST per-bill if a B2B customer asks.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1015 — SKU import (the high-stakes step)</w:t>
      </w:r>
    </w:p>
    <w:p>
      <w:r>
        <w:rPr>
          <w:rFonts w:ascii="Arial" w:cs="Arial" w:eastAsia="Arial" w:hAnsi="Arial"/>
        </w:rPr>
        <w:t xml:space="preserve">"This is the most important 30 minutes of the install. We'll bring in your existing SKUs from &lt;Marg/Tally/paper&gt;. The system will flag anything unusual — bad HSN codes, missing batches, expired stock. We'll fix or accept each one with you watching."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Run pharmacare-validate-import on the export. Walk owner through any errors/warnings.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If owner objects to a finding (e.g. they say HSN 33049200 is fine), document the override in /Pilot Onboarding/&lt;shop&gt;/Notes/. Don't argue.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After import, show ProductMasterScreen (Alt+P). Owner sees the full SKU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Pause for owner to spot-check 3-5 items they care about. Top movers. Schedule H drugs. House brands.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1100 — Sample sale</w:t>
      </w:r>
    </w:p>
    <w:p>
      <w:r>
        <w:rPr>
          <w:rFonts w:ascii="Arial" w:cs="Arial" w:eastAsia="Arial" w:hAnsi="Arial"/>
        </w:rPr>
        <w:t xml:space="preserve">"Now the moment of truth — your first PharmaCare bill. Pick any walk-in customer."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Cashier rings the actual bill in PharmaCare. Print on the new receipt printer.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Compare receipt to a recent legacy receipt — same items, same totals (within rounding).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Owner signs the receipt 'verified by owner' on Day-1.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1130 — Sample refund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With cashier+owner watching: F4 → enter the bill ID → return one strip → F9.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Credit note prints automatically. Hand it to the owner.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"This is what you couldn't do in &lt;legacy&gt;. Pharmacy reality: 80% of returns are line-level. Now you have GST-correct credit notes for every one of them."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1200 — GSTR-1 dry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Generate GSTR-1 for the 1-bill period. Show the JSON + CSV bundle.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"Your CA can take this directly. No Excel pivots. No Tally re-entry. The CSV is Tally-Prime format-compatible."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1230 — Cashier training (90→30 min compressed)</w:t>
      </w:r>
    </w:p>
    <w:p>
      <w:r>
        <w:rPr>
          <w:rFonts w:ascii="Arial" w:cs="Arial" w:eastAsia="Arial" w:hAnsi="Arial"/>
        </w:rPr>
        <w:t xml:space="preserve">Hand the cashier the laminated F4 quick-reference. Do 3 practice rings end-to-end. Stop only when 3 in a row are sub-30 seconds.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1300 — Sign agreement + handover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Owner signs the Sales Agreement (this DOCX, §10).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Save Sourav's WhatsApp as 'PharmaCare Sourav 24x7' in BOTH owner's + cashier's phones. Test it now — ping 'install complete' to confirm.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Hand owner a printed FAQ + this script + the Day-1 SOP.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Photograph the install setup (printer + scanner + signed agreement). Save to Drive.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Leave. Don't linger. The shop has a business to run.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What NOT to say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"This software is enterprise-grade." — meaningless to the owner. Say: "Your bill prints in under 2 seconds. Your CA gets a clean GSTR-1. Your cashier learns the keys in 30 minutes."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"AI-powered." — owner doesn't care. Say what it does, not the buzzword.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"This will replace 5 of your tasks." — owner hears 'this will replace people'. Say: "This makes the cashier 4× faster on returns and gives you a clean ledger."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"Trust me." — instead, show the audit log + every transaction in the local SQLite file. Trust is built by transparency, not asked for.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Sourav Shaw · Founder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PharmaCare Pro · Install-day Owner Script</w:t>
    </w:r>
    <w:r>
      <w:rPr>
        <w:rFonts w:ascii="Arial" w:cs="Arial" w:eastAsia="Arial" w:hAnsi="Arial"/>
        <w:color w:val="666666"/>
        <w:sz w:val="16"/>
        <w:szCs w:val="16"/>
      </w:rPr>
      <w:t xml:space="preserve">	Confidential ·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E3A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2026-04-27T09:18:40.528Z</dcterms:created>
  <dcterms:modified xsi:type="dcterms:W3CDTF">2026-04-27T09:18:40.528Z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