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
        <w:jc w:val="center"/>
      </w:pPr>
      <w:r>
        <w:rPr>
          <w:rFonts w:ascii="Arial" w:cs="Arial" w:eastAsia="Arial" w:hAnsi="Arial"/>
          <w:b/>
          <w:bCs/>
          <w:color w:val="1E3A8A"/>
          <w:sz w:val="44"/>
          <w:szCs w:val="44"/>
        </w:rPr>
        <w:t xml:space="preserve">OWNER MANUAL</w:t>
      </w:r>
    </w:p>
    <w:p>
      <w:pPr>
        <w:spacing w:after="120"/>
        <w:jc w:val="center"/>
      </w:pPr>
      <w:r>
        <w:rPr>
          <w:rFonts w:ascii="Arial" w:cs="Arial" w:eastAsia="Arial" w:hAnsi="Arial"/>
          <w:color w:val="333333"/>
          <w:sz w:val="22"/>
          <w:szCs w:val="22"/>
        </w:rPr>
        <w:t xml:space="preserve">PharmaCare Pro v0.1.0 — daily operation guide for shop owners</w:t>
      </w:r>
    </w:p>
    <w:p>
      <w:pPr>
        <w:spacing w:after="240"/>
        <w:jc w:val="center"/>
      </w:pPr>
      <w:r>
        <w:rPr>
          <w:rFonts w:ascii="Arial" w:cs="Arial" w:eastAsia="Arial" w:hAnsi="Arial"/>
          <w:i/>
          <w:iCs/>
          <w:color w:val="666666"/>
          <w:sz w:val="18"/>
          <w:szCs w:val="18"/>
        </w:rPr>
        <w:t xml:space="preserve">Read this once front-to-back. Then refer to chapters as needed.</w:t>
      </w:r>
    </w:p>
    <w:p>
      <w:pPr>
        <w:pStyle w:val="Heading1"/>
      </w:pPr>
      <w:r>
        <w:rPr>
          <w:rFonts w:ascii="Arial" w:cs="Arial" w:eastAsia="Arial" w:hAnsi="Arial"/>
          <w:b/>
          <w:bCs/>
        </w:rPr>
        <w:t xml:space="preserve">1 · First-time setup (Day 0, before any sales)</w:t>
      </w:r>
    </w:p>
    <w:p>
      <w:r>
        <w:rPr>
          <w:rFonts w:ascii="Arial" w:cs="Arial" w:eastAsia="Arial" w:hAnsi="Arial"/>
        </w:rPr>
        <w:t xml:space="preserve">When you double-click PharmaCare Pro for the first time, the app boots straight into the Settings screen with an amber banner: 'First-run setup required'. Complete every field before ringing your first bill.</w:t>
      </w:r>
    </w:p>
    <w:p>
      <w:pPr>
        <w:pStyle w:val="ListParagraph"/>
        <w:numPr>
          <w:ilvl w:val="0"/>
          <w:numId w:val="2"/>
        </w:numPr>
      </w:pPr>
      <w:r>
        <w:rPr>
          <w:rFonts w:ascii="Arial" w:cs="Arial" w:eastAsia="Arial" w:hAnsi="Arial"/>
        </w:rPr>
        <w:t xml:space="preserve">Shop name (as printed on your drug license).</w:t>
      </w:r>
    </w:p>
    <w:p>
      <w:pPr>
        <w:pStyle w:val="ListParagraph"/>
        <w:numPr>
          <w:ilvl w:val="0"/>
          <w:numId w:val="2"/>
        </w:numPr>
      </w:pPr>
      <w:r>
        <w:rPr>
          <w:rFonts w:ascii="Arial" w:cs="Arial" w:eastAsia="Arial" w:hAnsi="Arial"/>
        </w:rPr>
        <w:t xml:space="preserve">GSTIN (15 chars, format 27ABCDE1234F1Z5 for Maharashtra).</w:t>
      </w:r>
    </w:p>
    <w:p>
      <w:pPr>
        <w:pStyle w:val="ListParagraph"/>
        <w:numPr>
          <w:ilvl w:val="0"/>
          <w:numId w:val="2"/>
        </w:numPr>
      </w:pPr>
      <w:r>
        <w:rPr>
          <w:rFonts w:ascii="Arial" w:cs="Arial" w:eastAsia="Arial" w:hAnsi="Arial"/>
        </w:rPr>
        <w:t xml:space="preserve">State code (27 for Maharashtra; matches the first 2 digits of your GSTIN).</w:t>
      </w:r>
    </w:p>
    <w:p>
      <w:pPr>
        <w:pStyle w:val="ListParagraph"/>
        <w:numPr>
          <w:ilvl w:val="0"/>
          <w:numId w:val="2"/>
        </w:numPr>
      </w:pPr>
      <w:r>
        <w:rPr>
          <w:rFonts w:ascii="Arial" w:cs="Arial" w:eastAsia="Arial" w:hAnsi="Arial"/>
        </w:rPr>
        <w:t xml:space="preserve">Retail drug licence number (e.g. 20B-MH-KAL-12345).</w:t>
      </w:r>
    </w:p>
    <w:p>
      <w:pPr>
        <w:pStyle w:val="ListParagraph"/>
        <w:numPr>
          <w:ilvl w:val="0"/>
          <w:numId w:val="2"/>
        </w:numPr>
      </w:pPr>
      <w:r>
        <w:rPr>
          <w:rFonts w:ascii="Arial" w:cs="Arial" w:eastAsia="Arial" w:hAnsi="Arial"/>
        </w:rPr>
        <w:t xml:space="preserve">Pharmacist registration number (e.g. MH-87654).</w:t>
      </w:r>
    </w:p>
    <w:p>
      <w:pPr>
        <w:pStyle w:val="ListParagraph"/>
        <w:numPr>
          <w:ilvl w:val="0"/>
          <w:numId w:val="2"/>
        </w:numPr>
      </w:pPr>
      <w:r>
        <w:rPr>
          <w:rFonts w:ascii="Arial" w:cs="Arial" w:eastAsia="Arial" w:hAnsi="Arial"/>
        </w:rPr>
        <w:t xml:space="preserve">Shop address (as printed on bills — keep it under 100 chars for thermal-receipt fit).</w:t>
      </w:r>
    </w:p>
    <w:p>
      <w:pPr>
        <w:pStyle w:val="ListParagraph"/>
        <w:numPr>
          <w:ilvl w:val="0"/>
          <w:numId w:val="2"/>
        </w:numPr>
      </w:pPr>
      <w:r>
        <w:rPr>
          <w:rFonts w:ascii="Arial" w:cs="Arial" w:eastAsia="Arial" w:hAnsi="Arial"/>
        </w:rPr>
        <w:t xml:space="preserve">Press Alt+S to save. The amber banner clears. You can now ring bills.</w:t>
      </w:r>
    </w:p>
    <w:p>
      <w:pPr>
        <w:pStyle w:val="Heading1"/>
      </w:pPr>
      <w:r>
        <w:rPr>
          <w:rFonts w:ascii="Arial" w:cs="Arial" w:eastAsia="Arial" w:hAnsi="Arial"/>
          <w:b/>
          <w:bCs/>
        </w:rPr>
        <w:t xml:space="preserve">2 · Adding your products (Alt+9)</w:t>
      </w:r>
    </w:p>
    <w:p>
      <w:r>
        <w:rPr>
          <w:rFonts w:ascii="Arial" w:cs="Arial" w:eastAsia="Arial" w:hAnsi="Arial"/>
        </w:rPr>
        <w:t xml:space="preserve">Two paths: bulk import from your old system, or one-by-one in ProductMasterScreen.</w:t>
      </w:r>
    </w:p>
    <w:p>
      <w:pPr>
        <w:pStyle w:val="Heading2"/>
      </w:pPr>
      <w:r>
        <w:rPr>
          <w:rFonts w:ascii="Arial" w:cs="Arial" w:eastAsia="Arial" w:hAnsi="Arial"/>
          <w:b/>
          <w:bCs/>
        </w:rPr>
        <w:t xml:space="preserve">2a · Bulk import (recommended)</w:t>
      </w:r>
    </w:p>
    <w:p>
      <w:pPr>
        <w:pStyle w:val="ListParagraph"/>
        <w:numPr>
          <w:ilvl w:val="0"/>
          <w:numId w:val="3"/>
        </w:numPr>
      </w:pPr>
      <w:r>
        <w:rPr>
          <w:rFonts w:ascii="Arial" w:cs="Arial" w:eastAsia="Arial" w:hAnsi="Arial"/>
        </w:rPr>
        <w:t xml:space="preserve">Open Command Prompt. Run pharmacare-validate-import marg-export.csv (substitute --map tally for Tally exports). The validator surfaces every problem row before you import — fix in your old system or document the override.</w:t>
      </w:r>
    </w:p>
    <w:p>
      <w:pPr>
        <w:pStyle w:val="ListParagraph"/>
        <w:numPr>
          <w:ilvl w:val="0"/>
          <w:numId w:val="3"/>
        </w:numPr>
      </w:pPr>
      <w:r>
        <w:rPr>
          <w:rFonts w:ascii="Arial" w:cs="Arial" w:eastAsia="Arial" w:hAnsi="Arial"/>
        </w:rPr>
        <w:t xml:space="preserve">When the validator reports zero errors, the system is ready. Today the actual bulk-import RPC is a follow-up; for the v0.1.0 ship, bulk-add via the script is owner action.</w:t>
      </w:r>
    </w:p>
    <w:p>
      <w:pPr>
        <w:pStyle w:val="ListParagraph"/>
        <w:numPr>
          <w:ilvl w:val="0"/>
          <w:numId w:val="3"/>
        </w:numPr>
      </w:pPr>
      <w:r>
        <w:rPr>
          <w:rFonts w:ascii="Arial" w:cs="Arial" w:eastAsia="Arial" w:hAnsi="Arial"/>
        </w:rPr>
        <w:t xml:space="preserve">If your export came from paper (no digital system at all), use Alt+9 → ProductMasterScreen → Alt+N to add each SKU one by one. Plan ~30 seconds per SKU; a 500-SKU shop is roughly 4 hours.</w:t>
      </w:r>
    </w:p>
    <w:p>
      <w:pPr>
        <w:pStyle w:val="Heading2"/>
      </w:pPr>
      <w:r>
        <w:rPr>
          <w:rFonts w:ascii="Arial" w:cs="Arial" w:eastAsia="Arial" w:hAnsi="Arial"/>
          <w:b/>
          <w:bCs/>
        </w:rPr>
        <w:t xml:space="preserve">2b · Per-SKU manual entry</w:t>
      </w:r>
    </w:p>
    <w:p>
      <w:pPr>
        <w:pStyle w:val="ListParagraph"/>
        <w:numPr>
          <w:ilvl w:val="0"/>
          <w:numId w:val="3"/>
        </w:numPr>
      </w:pPr>
      <w:r>
        <w:rPr>
          <w:rFonts w:ascii="Arial" w:cs="Arial" w:eastAsia="Arial" w:hAnsi="Arial"/>
        </w:rPr>
        <w:t xml:space="preserve">Alt+9 to open ProductMasterScreen. Alt+N for new product.</w:t>
      </w:r>
    </w:p>
    <w:p>
      <w:pPr>
        <w:pStyle w:val="ListParagraph"/>
        <w:numPr>
          <w:ilvl w:val="0"/>
          <w:numId w:val="3"/>
        </w:numPr>
      </w:pPr>
      <w:r>
        <w:rPr>
          <w:rFonts w:ascii="Arial" w:cs="Arial" w:eastAsia="Arial" w:hAnsi="Arial"/>
        </w:rPr>
        <w:t xml:space="preserve">Required: Name, Manufacturer, HSN (one of 3003 / 3004 / 3005 / 3006 / 9018), GST rate, MRP.</w:t>
      </w:r>
    </w:p>
    <w:p>
      <w:pPr>
        <w:pStyle w:val="ListParagraph"/>
        <w:numPr>
          <w:ilvl w:val="0"/>
          <w:numId w:val="3"/>
        </w:numPr>
      </w:pPr>
      <w:r>
        <w:rPr>
          <w:rFonts w:ascii="Arial" w:cs="Arial" w:eastAsia="Arial" w:hAnsi="Arial"/>
        </w:rPr>
        <w:t xml:space="preserve">Schedule H / H1 / X products require a product image (regulatory: helps your cashier identify the right strip).</w:t>
      </w:r>
    </w:p>
    <w:p>
      <w:pPr>
        <w:pStyle w:val="ListParagraph"/>
        <w:numPr>
          <w:ilvl w:val="0"/>
          <w:numId w:val="3"/>
        </w:numPr>
      </w:pPr>
      <w:r>
        <w:rPr>
          <w:rFonts w:ascii="Arial" w:cs="Arial" w:eastAsia="Arial" w:hAnsi="Arial"/>
        </w:rPr>
        <w:t xml:space="preserve">Alt+S to save.</w:t>
      </w:r>
    </w:p>
    <w:p>
      <w:pPr>
        <w:pStyle w:val="Heading1"/>
      </w:pPr>
      <w:r>
        <w:rPr>
          <w:rFonts w:ascii="Arial" w:cs="Arial" w:eastAsia="Arial" w:hAnsi="Arial"/>
          <w:b/>
          <w:bCs/>
        </w:rPr>
        <w:t xml:space="preserve">3 · Daily billing (Alt+1)</w:t>
      </w:r>
    </w:p>
    <w:p>
      <w:pPr>
        <w:pStyle w:val="Heading2"/>
      </w:pPr>
      <w:r>
        <w:rPr>
          <w:rFonts w:ascii="Arial" w:cs="Arial" w:eastAsia="Arial" w:hAnsi="Arial"/>
          <w:b/>
          <w:bCs/>
        </w:rPr>
        <w:t xml:space="preserve">3a · Standard sale</w:t>
      </w:r>
    </w:p>
    <w:p>
      <w:pPr>
        <w:pStyle w:val="ListParagraph"/>
        <w:numPr>
          <w:ilvl w:val="0"/>
          <w:numId w:val="3"/>
        </w:numPr>
      </w:pPr>
      <w:r>
        <w:rPr>
          <w:rFonts w:ascii="Arial" w:cs="Arial" w:eastAsia="Arial" w:hAnsi="Arial"/>
        </w:rPr>
        <w:t xml:space="preserve">Alt+1 to BillingScreen.</w:t>
      </w:r>
    </w:p>
    <w:p>
      <w:pPr>
        <w:pStyle w:val="ListParagraph"/>
        <w:numPr>
          <w:ilvl w:val="0"/>
          <w:numId w:val="3"/>
        </w:numPr>
      </w:pPr>
      <w:r>
        <w:rPr>
          <w:rFonts w:ascii="Arial" w:cs="Arial" w:eastAsia="Arial" w:hAnsi="Arial"/>
        </w:rPr>
        <w:t xml:space="preserve">Type product name, generic, or scan barcode. Top match auto-selects.</w:t>
      </w:r>
    </w:p>
    <w:p>
      <w:pPr>
        <w:pStyle w:val="ListParagraph"/>
        <w:numPr>
          <w:ilvl w:val="0"/>
          <w:numId w:val="3"/>
        </w:numPr>
      </w:pPr>
      <w:r>
        <w:rPr>
          <w:rFonts w:ascii="Arial" w:cs="Arial" w:eastAsia="Arial" w:hAnsi="Arial"/>
        </w:rPr>
        <w:t xml:space="preserve">Type qty. Tab to next line. Repeat.</w:t>
      </w:r>
    </w:p>
    <w:p>
      <w:pPr>
        <w:pStyle w:val="ListParagraph"/>
        <w:numPr>
          <w:ilvl w:val="0"/>
          <w:numId w:val="3"/>
        </w:numPr>
      </w:pPr>
      <w:r>
        <w:rPr>
          <w:rFonts w:ascii="Arial" w:cs="Arial" w:eastAsia="Arial" w:hAnsi="Arial"/>
        </w:rPr>
        <w:t xml:space="preserve">F1 selects customer (or skip for walk-in cash sale).</w:t>
      </w:r>
    </w:p>
    <w:p>
      <w:pPr>
        <w:pStyle w:val="ListParagraph"/>
        <w:numPr>
          <w:ilvl w:val="0"/>
          <w:numId w:val="3"/>
        </w:numPr>
      </w:pPr>
      <w:r>
        <w:rPr>
          <w:rFonts w:ascii="Arial" w:cs="Arial" w:eastAsia="Arial" w:hAnsi="Arial"/>
        </w:rPr>
        <w:t xml:space="preserve">F6 opens the tender modal — split across cash / UPI / card / credit / wallet.</w:t>
      </w:r>
    </w:p>
    <w:p>
      <w:pPr>
        <w:pStyle w:val="ListParagraph"/>
        <w:numPr>
          <w:ilvl w:val="0"/>
          <w:numId w:val="3"/>
        </w:numPr>
      </w:pPr>
      <w:r>
        <w:rPr>
          <w:rFonts w:ascii="Arial" w:cs="Arial" w:eastAsia="Arial" w:hAnsi="Arial"/>
        </w:rPr>
        <w:t xml:space="preserve">F10 saves the bill. Receipt prints automatically.</w:t>
      </w:r>
    </w:p>
    <w:p>
      <w:pPr>
        <w:pStyle w:val="Heading2"/>
      </w:pPr>
      <w:r>
        <w:rPr>
          <w:rFonts w:ascii="Arial" w:cs="Arial" w:eastAsia="Arial" w:hAnsi="Arial"/>
          <w:b/>
          <w:bCs/>
        </w:rPr>
        <w:t xml:space="preserve">3b · Schedule H / H1 / X drug — Rx required</w:t>
      </w:r>
    </w:p>
    <w:p>
      <w:pPr>
        <w:pStyle w:val="ListParagraph"/>
        <w:numPr>
          <w:ilvl w:val="0"/>
          <w:numId w:val="3"/>
        </w:numPr>
      </w:pPr>
      <w:r>
        <w:rPr>
          <w:rFonts w:ascii="Arial" w:cs="Arial" w:eastAsia="Arial" w:hAnsi="Arial"/>
        </w:rPr>
        <w:t xml:space="preserve">F2 attaches an existing prescription, OR F3 creates a new Rx inline (paper, digital, or ABDM).</w:t>
      </w:r>
    </w:p>
    <w:p>
      <w:pPr>
        <w:pStyle w:val="ListParagraph"/>
        <w:numPr>
          <w:ilvl w:val="0"/>
          <w:numId w:val="3"/>
        </w:numPr>
      </w:pPr>
      <w:r>
        <w:rPr>
          <w:rFonts w:ascii="Arial" w:cs="Arial" w:eastAsia="Arial" w:hAnsi="Arial"/>
        </w:rPr>
        <w:t xml:space="preserve">Doctor name + registration number, issued date, optional notes. Save the Rx and select it on the bill.</w:t>
      </w:r>
    </w:p>
    <w:p>
      <w:pPr>
        <w:pStyle w:val="ListParagraph"/>
        <w:numPr>
          <w:ilvl w:val="0"/>
          <w:numId w:val="3"/>
        </w:numPr>
      </w:pPr>
      <w:r>
        <w:rPr>
          <w:rFonts w:ascii="Arial" w:cs="Arial" w:eastAsia="Arial" w:hAnsi="Arial"/>
        </w:rPr>
        <w:t xml:space="preserve">If you skip Rx capture on a Schedule H/H1/X line, the bill won't save — this is the regulatory gate, not a bug.</w:t>
      </w:r>
    </w:p>
    <w:p>
      <w:pPr>
        <w:pStyle w:val="Heading2"/>
      </w:pPr>
      <w:r>
        <w:rPr>
          <w:rFonts w:ascii="Arial" w:cs="Arial" w:eastAsia="Arial" w:hAnsi="Arial"/>
          <w:b/>
          <w:bCs/>
        </w:rPr>
        <w:t xml:space="preserve">3c · Near-expiry batch — owner override</w:t>
      </w:r>
    </w:p>
    <w:p>
      <w:pPr>
        <w:pStyle w:val="ListParagraph"/>
        <w:numPr>
          <w:ilvl w:val="0"/>
          <w:numId w:val="3"/>
        </w:numPr>
      </w:pPr>
      <w:r>
        <w:rPr>
          <w:rFonts w:ascii="Arial" w:cs="Arial" w:eastAsia="Arial" w:hAnsi="Arial"/>
        </w:rPr>
        <w:t xml:space="preserve">If the FEFO batch has 1-30 days to expiry, an amber chip appears on the line.</w:t>
      </w:r>
    </w:p>
    <w:p>
      <w:pPr>
        <w:pStyle w:val="ListParagraph"/>
        <w:numPr>
          <w:ilvl w:val="0"/>
          <w:numId w:val="3"/>
        </w:numPr>
      </w:pPr>
      <w:r>
        <w:rPr>
          <w:rFonts w:ascii="Arial" w:cs="Arial" w:eastAsia="Arial" w:hAnsi="Arial"/>
        </w:rPr>
        <w:t xml:space="preserve">The cashier can't sell it without owner approval. Tap Alt+O (or click 'Override') and enter your reason (≥ 4 chars). Audit-logged.</w:t>
      </w:r>
    </w:p>
    <w:p>
      <w:pPr>
        <w:pStyle w:val="ListParagraph"/>
        <w:numPr>
          <w:ilvl w:val="0"/>
          <w:numId w:val="3"/>
        </w:numPr>
      </w:pPr>
      <w:r>
        <w:rPr>
          <w:rFonts w:ascii="Arial" w:cs="Arial" w:eastAsia="Arial" w:hAnsi="Arial"/>
        </w:rPr>
        <w:t xml:space="preserve">If batch already expired, blocked entirely — sale cannot proceed.</w:t>
      </w:r>
    </w:p>
    <w:p>
      <w:pPr>
        <w:pStyle w:val="Heading1"/>
      </w:pPr>
      <w:r>
        <w:rPr>
          <w:rFonts w:ascii="Arial" w:cs="Arial" w:eastAsia="Arial" w:hAnsi="Arial"/>
          <w:b/>
          <w:bCs/>
        </w:rPr>
        <w:t xml:space="preserve">4 · Returns + partial refunds (Alt+0 then F4)</w:t>
      </w:r>
    </w:p>
    <w:p>
      <w:r>
        <w:rPr>
          <w:rFonts w:ascii="Arial" w:cs="Arial" w:eastAsia="Arial" w:hAnsi="Arial"/>
        </w:rPr>
        <w:t xml:space="preserve">Pharmacy reality: ~80% of returns are line-level (one strip out of three, half a strip, one damaged box). Use F4.</w:t>
      </w:r>
    </w:p>
    <w:p>
      <w:pPr>
        <w:pStyle w:val="ListParagraph"/>
        <w:numPr>
          <w:ilvl w:val="0"/>
          <w:numId w:val="3"/>
        </w:numPr>
      </w:pPr>
      <w:r>
        <w:rPr>
          <w:rFonts w:ascii="Arial" w:cs="Arial" w:eastAsia="Arial" w:hAnsi="Arial"/>
        </w:rPr>
        <w:t xml:space="preserve">Alt+0 to ReturnsScreen, then F4. Picker opens.</w:t>
      </w:r>
    </w:p>
    <w:p>
      <w:pPr>
        <w:pStyle w:val="ListParagraph"/>
        <w:numPr>
          <w:ilvl w:val="0"/>
          <w:numId w:val="3"/>
        </w:numPr>
      </w:pPr>
      <w:r>
        <w:rPr>
          <w:rFonts w:ascii="Arial" w:cs="Arial" w:eastAsia="Arial" w:hAnsi="Arial"/>
        </w:rPr>
        <w:t xml:space="preserve">Type or scan the original bill number. Press Enter — bill loads with every line.</w:t>
      </w:r>
    </w:p>
    <w:p>
      <w:pPr>
        <w:pStyle w:val="ListParagraph"/>
        <w:numPr>
          <w:ilvl w:val="0"/>
          <w:numId w:val="3"/>
        </w:numPr>
      </w:pPr>
      <w:r>
        <w:rPr>
          <w:rFonts w:ascii="Arial" w:cs="Arial" w:eastAsia="Arial" w:hAnsi="Arial"/>
        </w:rPr>
        <w:t xml:space="preserve">Tab to the line being returned. Type return qty (or F7 to return the whole line).</w:t>
      </w:r>
    </w:p>
    <w:p>
      <w:pPr>
        <w:pStyle w:val="ListParagraph"/>
        <w:numPr>
          <w:ilvl w:val="0"/>
          <w:numId w:val="3"/>
        </w:numPr>
      </w:pPr>
      <w:r>
        <w:rPr>
          <w:rFonts w:ascii="Arial" w:cs="Arial" w:eastAsia="Arial" w:hAnsi="Arial"/>
        </w:rPr>
        <w:t xml:space="preserve">Pick reason: wrong_sku / damaged / customer_change_of_mind / doctor_changed_rx / expired_at_return / other.</w:t>
      </w:r>
    </w:p>
    <w:p>
      <w:pPr>
        <w:pStyle w:val="ListParagraph"/>
        <w:numPr>
          <w:ilvl w:val="0"/>
          <w:numId w:val="3"/>
        </w:numPr>
      </w:pPr>
      <w:r>
        <w:rPr>
          <w:rFonts w:ascii="Arial" w:cs="Arial" w:eastAsia="Arial" w:hAnsi="Arial"/>
        </w:rPr>
        <w:t xml:space="preserve">F6 opens the tender-reversal modal. The system pre-fills based on the original tender split. Adjust if needed.</w:t>
      </w:r>
    </w:p>
    <w:p>
      <w:pPr>
        <w:pStyle w:val="ListParagraph"/>
        <w:numPr>
          <w:ilvl w:val="0"/>
          <w:numId w:val="3"/>
        </w:numPr>
      </w:pPr>
      <w:r>
        <w:rPr>
          <w:rFonts w:ascii="Arial" w:cs="Arial" w:eastAsia="Arial" w:hAnsi="Arial"/>
        </w:rPr>
        <w:t xml:space="preserve">F9 saves. Credit note prints automatically. Stock + tax ledger update silently.</w:t>
      </w:r>
    </w:p>
    <w:p>
      <w:r>
        <w:rPr>
          <w:rFonts w:ascii="Arial" w:cs="Arial" w:eastAsia="Arial" w:hAnsi="Arial"/>
          <w:b/>
          <w:bCs/>
        </w:rPr>
        <w:t xml:space="preserve">Compliance: </w:t>
      </w:r>
      <w:r>
        <w:rPr>
          <w:rFonts w:ascii="Arial" w:cs="Arial" w:eastAsia="Arial" w:hAnsi="Arial"/>
        </w:rPr>
        <w:t xml:space="preserve">every partial refund issues a credit note under CGST §34 + Rule 53. The original sale bill is NEVER deleted — your audit trail stays intact.</w:t>
      </w:r>
    </w:p>
    <w:p>
      <w:pPr>
        <w:pStyle w:val="Heading1"/>
      </w:pPr>
      <w:r>
        <w:rPr>
          <w:rFonts w:ascii="Arial" w:cs="Arial" w:eastAsia="Arial" w:hAnsi="Arial"/>
          <w:b/>
          <w:bCs/>
        </w:rPr>
        <w:t xml:space="preserve">5 · Receiving stock (Alt+4)</w:t>
      </w:r>
    </w:p>
    <w:p>
      <w:pPr>
        <w:pStyle w:val="ListParagraph"/>
        <w:numPr>
          <w:ilvl w:val="0"/>
          <w:numId w:val="3"/>
        </w:numPr>
      </w:pPr>
      <w:r>
        <w:rPr>
          <w:rFonts w:ascii="Arial" w:cs="Arial" w:eastAsia="Arial" w:hAnsi="Arial"/>
        </w:rPr>
        <w:t xml:space="preserve">Alt+4 to GrnScreen. The screen has 3 modes: Direct entry, Gmail-imported (X1 moat), Photo-of-paper-bill (X3 moat — Phase-2+ feature).</w:t>
      </w:r>
    </w:p>
    <w:p>
      <w:pPr>
        <w:pStyle w:val="ListParagraph"/>
        <w:numPr>
          <w:ilvl w:val="0"/>
          <w:numId w:val="3"/>
        </w:numPr>
      </w:pPr>
      <w:r>
        <w:rPr>
          <w:rFonts w:ascii="Arial" w:cs="Arial" w:eastAsia="Arial" w:hAnsi="Arial"/>
        </w:rPr>
        <w:t xml:space="preserve">Direct entry: type supplier, invoice number, invoice date. Add lines: SKU + batch + expiry + qty + cost.</w:t>
      </w:r>
    </w:p>
    <w:p>
      <w:pPr>
        <w:pStyle w:val="ListParagraph"/>
        <w:numPr>
          <w:ilvl w:val="0"/>
          <w:numId w:val="3"/>
        </w:numPr>
      </w:pPr>
      <w:r>
        <w:rPr>
          <w:rFonts w:ascii="Arial" w:cs="Arial" w:eastAsia="Arial" w:hAnsi="Arial"/>
        </w:rPr>
        <w:t xml:space="preserve">F9 saves. Stock auto-updates. Audit row created.</w:t>
      </w:r>
    </w:p>
    <w:p>
      <w:pPr>
        <w:pStyle w:val="ListParagraph"/>
        <w:numPr>
          <w:ilvl w:val="0"/>
          <w:numId w:val="3"/>
        </w:numPr>
      </w:pPr>
      <w:r>
        <w:rPr>
          <w:rFonts w:ascii="Arial" w:cs="Arial" w:eastAsia="Arial" w:hAnsi="Arial"/>
        </w:rPr>
        <w:t xml:space="preserve">Gmail mode: requires Gmail connection (Alt+7). The Gmail screen lists distributor invoices; pick one, parse via supplier template, hand off to GRN.</w:t>
      </w:r>
    </w:p>
    <w:p>
      <w:pPr>
        <w:pStyle w:val="Heading1"/>
      </w:pPr>
      <w:r>
        <w:rPr>
          <w:rFonts w:ascii="Arial" w:cs="Arial" w:eastAsia="Arial" w:hAnsi="Arial"/>
          <w:b/>
          <w:bCs/>
        </w:rPr>
        <w:t xml:space="preserve">6 · Reports + GSTR-1 filing (Alt+3)</w:t>
      </w:r>
    </w:p>
    <w:p>
      <w:pPr>
        <w:pStyle w:val="ListParagraph"/>
        <w:numPr>
          <w:ilvl w:val="0"/>
          <w:numId w:val="3"/>
        </w:numPr>
      </w:pPr>
      <w:r>
        <w:rPr>
          <w:rFonts w:ascii="Arial" w:cs="Arial" w:eastAsia="Arial" w:hAnsi="Arial"/>
        </w:rPr>
        <w:t xml:space="preserve">Alt+3 to ReportsScreen for daily/monthly/yearly views.</w:t>
      </w:r>
    </w:p>
    <w:p>
      <w:pPr>
        <w:pStyle w:val="ListParagraph"/>
        <w:numPr>
          <w:ilvl w:val="0"/>
          <w:numId w:val="3"/>
        </w:numPr>
      </w:pPr>
      <w:r>
        <w:rPr>
          <w:rFonts w:ascii="Arial" w:cs="Arial" w:eastAsia="Arial" w:hAnsi="Arial"/>
        </w:rPr>
        <w:t xml:space="preserve">Day book: today's bills + payments + returns + variances.</w:t>
      </w:r>
    </w:p>
    <w:p>
      <w:pPr>
        <w:pStyle w:val="ListParagraph"/>
        <w:numPr>
          <w:ilvl w:val="0"/>
          <w:numId w:val="3"/>
        </w:numPr>
      </w:pPr>
      <w:r>
        <w:rPr>
          <w:rFonts w:ascii="Arial" w:cs="Arial" w:eastAsia="Arial" w:hAnsi="Arial"/>
        </w:rPr>
        <w:t xml:space="preserve">GSTR-1 export: pick MM-YYYY → F9 generate → F10 download JSON, F2 download 6-CSV bundle.</w:t>
      </w:r>
    </w:p>
    <w:p>
      <w:pPr>
        <w:pStyle w:val="ListParagraph"/>
        <w:numPr>
          <w:ilvl w:val="0"/>
          <w:numId w:val="3"/>
        </w:numPr>
      </w:pPr>
      <w:r>
        <w:rPr>
          <w:rFonts w:ascii="Arial" w:cs="Arial" w:eastAsia="Arial" w:hAnsi="Arial"/>
        </w:rPr>
        <w:t xml:space="preserve">JSON loads directly into the GSTN offline tool. CSV bundle goes to your CA in either NIC or Tally-Prime format.</w:t>
      </w:r>
    </w:p>
    <w:p>
      <w:pPr>
        <w:pStyle w:val="ListParagraph"/>
        <w:numPr>
          <w:ilvl w:val="0"/>
          <w:numId w:val="3"/>
        </w:numPr>
      </w:pPr>
      <w:r>
        <w:rPr>
          <w:rFonts w:ascii="Arial" w:cs="Arial" w:eastAsia="Arial" w:hAnsi="Arial"/>
        </w:rPr>
        <w:t xml:space="preserve">Mark Filed (F12, owner-only) flips status to 'filed' once your CA confirms submission. Bills filed in this period won't re-export next month.</w:t>
      </w:r>
    </w:p>
    <w:p>
      <w:pPr>
        <w:pStyle w:val="Heading1"/>
      </w:pPr>
      <w:r>
        <w:rPr>
          <w:rFonts w:ascii="Arial" w:cs="Arial" w:eastAsia="Arial" w:hAnsi="Arial"/>
          <w:b/>
          <w:bCs/>
        </w:rPr>
        <w:t xml:space="preserve">7 · Backup, restore, disaster recovery</w:t>
      </w:r>
    </w:p>
    <w:p>
      <w:r>
        <w:rPr>
          <w:rFonts w:ascii="Arial" w:cs="Arial" w:eastAsia="Arial" w:hAnsi="Arial"/>
        </w:rPr>
        <w:t xml:space="preserve">PharmaCare Pro auto-saves a snapshot every 30 minutes. You don't have to do anything for backups during normal operation.</w:t>
      </w:r>
    </w:p>
    <w:p>
      <w:pPr>
        <w:pStyle w:val="Heading2"/>
      </w:pPr>
      <w:r>
        <w:rPr>
          <w:rFonts w:ascii="Arial" w:cs="Arial" w:eastAsia="Arial" w:hAnsi="Arial"/>
          <w:b/>
          <w:bCs/>
        </w:rPr>
        <w:t xml:space="preserve">7a · Where backups live</w:t>
      </w:r>
    </w:p>
    <w:p>
      <w:pPr>
        <w:spacing w:after="60" w:before="60"/>
      </w:pPr>
      <w:r>
        <w:rPr>
          <w:rFonts w:ascii="Consolas" w:cs="Consolas" w:eastAsia="Consolas" w:hAnsi="Consolas"/>
          <w:sz w:val="18"/>
          <w:szCs w:val="18"/>
        </w:rPr>
        <w:t xml:space="preserve">%APPDATA%\PharmaCarePro\backups\snap-&lt;date&gt;.sqlite</w:t>
      </w:r>
    </w:p>
    <w:p>
      <w:r>
        <w:rPr>
          <w:rFonts w:ascii="Arial" w:cs="Arial" w:eastAsia="Arial" w:hAnsi="Arial"/>
        </w:rPr>
        <w:t xml:space="preserve">Default: 24 most recent kept (12 hours of history). Older auto-pruned.</w:t>
      </w:r>
    </w:p>
    <w:p>
      <w:pPr>
        <w:pStyle w:val="Heading2"/>
      </w:pPr>
      <w:r>
        <w:rPr>
          <w:rFonts w:ascii="Arial" w:cs="Arial" w:eastAsia="Arial" w:hAnsi="Arial"/>
          <w:b/>
          <w:bCs/>
        </w:rPr>
        <w:t xml:space="preserve">7b · Off-site backup (weekly, owner-action)</w:t>
      </w:r>
    </w:p>
    <w:p>
      <w:pPr>
        <w:pStyle w:val="ListParagraph"/>
        <w:numPr>
          <w:ilvl w:val="0"/>
          <w:numId w:val="3"/>
        </w:numPr>
      </w:pPr>
      <w:r>
        <w:rPr>
          <w:rFonts w:ascii="Arial" w:cs="Arial" w:eastAsia="Arial" w:hAnsi="Arial"/>
        </w:rPr>
        <w:t xml:space="preserve">Every Sunday: copy the latest snap-*.sqlite from the backups folder to a USB stick.</w:t>
      </w:r>
    </w:p>
    <w:p>
      <w:pPr>
        <w:pStyle w:val="ListParagraph"/>
        <w:numPr>
          <w:ilvl w:val="0"/>
          <w:numId w:val="3"/>
        </w:numPr>
      </w:pPr>
      <w:r>
        <w:rPr>
          <w:rFonts w:ascii="Arial" w:cs="Arial" w:eastAsia="Arial" w:hAnsi="Arial"/>
        </w:rPr>
        <w:t xml:space="preserve">Encrypt the USB with BitLocker (Windows Pro) or store it in a fireproof safe.</w:t>
      </w:r>
    </w:p>
    <w:p>
      <w:pPr>
        <w:pStyle w:val="ListParagraph"/>
        <w:numPr>
          <w:ilvl w:val="0"/>
          <w:numId w:val="3"/>
        </w:numPr>
      </w:pPr>
      <w:r>
        <w:rPr>
          <w:rFonts w:ascii="Arial" w:cs="Arial" w:eastAsia="Arial" w:hAnsi="Arial"/>
        </w:rPr>
        <w:t xml:space="preserve">Rotate 4 USB sticks (4 weeks of off-site). Survives shop fire / theft scenarios.</w:t>
      </w:r>
    </w:p>
    <w:p>
      <w:pPr>
        <w:pStyle w:val="Heading2"/>
      </w:pPr>
      <w:r>
        <w:rPr>
          <w:rFonts w:ascii="Arial" w:cs="Arial" w:eastAsia="Arial" w:hAnsi="Arial"/>
          <w:b/>
          <w:bCs/>
        </w:rPr>
        <w:t xml:space="preserve">7c · If the database is corrupted (rare)</w:t>
      </w:r>
    </w:p>
    <w:p>
      <w:pPr>
        <w:pStyle w:val="ListParagraph"/>
        <w:numPr>
          <w:ilvl w:val="0"/>
          <w:numId w:val="2"/>
        </w:numPr>
      </w:pPr>
      <w:r>
        <w:rPr>
          <w:rFonts w:ascii="Arial" w:cs="Arial" w:eastAsia="Arial" w:hAnsi="Arial"/>
        </w:rPr>
        <w:t xml:space="preserve">Open File Explorer → %APPDATA%\PharmaCarePro\backups → sort by Modified, descending.</w:t>
      </w:r>
    </w:p>
    <w:p>
      <w:pPr>
        <w:pStyle w:val="ListParagraph"/>
        <w:numPr>
          <w:ilvl w:val="0"/>
          <w:numId w:val="2"/>
        </w:numPr>
      </w:pPr>
      <w:r>
        <w:rPr>
          <w:rFonts w:ascii="Arial" w:cs="Arial" w:eastAsia="Arial" w:hAnsi="Arial"/>
        </w:rPr>
        <w:t xml:space="preserve">Pick the latest snap-* that pre-dates the corruption.</w:t>
      </w:r>
    </w:p>
    <w:p>
      <w:pPr>
        <w:pStyle w:val="ListParagraph"/>
        <w:numPr>
          <w:ilvl w:val="0"/>
          <w:numId w:val="2"/>
        </w:numPr>
      </w:pPr>
      <w:r>
        <w:rPr>
          <w:rFonts w:ascii="Arial" w:cs="Arial" w:eastAsia="Arial" w:hAnsi="Arial"/>
        </w:rPr>
        <w:t xml:space="preserve">Rename the live pharmacare.db to pharmacare.db.broken-&lt;date&gt;.</w:t>
      </w:r>
    </w:p>
    <w:p>
      <w:pPr>
        <w:pStyle w:val="ListParagraph"/>
        <w:numPr>
          <w:ilvl w:val="0"/>
          <w:numId w:val="2"/>
        </w:numPr>
      </w:pPr>
      <w:r>
        <w:rPr>
          <w:rFonts w:ascii="Arial" w:cs="Arial" w:eastAsia="Arial" w:hAnsi="Arial"/>
        </w:rPr>
        <w:t xml:space="preserve">Copy the chosen snap to %APPDATA%\PharmaCarePro\pharmacare.db.</w:t>
      </w:r>
    </w:p>
    <w:p>
      <w:pPr>
        <w:pStyle w:val="ListParagraph"/>
        <w:numPr>
          <w:ilvl w:val="0"/>
          <w:numId w:val="2"/>
        </w:numPr>
      </w:pPr>
      <w:r>
        <w:rPr>
          <w:rFonts w:ascii="Arial" w:cs="Arial" w:eastAsia="Arial" w:hAnsi="Arial"/>
        </w:rPr>
        <w:t xml:space="preserve">Restart PharmaCare Pro. Confirm the most-recent bill matches expectation.</w:t>
      </w:r>
    </w:p>
    <w:p>
      <w:pPr>
        <w:pStyle w:val="ListParagraph"/>
        <w:numPr>
          <w:ilvl w:val="0"/>
          <w:numId w:val="2"/>
        </w:numPr>
      </w:pPr>
      <w:r>
        <w:rPr>
          <w:rFonts w:ascii="Arial" w:cs="Arial" w:eastAsia="Arial" w:hAnsi="Arial"/>
        </w:rPr>
        <w:t xml:space="preserve">Anything billed in the gap window needs to be re-rung from paper.</w:t>
      </w:r>
    </w:p>
    <w:p>
      <w:r>
        <w:br w:type="page"/>
      </w:r>
    </w:p>
    <w:p>
      <w:pPr>
        <w:pStyle w:val="Heading1"/>
      </w:pPr>
      <w:r>
        <w:rPr>
          <w:rFonts w:ascii="Arial" w:cs="Arial" w:eastAsia="Arial" w:hAnsi="Arial"/>
          <w:b/>
          <w:bCs/>
        </w:rPr>
        <w:t xml:space="preserve">8 · Keyboard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EEF2FF" w:val="clear"/>
            <w:tcMar>
              <w:top w:type="dxa" w:w="60"/>
              <w:left w:type="dxa" w:w="100"/>
              <w:bottom w:type="dxa" w:w="60"/>
              <w:right w:type="dxa" w:w="100"/>
            </w:tcMar>
          </w:tcPr>
          <w:p>
            <w:r>
              <w:rPr>
                <w:rFonts w:ascii="Arial" w:cs="Arial" w:eastAsia="Arial" w:hAnsi="Arial"/>
                <w:b/>
                <w:bCs/>
                <w:color w:val="1E3A8A"/>
              </w:rPr>
              <w:t xml:space="preserve">Key</w:t>
            </w:r>
          </w:p>
        </w:tc>
        <w:tc>
          <w:tcPr>
            <w:tcW w:type="dxa" w:w="6360"/>
            <w:tcBorders>
              <w:top w:val="single" w:color="CCCCCC" w:sz="4"/>
              <w:left w:val="single" w:color="CCCCCC" w:sz="4"/>
              <w:bottom w:val="single" w:color="CCCCCC" w:sz="4"/>
              <w:right w:val="single" w:color="CCCCCC" w:sz="4"/>
            </w:tcBorders>
            <w:shd w:fill="EEF2FF" w:val="clear"/>
            <w:tcMar>
              <w:top w:type="dxa" w:w="60"/>
              <w:left w:type="dxa" w:w="100"/>
              <w:bottom w:type="dxa" w:w="60"/>
              <w:right w:type="dxa" w:w="100"/>
            </w:tcMar>
          </w:tcPr>
          <w:p>
            <w:r>
              <w:rPr>
                <w:rFonts w:ascii="Arial" w:cs="Arial" w:eastAsia="Arial" w:hAnsi="Arial"/>
                <w:b/>
                <w:bCs/>
                <w:color w:val="1E3A8A"/>
              </w:rPr>
              <w:t xml:space="preserve">What it does</w:t>
            </w:r>
          </w:p>
        </w:tc>
      </w:tr>
      <w:tr>
        <w:tc>
          <w:tcPr>
            <w:tcW w:type="dxa" w:w="30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Alt+1</w:t>
            </w:r>
          </w:p>
        </w:tc>
        <w:tc>
          <w:tcPr>
            <w:tcW w:type="dxa" w:w="63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Billing — daily sale path</w:t>
            </w:r>
          </w:p>
        </w:tc>
      </w:tr>
      <w:tr>
        <w:tc>
          <w:tcPr>
            <w:tcW w:type="dxa" w:w="30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Alt+2</w:t>
            </w:r>
          </w:p>
        </w:tc>
        <w:tc>
          <w:tcPr>
            <w:tcW w:type="dxa" w:w="63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Inventory + stock reconcile</w:t>
            </w:r>
          </w:p>
        </w:tc>
      </w:tr>
      <w:tr>
        <w:tc>
          <w:tcPr>
            <w:tcW w:type="dxa" w:w="30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Alt+3</w:t>
            </w:r>
          </w:p>
        </w:tc>
        <w:tc>
          <w:tcPr>
            <w:tcW w:type="dxa" w:w="63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Reports — day book / GSTR-1 / top movers</w:t>
            </w:r>
          </w:p>
        </w:tc>
      </w:tr>
      <w:tr>
        <w:tc>
          <w:tcPr>
            <w:tcW w:type="dxa" w:w="30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Alt+4</w:t>
            </w:r>
          </w:p>
        </w:tc>
        <w:tc>
          <w:tcPr>
            <w:tcW w:type="dxa" w:w="63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GRN — goods receipt notes</w:t>
            </w:r>
          </w:p>
        </w:tc>
      </w:tr>
      <w:tr>
        <w:tc>
          <w:tcPr>
            <w:tcW w:type="dxa" w:w="30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Alt+5</w:t>
            </w:r>
          </w:p>
        </w:tc>
        <w:tc>
          <w:tcPr>
            <w:tcW w:type="dxa" w:w="63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Directory — customers, doctors, prescriptions</w:t>
            </w:r>
          </w:p>
        </w:tc>
      </w:tr>
      <w:tr>
        <w:tc>
          <w:tcPr>
            <w:tcW w:type="dxa" w:w="30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Alt+6</w:t>
            </w:r>
          </w:p>
        </w:tc>
        <w:tc>
          <w:tcPr>
            <w:tcW w:type="dxa" w:w="63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Supplier templates — Gmail-bill regex configs</w:t>
            </w:r>
          </w:p>
        </w:tc>
      </w:tr>
      <w:tr>
        <w:tc>
          <w:tcPr>
            <w:tcW w:type="dxa" w:w="30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Alt+7</w:t>
            </w:r>
          </w:p>
        </w:tc>
        <w:tc>
          <w:tcPr>
            <w:tcW w:type="dxa" w:w="63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Gmail inbox — distributor bills (X1)</w:t>
            </w:r>
          </w:p>
        </w:tc>
      </w:tr>
      <w:tr>
        <w:tc>
          <w:tcPr>
            <w:tcW w:type="dxa" w:w="30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Alt+8</w:t>
            </w:r>
          </w:p>
        </w:tc>
        <w:tc>
          <w:tcPr>
            <w:tcW w:type="dxa" w:w="63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Settings — shop master, user, AMC</w:t>
            </w:r>
          </w:p>
        </w:tc>
      </w:tr>
      <w:tr>
        <w:tc>
          <w:tcPr>
            <w:tcW w:type="dxa" w:w="30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Alt+9</w:t>
            </w:r>
          </w:p>
        </w:tc>
        <w:tc>
          <w:tcPr>
            <w:tcW w:type="dxa" w:w="63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Product master — SKU + batch CRUD</w:t>
            </w:r>
          </w:p>
        </w:tc>
      </w:tr>
      <w:tr>
        <w:tc>
          <w:tcPr>
            <w:tcW w:type="dxa" w:w="30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Alt+0</w:t>
            </w:r>
          </w:p>
        </w:tc>
        <w:tc>
          <w:tcPr>
            <w:tcW w:type="dxa" w:w="63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Returns — GSTR-1 export, IRN records, F4 partial refunds</w:t>
            </w:r>
          </w:p>
        </w:tc>
      </w:tr>
      <w:tr>
        <w:tc>
          <w:tcPr>
            <w:tcW w:type="dxa" w:w="30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F1</w:t>
            </w:r>
          </w:p>
        </w:tc>
        <w:tc>
          <w:tcPr>
            <w:tcW w:type="dxa" w:w="63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Billing: customer picker</w:t>
            </w:r>
          </w:p>
        </w:tc>
      </w:tr>
      <w:tr>
        <w:tc>
          <w:tcPr>
            <w:tcW w:type="dxa" w:w="30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F2 / F3</w:t>
            </w:r>
          </w:p>
        </w:tc>
        <w:tc>
          <w:tcPr>
            <w:tcW w:type="dxa" w:w="63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Billing: attach Rx / inline new Rx</w:t>
            </w:r>
          </w:p>
        </w:tc>
      </w:tr>
      <w:tr>
        <w:tc>
          <w:tcPr>
            <w:tcW w:type="dxa" w:w="30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F4</w:t>
            </w:r>
          </w:p>
        </w:tc>
        <w:tc>
          <w:tcPr>
            <w:tcW w:type="dxa" w:w="63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Returns: open partial-refund picker</w:t>
            </w:r>
          </w:p>
        </w:tc>
      </w:tr>
      <w:tr>
        <w:tc>
          <w:tcPr>
            <w:tcW w:type="dxa" w:w="30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F6</w:t>
            </w:r>
          </w:p>
        </w:tc>
        <w:tc>
          <w:tcPr>
            <w:tcW w:type="dxa" w:w="63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Billing: tender split modal · Refund: tender reversal</w:t>
            </w:r>
          </w:p>
        </w:tc>
      </w:tr>
      <w:tr>
        <w:tc>
          <w:tcPr>
            <w:tcW w:type="dxa" w:w="30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F7</w:t>
            </w:r>
          </w:p>
        </w:tc>
        <w:tc>
          <w:tcPr>
            <w:tcW w:type="dxa" w:w="63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Refund picker: return-in-full this line</w:t>
            </w:r>
          </w:p>
        </w:tc>
      </w:tr>
      <w:tr>
        <w:tc>
          <w:tcPr>
            <w:tcW w:type="dxa" w:w="30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F9</w:t>
            </w:r>
          </w:p>
        </w:tc>
        <w:tc>
          <w:tcPr>
            <w:tcW w:type="dxa" w:w="63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Save current screen action (bill / refund / GRN / GSTR-1 generate)</w:t>
            </w:r>
          </w:p>
        </w:tc>
      </w:tr>
      <w:tr>
        <w:tc>
          <w:tcPr>
            <w:tcW w:type="dxa" w:w="30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F10</w:t>
            </w:r>
          </w:p>
        </w:tc>
        <w:tc>
          <w:tcPr>
            <w:tcW w:type="dxa" w:w="63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Tender confirm · GSTR-1 download JSON</w:t>
            </w:r>
          </w:p>
        </w:tc>
      </w:tr>
      <w:tr>
        <w:tc>
          <w:tcPr>
            <w:tcW w:type="dxa" w:w="30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F12</w:t>
            </w:r>
          </w:p>
        </w:tc>
        <w:tc>
          <w:tcPr>
            <w:tcW w:type="dxa" w:w="63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GSTR-1 Mark Filed (owner-only)</w:t>
            </w:r>
          </w:p>
        </w:tc>
      </w:tr>
      <w:tr>
        <w:tc>
          <w:tcPr>
            <w:tcW w:type="dxa" w:w="30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Esc</w:t>
            </w:r>
          </w:p>
        </w:tc>
        <w:tc>
          <w:tcPr>
            <w:tcW w:type="dxa" w:w="63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Cancel current modal / step</w:t>
            </w:r>
          </w:p>
        </w:tc>
      </w:tr>
    </w:tbl>
    <w:p>
      <w:pPr>
        <w:pStyle w:val="Heading1"/>
      </w:pPr>
      <w:r>
        <w:rPr>
          <w:rFonts w:ascii="Arial" w:cs="Arial" w:eastAsia="Arial" w:hAnsi="Arial"/>
          <w:b/>
          <w:bCs/>
        </w:rPr>
        <w:t xml:space="preserve">9 · Common errors — what they mean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c>
          <w:tcPr>
            <w:tcW w:type="dxa" w:w="4400"/>
            <w:tcBorders>
              <w:top w:val="single" w:color="CCCCCC" w:sz="4"/>
              <w:left w:val="single" w:color="CCCCCC" w:sz="4"/>
              <w:bottom w:val="single" w:color="CCCCCC" w:sz="4"/>
              <w:right w:val="single" w:color="CCCCCC" w:sz="4"/>
            </w:tcBorders>
            <w:shd w:fill="EEF2FF" w:val="clear"/>
            <w:tcMar>
              <w:top w:type="dxa" w:w="60"/>
              <w:left w:type="dxa" w:w="100"/>
              <w:bottom w:type="dxa" w:w="60"/>
              <w:right w:type="dxa" w:w="100"/>
            </w:tcMar>
          </w:tcPr>
          <w:p>
            <w:r>
              <w:rPr>
                <w:rFonts w:ascii="Arial" w:cs="Arial" w:eastAsia="Arial" w:hAnsi="Arial"/>
                <w:b/>
                <w:bCs/>
                <w:color w:val="1E3A8A"/>
              </w:rPr>
              <w:t xml:space="preserve">Error</w:t>
            </w:r>
          </w:p>
        </w:tc>
        <w:tc>
          <w:tcPr>
            <w:tcW w:type="dxa" w:w="4960"/>
            <w:tcBorders>
              <w:top w:val="single" w:color="CCCCCC" w:sz="4"/>
              <w:left w:val="single" w:color="CCCCCC" w:sz="4"/>
              <w:bottom w:val="single" w:color="CCCCCC" w:sz="4"/>
              <w:right w:val="single" w:color="CCCCCC" w:sz="4"/>
            </w:tcBorders>
            <w:shd w:fill="EEF2FF" w:val="clear"/>
            <w:tcMar>
              <w:top w:type="dxa" w:w="60"/>
              <w:left w:type="dxa" w:w="100"/>
              <w:bottom w:type="dxa" w:w="60"/>
              <w:right w:type="dxa" w:w="100"/>
            </w:tcMar>
          </w:tcPr>
          <w:p>
            <w:r>
              <w:rPr>
                <w:rFonts w:ascii="Arial" w:cs="Arial" w:eastAsia="Arial" w:hAnsi="Arial"/>
                <w:b/>
                <w:bCs/>
                <w:color w:val="1E3A8A"/>
              </w:rPr>
              <w:t xml:space="preserve">What to do</w:t>
            </w:r>
          </w:p>
        </w:tc>
      </w:tr>
      <w:tr>
        <w:tc>
          <w:tcPr>
            <w:tcW w:type="dxa" w:w="44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First-run setup required (amber banner)</w:t>
            </w:r>
          </w:p>
        </w:tc>
        <w:tc>
          <w:tcPr>
            <w:tcW w:type="dxa" w:w="49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Press Alt+8 → fill the 6 required fields → Alt+S.</w:t>
            </w:r>
          </w:p>
        </w:tc>
      </w:tr>
      <w:tr>
        <w:tc>
          <w:tcPr>
            <w:tcW w:type="dxa" w:w="44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Schedule H/H1/X requires Rx</w:t>
            </w:r>
          </w:p>
        </w:tc>
        <w:tc>
          <w:tcPr>
            <w:tcW w:type="dxa" w:w="49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Press F2 (existing Rx) or F3 (new Rx). Doctor + reg no + issued date are mandatory.</w:t>
            </w:r>
          </w:p>
        </w:tc>
      </w:tr>
      <w:tr>
        <w:tc>
          <w:tcPr>
            <w:tcW w:type="dxa" w:w="44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HSN must be one of 3003/3004/3005/3006/9018</w:t>
            </w:r>
          </w:p>
        </w:tc>
        <w:tc>
          <w:tcPr>
            <w:tcW w:type="dxa" w:w="49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Pharma HSN whitelist. Re-check the SKU; if it really sells under a different HSN your shop isn't a pharmacy retail under D&amp;C Rules.</w:t>
            </w:r>
          </w:p>
        </w:tc>
      </w:tr>
      <w:tr>
        <w:tc>
          <w:tcPr>
            <w:tcW w:type="dxa" w:w="44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QTY_EXCEEDS_REFUNDABLE</w:t>
            </w:r>
          </w:p>
        </w:tc>
        <w:tc>
          <w:tcPr>
            <w:tcW w:type="dxa" w:w="49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This line was already partly refunded; remaining qty is less than what you typed. Picker auto-shows the actual refundable qty in red.</w:t>
            </w:r>
          </w:p>
        </w:tc>
      </w:tr>
      <w:tr>
        <w:tc>
          <w:tcPr>
            <w:tcW w:type="dxa" w:w="44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NPPA_REFUND_EXCEEDS_ORIGINAL</w:t>
            </w:r>
          </w:p>
        </w:tc>
        <w:tc>
          <w:tcPr>
            <w:tcW w:type="dxa" w:w="49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Refund value &gt; original line × pro-rata. Re-check the qty cell. Refund must equal qty × MRP × (refund qty ÷ original qty).</w:t>
            </w:r>
          </w:p>
        </w:tc>
      </w:tr>
      <w:tr>
        <w:tc>
          <w:tcPr>
            <w:tcW w:type="dxa" w:w="44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Batch expired (red chip)</w:t>
            </w:r>
          </w:p>
        </w:tc>
        <w:tc>
          <w:tcPr>
            <w:tcW w:type="dxa" w:w="49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Cannot sell. Move stock to quarantine. If the customer is returning expired stock, use F4 with reason 'expired_at_return' — system routes to quarantine, never reshelves.</w:t>
            </w:r>
          </w:p>
        </w:tc>
      </w:tr>
      <w:tr>
        <w:tc>
          <w:tcPr>
            <w:tcW w:type="dxa" w:w="44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Auto-backup failed</w:t>
            </w:r>
          </w:p>
        </w:tc>
        <w:tc>
          <w:tcPr>
            <w:tcW w:type="dxa" w:w="49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Check %APPDATA%\PharmaCarePro folder permissions; status-bar shows last backup time.</w:t>
            </w:r>
          </w:p>
        </w:tc>
      </w:tr>
    </w:tbl>
    <w:p>
      <w:pPr>
        <w:pStyle w:val="Heading1"/>
      </w:pPr>
      <w:r>
        <w:rPr>
          <w:rFonts w:ascii="Arial" w:cs="Arial" w:eastAsia="Arial" w:hAnsi="Arial"/>
          <w:b/>
          <w:bCs/>
        </w:rPr>
        <w:t xml:space="preserve">10 · When to call the founder</w:t>
      </w:r>
    </w:p>
    <w:p>
      <w:r>
        <w:rPr>
          <w:rFonts w:ascii="Arial" w:cs="Arial" w:eastAsia="Arial" w:hAnsi="Arial"/>
        </w:rPr>
        <w:t xml:space="preserve">Sourav Shaw runs the founder hotline 24/7 for the first 30 days, business-hours after that. Severity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60"/>
      </w:tblGrid>
      <w:tr>
        <w:tc>
          <w:tcPr>
            <w:tcW w:type="dxa" w:w="2400"/>
            <w:tcBorders>
              <w:top w:val="single" w:color="CCCCCC" w:sz="4"/>
              <w:left w:val="single" w:color="CCCCCC" w:sz="4"/>
              <w:bottom w:val="single" w:color="CCCCCC" w:sz="4"/>
              <w:right w:val="single" w:color="CCCCCC" w:sz="4"/>
            </w:tcBorders>
            <w:shd w:fill="EEF2FF" w:val="clear"/>
            <w:tcMar>
              <w:top w:type="dxa" w:w="60"/>
              <w:left w:type="dxa" w:w="100"/>
              <w:bottom w:type="dxa" w:w="60"/>
              <w:right w:type="dxa" w:w="100"/>
            </w:tcMar>
          </w:tcPr>
          <w:p>
            <w:r>
              <w:rPr>
                <w:rFonts w:ascii="Arial" w:cs="Arial" w:eastAsia="Arial" w:hAnsi="Arial"/>
                <w:b/>
                <w:bCs/>
                <w:color w:val="1E3A8A"/>
              </w:rPr>
              <w:t xml:space="preserve">Severity</w:t>
            </w:r>
          </w:p>
        </w:tc>
        <w:tc>
          <w:tcPr>
            <w:tcW w:type="dxa" w:w="3500"/>
            <w:tcBorders>
              <w:top w:val="single" w:color="CCCCCC" w:sz="4"/>
              <w:left w:val="single" w:color="CCCCCC" w:sz="4"/>
              <w:bottom w:val="single" w:color="CCCCCC" w:sz="4"/>
              <w:right w:val="single" w:color="CCCCCC" w:sz="4"/>
            </w:tcBorders>
            <w:shd w:fill="EEF2FF" w:val="clear"/>
            <w:tcMar>
              <w:top w:type="dxa" w:w="60"/>
              <w:left w:type="dxa" w:w="100"/>
              <w:bottom w:type="dxa" w:w="60"/>
              <w:right w:type="dxa" w:w="100"/>
            </w:tcMar>
          </w:tcPr>
          <w:p>
            <w:r>
              <w:rPr>
                <w:rFonts w:ascii="Arial" w:cs="Arial" w:eastAsia="Arial" w:hAnsi="Arial"/>
                <w:b/>
                <w:bCs/>
                <w:color w:val="1E3A8A"/>
              </w:rPr>
              <w:t xml:space="preserve">Looks like</w:t>
            </w:r>
          </w:p>
        </w:tc>
        <w:tc>
          <w:tcPr>
            <w:tcW w:type="dxa" w:w="3460"/>
            <w:tcBorders>
              <w:top w:val="single" w:color="CCCCCC" w:sz="4"/>
              <w:left w:val="single" w:color="CCCCCC" w:sz="4"/>
              <w:bottom w:val="single" w:color="CCCCCC" w:sz="4"/>
              <w:right w:val="single" w:color="CCCCCC" w:sz="4"/>
            </w:tcBorders>
            <w:shd w:fill="EEF2FF" w:val="clear"/>
            <w:tcMar>
              <w:top w:type="dxa" w:w="60"/>
              <w:left w:type="dxa" w:w="100"/>
              <w:bottom w:type="dxa" w:w="60"/>
              <w:right w:type="dxa" w:w="100"/>
            </w:tcMar>
          </w:tcPr>
          <w:p>
            <w:r>
              <w:rPr>
                <w:rFonts w:ascii="Arial" w:cs="Arial" w:eastAsia="Arial" w:hAnsi="Arial"/>
                <w:b/>
                <w:bCs/>
                <w:color w:val="1E3A8A"/>
              </w:rPr>
              <w:t xml:space="preserve">Response</w:t>
            </w:r>
          </w:p>
        </w:tc>
      </w:tr>
      <w:tr>
        <w:tc>
          <w:tcPr>
            <w:tcW w:type="dxa" w:w="24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P0 — shop down</w:t>
            </w:r>
          </w:p>
        </w:tc>
        <w:tc>
          <w:tcPr>
            <w:tcW w:type="dxa" w:w="35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Cannot bill. Cashier blocked.</w:t>
            </w:r>
          </w:p>
        </w:tc>
        <w:tc>
          <w:tcPr>
            <w:tcW w:type="dxa" w:w="34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Pick up immediately. On-site within 90 min if remote fix fails.</w:t>
            </w:r>
          </w:p>
        </w:tc>
      </w:tr>
      <w:tr>
        <w:tc>
          <w:tcPr>
            <w:tcW w:type="dxa" w:w="24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P1 — compliance/data risk</w:t>
            </w:r>
          </w:p>
        </w:tc>
        <w:tc>
          <w:tcPr>
            <w:tcW w:type="dxa" w:w="35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GST mismatch · Schedule H without Rx · stock variance &gt; ₹500.</w:t>
            </w:r>
          </w:p>
        </w:tc>
        <w:tc>
          <w:tcPr>
            <w:tcW w:type="dxa" w:w="34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Within 1 hour. Same-day patch.</w:t>
            </w:r>
          </w:p>
        </w:tc>
      </w:tr>
      <w:tr>
        <w:tc>
          <w:tcPr>
            <w:tcW w:type="dxa" w:w="24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P2 — workflow friction</w:t>
            </w:r>
          </w:p>
        </w:tc>
        <w:tc>
          <w:tcPr>
            <w:tcW w:type="dxa" w:w="35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Slow F-key path · UI confusing · printer driver issue.</w:t>
            </w:r>
          </w:p>
        </w:tc>
        <w:tc>
          <w:tcPr>
            <w:tcW w:type="dxa" w:w="34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Within 4 hours. Patch in 7 days.</w:t>
            </w:r>
          </w:p>
        </w:tc>
      </w:tr>
      <w:tr>
        <w:tc>
          <w:tcPr>
            <w:tcW w:type="dxa" w:w="24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P3 — cosmetic</w:t>
            </w:r>
          </w:p>
        </w:tc>
        <w:tc>
          <w:tcPr>
            <w:tcW w:type="dxa" w:w="35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Layout, typography, message wording.</w:t>
            </w:r>
          </w:p>
        </w:tc>
        <w:tc>
          <w:tcPr>
            <w:tcW w:type="dxa" w:w="34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Within 24h. Batched monthly.</w:t>
            </w:r>
          </w:p>
        </w:tc>
      </w:tr>
    </w:tbl>
    <w:p>
      <w:pPr>
        <w:spacing w:before="120"/>
      </w:pPr>
      <w:r>
        <w:rPr>
          <w:rFonts w:ascii="Arial" w:cs="Arial" w:eastAsia="Arial" w:hAnsi="Arial"/>
          <w:b/>
          <w:bCs/>
        </w:rPr>
        <w:t xml:space="preserve">Hotline number: </w:t>
      </w:r>
      <w:r>
        <w:rPr>
          <w:rFonts w:ascii="Arial" w:cs="Arial" w:eastAsia="Arial" w:hAnsi="Arial"/>
          <w:i/>
          <w:iCs/>
          <w:color w:val="B00020"/>
        </w:rPr>
        <w:t xml:space="preserve">[your direct WhatsApp number — fill in before printing this manual]</w:t>
      </w:r>
    </w:p>
    <w:p>
      <w:pPr>
        <w:pStyle w:val="Heading1"/>
      </w:pPr>
      <w:r>
        <w:rPr>
          <w:rFonts w:ascii="Arial" w:cs="Arial" w:eastAsia="Arial" w:hAnsi="Arial"/>
          <w:b/>
          <w:bCs/>
        </w:rPr>
        <w:t xml:space="preserve">11 · Founder's note (own-shop install)</w:t>
      </w:r>
    </w:p>
    <w:p>
      <w:r>
        <w:rPr>
          <w:rFonts w:ascii="Arial" w:cs="Arial" w:eastAsia="Arial" w:hAnsi="Arial"/>
          <w:i/>
          <w:iCs/>
        </w:rPr>
        <w:t xml:space="preserve">This is v0.1.0. You'll find rough edges. The trade is — you're running on software you wrote yourself, on your own data, with no vendor between you and the bug. Every problem you find directly improves the binary you're using tomorrow. Welcome to the closest version of the dream: software that knows your shop because it was built by your shop.</w:t>
      </w:r>
    </w:p>
    <w:p>
      <w:pPr>
        <w:spacing w:before="120"/>
        <w:jc w:val="right"/>
      </w:pPr>
      <w:r>
        <w:rPr>
          <w:rFonts w:ascii="Arial" w:cs="Arial" w:eastAsia="Arial" w:hAnsi="Arial"/>
          <w:i/>
          <w:iCs/>
          <w:color w:val="666666"/>
        </w:rPr>
        <w:t xml:space="preserve">— Sourav Shaw, founder + first owner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Arial" w:cs="Arial" w:eastAsia="Arial" w:hAnsi="Arial"/>
        <w:color w:val="666666"/>
        <w:sz w:val="16"/>
        <w:szCs w:val="16"/>
      </w:rPr>
      <w:t xml:space="preserve">Sourav Shaw — Founder + Owner</w:t>
    </w:r>
    <w:r>
      <w:rPr>
        <w:rFonts w:ascii="Arial" w:cs="Arial" w:eastAsia="Arial" w:hAnsi="Arial"/>
        <w:color w:val="666666"/>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pPr>
    <w:r>
      <w:rPr>
        <w:rFonts w:ascii="Arial" w:cs="Arial" w:eastAsia="Arial" w:hAnsi="Arial"/>
        <w:b/>
        <w:bCs/>
        <w:color w:val="1E3A8A"/>
        <w:sz w:val="18"/>
        <w:szCs w:val="18"/>
      </w:rPr>
      <w:t xml:space="preserve">PharmaCare Pro · Owner Manual</w:t>
    </w:r>
    <w:r>
      <w:rPr>
        <w:rFonts w:ascii="Arial" w:cs="Arial" w:eastAsia="Arial" w:hAnsi="Arial"/>
        <w:color w:val="666666"/>
        <w:sz w:val="16"/>
        <w:szCs w:val="16"/>
      </w:rPr>
      <w:t xml:space="preserve">	Apr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abstractNum w:abstractNumId="3" w15:restartNumberingAfterBreak="0">
    <w:multiLevelType w:val="hybridMultilevel"/>
    <w:lvl w:ilvl="0" w15:tentative="1">
      <w:start w:val="1"/>
      <w:numFmt w:val="decimal"/>
      <w:lvlText w:val="%1."/>
      <w:lvlJc w:val="left"/>
      <w:pPr>
        <w:ind w:left="360" w:hanging="2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E3A8A"/>
      <w:sz w:val="32"/>
      <w:szCs w:val="32"/>
    </w:rPr>
  </w:style>
  <w:style w:type="paragraph" w:styleId="Heading2">
    <w:name w:val="Heading 2"/>
    <w:basedOn w:val="Normal"/>
    <w:next w:val="Normal"/>
    <w:qFormat/>
    <w:pPr>
      <w:spacing w:after="60" w:before="180"/>
      <w:outlineLvl w:val="1"/>
    </w:pPr>
    <w:rPr>
      <w:rFonts w:ascii="Arial" w:cs="Arial" w:eastAsia="Arial" w:hAnsi="Arial"/>
      <w:b/>
      <w:bCs/>
      <w:color w:val="1E3A8A"/>
      <w:sz w:val="24"/>
      <w:szCs w:val="24"/>
    </w:rPr>
  </w:style>
  <w:style w:type="paragraph" w:styleId="Heading3">
    <w:name w:val="Heading 3"/>
    <w:basedOn w:val="Normal"/>
    <w:next w:val="Normal"/>
    <w:qFormat/>
    <w:pPr>
      <w:spacing w:after="40" w:before="12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2026-04-27T09:36:51.532Z</dcterms:created>
  <dcterms:modified xsi:type="dcterms:W3CDTF">2026-04-27T09:36:51.532Z</dcterms:modified>
</cp:coreProperties>
</file>

<file path=docProps/custom.xml><?xml version="1.0" encoding="utf-8"?>
<Properties xmlns="http://schemas.openxmlformats.org/officeDocument/2006/custom-properties" xmlns:vt="http://schemas.openxmlformats.org/officeDocument/2006/docPropsVTypes"/>
</file>