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PILOT SOFTWARE AGREEMENT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PharmaCare Pro v0.1.0 — between Aivora017 (Founder) and the Shop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Parties</w:t>
      </w:r>
    </w:p>
    <w:p>
      <w:r>
        <w:rPr>
          <w:rFonts w:ascii="Arial" w:cs="Arial" w:eastAsia="Arial" w:hAnsi="Arial"/>
        </w:rPr>
        <w:t xml:space="preserve">Shop name: ____________________________________________</w:t>
      </w:r>
    </w:p>
    <w:p>
      <w:r>
        <w:rPr>
          <w:rFonts w:ascii="Arial" w:cs="Arial" w:eastAsia="Arial" w:hAnsi="Arial"/>
        </w:rPr>
        <w:t xml:space="preserve">GSTIN: _________________________________________________</w:t>
      </w:r>
    </w:p>
    <w:p>
      <w:r>
        <w:rPr>
          <w:rFonts w:ascii="Arial" w:cs="Arial" w:eastAsia="Arial" w:hAnsi="Arial"/>
        </w:rPr>
        <w:t xml:space="preserve">Owner / authorised signatory: ___________________________</w:t>
      </w:r>
    </w:p>
    <w:p>
      <w:r>
        <w:rPr>
          <w:rFonts w:ascii="Arial" w:cs="Arial" w:eastAsia="Arial" w:hAnsi="Arial"/>
        </w:rPr>
        <w:t xml:space="preserve">Address: _______________________________________________</w:t>
      </w:r>
    </w:p>
    <w:p>
      <w:r>
        <w:rPr>
          <w:rFonts w:ascii="Arial" w:cs="Arial" w:eastAsia="Arial" w:hAnsi="Arial"/>
        </w:rPr>
        <w:t xml:space="preserve">Phone (WhatsApp): _____________________________________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License grant</w:t>
      </w:r>
    </w:p>
    <w:p>
      <w:r>
        <w:rPr>
          <w:rFonts w:ascii="Arial" w:cs="Arial" w:eastAsia="Arial" w:hAnsi="Arial"/>
        </w:rPr>
        <w:t xml:space="preserve">Aivora017 grants the Shop a perpetual, non-exclusive, non-transferable license to install and operate PharmaCare Pro on a single computer at the Shop's premises. The license is for the binary delivered today and any v0.x patches issued during AMC. Major-version upgrades (v1.0+) are offered at a discount but are not automatic.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Pilot terms — first 3 months free</w:t>
      </w:r>
    </w:p>
    <w:p>
      <w:r>
        <w:rPr>
          <w:rFonts w:ascii="Arial" w:cs="Arial" w:eastAsia="Arial" w:hAnsi="Arial"/>
        </w:rPr>
        <w:t xml:space="preserve">During the 90 days from Day-1 install: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Software fee: ₹0.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AMC: ₹0 (founder hotline + on-call engineering included).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Shop runs PharmaCare Pro in PARALLEL with its existing system (Marg/Tally/paper) for the first 14 days. Aivora017 reconciles end-of-day exports.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After 30 zero-discrepancy bills, parallel run can stop and PharmaCare Pro becomes the primary POS.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 Day-90, the Shop signs §3 (paid terms) or returns the binary + Aivora017 wipes the install. No coercion.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Paid terms — Year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Software license: ₹14,999 one-time (perpetual).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AMC Year 1: included in the ₹14,999 (no separate fee).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Renewal AMC from Year 2: ₹4,999/year. Owner-tunable to monthly ₹499 if cash-flow preferred.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Hardware: cost-pass-through. Aivora017 helps spec but doesn't markup.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AMC scope (what's included)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Quarterly software updates (bug fixes + minor features).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Founder WhatsApp hotline; SLA per Pilot Day-1 SOP §4 severity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Remote support (TeamViewer / AnyDesk).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On-site visit if remote fix doesn't work within 4 hours and the issue is P0/P1.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Annual DR drill assist (we run scripts/dr-drill.ps1 against your DB clone).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Data ownership</w:t>
      </w:r>
    </w:p>
    <w:p>
      <w:r>
        <w:rPr>
          <w:rFonts w:ascii="Arial" w:cs="Arial" w:eastAsia="Arial" w:hAnsi="Arial"/>
        </w:rPr>
        <w:t xml:space="preserve">All data PharmaCare Pro stores belongs to the Shop. JSON / CSV / SQLite export available on request, at no charge, within 7 days. If the Shop terminates the agreement, Aivora017 deletes any cloud-side derivatives within 30 days.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Compliance commitments by Aivora017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GST + e-invoice IRN + GSTR-1 export — auto-correct per CGST Act 2017 + NIC v1.1 spec.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Schedule H/H1/X register — auto-maintained per D&amp;C Rules 1945 §65.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DPDP Act 2023 — DPO named (Sourav Shaw, contact above), consent registry shipped on Day-1.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CERT-In incident notification — 6-hour runbook (DR_Runbook.docx §4).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If a regulator finds Aivora017's software non-compliant in a way the Shop can't correct manually, Aivora017 patches within 7 days at no charge.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Liability</w:t>
      </w:r>
    </w:p>
    <w:p>
      <w:r>
        <w:rPr>
          <w:rFonts w:ascii="Arial" w:cs="Arial" w:eastAsia="Arial" w:hAnsi="Arial"/>
        </w:rPr>
        <w:t xml:space="preserve">Aivora017's total liability under this agreement is capped at the fees paid in the preceding 12 months. Indirect or consequential damages excluded. The Shop remains responsible for its own statutory compliance — PharmaCare Pro is a tool, not a guarantee.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Termination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Shop may terminate at any time with 30 days' notice. Software stops receiving updates; existing binary keeps working forever.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Aivora017 may terminate only on 90 days' notice + pro-rata refund of unused AMC.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Jurisdiction</w:t>
      </w:r>
    </w:p>
    <w:p>
      <w:r>
        <w:rPr>
          <w:rFonts w:ascii="Arial" w:cs="Arial" w:eastAsia="Arial" w:hAnsi="Arial"/>
        </w:rPr>
        <w:t xml:space="preserve">Mumbai courts, Maharashtra. Indian law applies.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Signatures</w:t>
      </w:r>
    </w:p>
    <w:p>
      <w:pPr>
        <w:spacing w:before="240"/>
      </w:pPr>
      <w:r>
        <w:rPr>
          <w:rFonts w:ascii="Arial" w:cs="Arial" w:eastAsia="Arial" w:hAnsi="Arial"/>
        </w:rPr>
        <w:t xml:space="preserve">For the Shop:                              For Aivora017:</w:t>
      </w:r>
    </w:p>
    <w:p>
      <w:pPr>
        <w:spacing w:before="480"/>
      </w:pPr>
      <w:r>
        <w:rPr>
          <w:rFonts w:ascii="Arial" w:cs="Arial" w:eastAsia="Arial" w:hAnsi="Arial"/>
        </w:rPr>
        <w:t xml:space="preserve">___________________________      ___________________________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 Owner / authorised signatory                  Sourav Shaw, Founder</w:t>
      </w:r>
    </w:p>
    <w:p>
      <w:pPr>
        <w:spacing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 Date: _______________                          Date: 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Sales Agreement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2026-04-27T09:18:40.505Z</dcterms:created>
  <dcterms:modified xsi:type="dcterms:W3CDTF">2026-04-27T09:18:40.505Z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