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CYGNET GSP IRN ONBOARDING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Sandbox → Production walkthrough for the e-invoice IRN/CRN integration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Required when pilot shop annual turnover ≥ ₹5Cr OR before onboarding pilot #2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0 · Why Cygnet (and not anyone else)</w:t>
      </w:r>
    </w:p>
    <w:p>
      <w:r>
        <w:rPr>
          <w:rFonts w:ascii="Arial" w:cs="Arial" w:eastAsia="Arial" w:hAnsi="Arial"/>
        </w:rPr>
        <w:t xml:space="preserve">GSTN's e-invoice mandate (effective 2023-08-01) requires every B2B invoice from registered taxpayers with annual turnover ≥ ₹5Cr to be reported to NIC for IRN issuance within 24h. After 24h the invoice is legally void. There are 9 GSPs. We picked Cygnet (GSP-1 since 2017) for three reasons: (a) cleanest OpenAPI doc, (b) 99.9% NIC uptime SLA in their public reports, (c) Indian-owned, Indian-hosted (DPDP-compliant data residency).</w:t>
      </w:r>
    </w:p>
    <w:p>
      <w:r>
        <w:rPr>
          <w:rFonts w:ascii="Arial" w:cs="Arial" w:eastAsia="Arial" w:hAnsi="Arial"/>
        </w:rPr>
        <w:t xml:space="preserve">ClearTax is the second-vendor plan (playbook v2.0 §12 second-vendor rule). The codebase has CygnetAdapter + ClearTaxAdapter + MockAdapter. Routing is per-shop via shops.einvoice_vendor — fail over by flipping the column.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 · Procurement (one-time, ~7-10 business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Visit cygnet.in/contact-us OR call +91 79 2680 0700. Ask for 'GSP e-invoice API trial / sandbox onboarding'.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Sales rep schedules a 30-min Teams call. They want: company name, GSTIN(s), annual turnover, expected daily IRN volume (for our pilot: &lt;50/day per shop, well under their lowest tier).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Receive contract draft. Standard pricing tier: ₹3,000-5,000/month for first 1,000 IRNs/day, scales up. For pilot phase (10 shops, ~500 IRN/day total), the introductory tier covers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Sign + email back. Cygnet KYC verification (3-5 business days): they re-validate GSTIN, MoA, founder PAN.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Onboarding email arrives with: sandbox base URL, sandbox credentials (one shared username/password for all sandbox testing), API doc PDF (~120 pages), Postman collection, encryption pubkey for password handshake.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Sandbox is immediately usable. Production credentials are issued after the customer (us) has run 50+ successful sandbox IRN submissions and emails Cygnet support requesting prod access.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 · Sandbox vs production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Environment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Base URL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 (NIC-test)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https://einvapi-trial.cygnet.in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https://einvapi.cygnet.in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>Both URLs are exported as constants in apps/desktop/src-tauri/src/cygnet.rs (</w:t>
      </w:r>
      <w:r>
        <w:rPr>
          <w:rFonts w:ascii="Consolas" w:cs="Consolas" w:eastAsia="Consolas" w:hAnsi="Consolas"/>
          <w:sz w:val="18"/>
          <w:szCs w:val="18"/>
        </w:rPr>
        <w:t xml:space="preserve">CYGNET_SANDBOX_BASE_URL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CYGNET_PROD_BASE_URL</w:t>
      </w:r>
      <w:r>
        <w:rPr>
          <w:rFonts w:ascii="Arial" w:cs="Arial" w:eastAsia="Arial" w:hAnsi="Arial"/>
        </w:rPr>
        <w:t xml:space="preserve">). Switching environments is a single env-var change.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 · Environment variables (5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Variable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Description / source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CYGNET_BASE_URL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https://einvapi-trial.cygnet.in (sandbox) or https://einvapi.cygnet.in (prod). NEVER mix.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CYGNET_API_KEY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32-char API key from the onboarding email. Treat as a secret.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CYGNET_USERNAME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Per-shop GSP username (each shop gets its own in production; sandbox shares one).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CYGNET_PASSWORD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Per-shop GSP password. Cygnet's API requires it RSA-encrypted at the wire layer with their public key — the cygnet-live build feature handles that.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CYGNET_GSTIN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shop's 15-char GSTIN. Used in the auth handshake and validated against the bill GSTIN.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CYGNET_SANDBOX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override. Setting to 'true' forces sandbox mode regardless of base URL — extra safety belt.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>Storage: env vars on Sourav's laptop during dev/sandbox. For pilot install, store in Windows DPAPI-protected secrets (deferred — playbook v2.0 §8.1 calls for HSM-backed secret store at GA, not pilot). For GitHub Actions release-windows.yml, add the same five as repo secrets following the Code-Signing Setup pattern.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 · First sandbox submission — smoke 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Set the 5 env vars in your shell session.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Build with: cargo build --features cygnet-live (inside apps/desktop/src-tauri).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Run the desktop app. Open BillingScreen, ring a sample B2B bill (give it a real-shape GSTIN like 27ABCDE1234F1Z5).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Save the bill. The IRN async submitter picks it up automatically (within 30s).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Open the IRN Records tab in ReturnsScreen. The bill should show 'submitted' → 'acked' within 5-10s.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Click the IRN to view the signed invoice + QR code. The QR contains a base64-encoded NIC-signed JWT.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Print the bill — IRN + QR auto-render on the A5 invoice layout.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After 50+ successful sandbox submissions across varied bill shapes (B2B / B2CL / cancellation / credit notes), email Cygnet support requesting production credentials.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 · Production cutover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Production credentials received and validated against a test shop GSTIN.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All 5 env vars updated to production values.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shops.einvoice_enabled = 1 set for the pilot shop.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shops.einvoice_vendor = 'cygnet'.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Run a single production IRN submission with ₹1 sample bill — confirm IRN issues + QR renders + PDF prints.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Cancel that test IRN within 24h via ReturnsScreen → IRN tab → Cancel button (reason: '1 - Duplicate'). Confirm cancellation acks.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Document in /Pilot Onboarding/&lt;shop&gt;/Cygnet/ : prod credentials encrypted (Sourav's keepassxc), test-IRN screenshot, cancellation screenshot.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 · Failover to ClearTax (second-vendor rule)</w:t>
      </w:r>
    </w:p>
    <w:p>
      <w:r>
        <w:rPr>
          <w:rFonts w:ascii="Arial" w:cs="Arial" w:eastAsia="Arial" w:hAnsi="Arial"/>
        </w:rPr>
        <w:t xml:space="preserve">Per playbook §12, every integration has a documented second vendor. Cygnet outage protocol: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Cygnet outage detected: 3 consecutive submission failures with non-config error codes within 5 min, OR Cygnet status page reports outage.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Update shop's einvoice_vendor column: UPDATE shops SET einvoice_vendor='cleartax' WHERE id='&lt;shop&gt;'. (No restart needed — adapter loaded per-request.)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ClearTax procurement: same playbook as Cygnet. Independent contract. Endpoints + env vars are CLEARTAX_* (mirror naming).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When Cygnet recovers + we have ≥6h clean status, flip back. Maintain split-vendor routing if multi-shop, never single-vendor at scale.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 · Build + cargo feature flag</w:t>
      </w:r>
    </w:p>
    <w:p>
      <w:r>
        <w:rPr>
          <w:rFonts w:ascii="Arial" w:cs="Arial" w:eastAsia="Arial" w:hAnsi="Arial"/>
        </w:rPr>
        <w:t xml:space="preserve">apps/desktop/src-tauri/Cargo.toml exposes a </w:t>
      </w:r>
      <w:r>
        <w:rPr>
          <w:rFonts w:ascii="Consolas" w:cs="Consolas" w:eastAsia="Consolas" w:hAnsi="Consolas"/>
          <w:sz w:val="18"/>
          <w:szCs w:val="18"/>
        </w:rPr>
        <w:t xml:space="preserve">cygnet-live</w:t>
      </w:r>
      <w:r>
        <w:rPr>
          <w:rFonts w:ascii="Arial" w:cs="Arial" w:eastAsia="Arial" w:hAnsi="Arial"/>
        </w:rPr>
        <w:t xml:space="preserve"> feature. Default builds (cargo build) compile without it — the Cygnet adapter returns CYGNET_OFFLINE_BUILD so the saved-bill async submitter loops harmlessly. Enable for sandbox/prod testing:</w:t>
      </w:r>
    </w:p>
    <w:p>
      <w:pPr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cargo build --features cygnet-live --release</w:t>
      </w:r>
    </w:p>
    <w:p>
      <w:r>
        <w:rPr>
          <w:rFonts w:ascii="Arial" w:cs="Arial" w:eastAsia="Arial" w:hAnsi="Arial"/>
        </w:rPr>
        <w:t xml:space="preserve">The cygnet-live feature pulls in reqwest + tokio-rt, adding ~3MB to the release binary. We keep it off the default build so dev / unsigned-installer / mock-pilot scenarios don't carry the wire-level dependency surface.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 · Compliance + audit trail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IRN/CRN submission writes an audit_log row (entity = 'einvoice', action = 'submit'/'cancel', payload = redacted request hash).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irn_records table retains: full IRN, ack number, ack date, signed invoice (base64), QR code (base64), error code, attempt count, vendor used. Retention: 8 years per CGST §35 (5 + 3 buffer).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 CERT-In: any auth failure / unexpected 5xx from Cygnet is logged at WARN level and forwarded to Grafana Cloud (when X1 cloud bridge is online) for SOC review.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DPDP compliance: bill payload contains customer PII (name + GSTIN). The Cygnet contract has a DPA addendum committing them to data residency in India + 30-day breach notification. Confirm signed copy is in /Pilot Onboarding/Cygnet/Contracts/.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Sourav Shaw · Founder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PharmaCare Pro · Cygnet GSP Onboarding</w:t>
    </w:r>
    <w:r>
      <w:rPr>
        <w:rFonts w:ascii="Arial" w:cs="Arial" w:eastAsia="Arial" w:hAnsi="Arial"/>
        <w:color w:val="666666"/>
        <w:sz w:val="16"/>
        <w:szCs w:val="16"/>
      </w:rPr>
      <w:t xml:space="preserve">	Confidential ·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2026-04-27T08:30:46.749Z</dcterms:created>
  <dcterms:modified xsi:type="dcterms:W3CDTF">2026-04-27T08:30:46.750Z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