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>Задание 1</w:t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>Практические аспекты тестирования web-интерфейсов.</w:t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tbl>
      <w:tblPr>
        <w:tblW w:w="8930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094"/>
      </w:tblGrid>
      <w:tr>
        <w:trPr>
          <w:trHeight w:val="433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Название программы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«Инженер-тестировщик»</w:t>
            </w:r>
          </w:p>
        </w:tc>
      </w:tr>
      <w:tr>
        <w:trPr>
          <w:trHeight w:val="433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Группа обучения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«ИТ-7-Р»</w:t>
            </w:r>
          </w:p>
        </w:tc>
      </w:tr>
      <w:tr>
        <w:trPr>
          <w:trHeight w:val="395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Cs/>
                <w:szCs w:val="28"/>
              </w:rPr>
            </w:pPr>
            <w:r>
              <w:rPr>
                <w:rFonts w:eastAsia="Times New Roman"/>
                <w:bCs/>
                <w:kern w:val="0"/>
                <w:szCs w:val="28"/>
                <w:lang w:val="ru-RU" w:eastAsia="ru-RU" w:bidi="ar-SA"/>
              </w:rPr>
              <w:t>Срок обучения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«10.10.2025-13.11.2025»</w:t>
            </w:r>
          </w:p>
        </w:tc>
      </w:tr>
      <w:tr>
        <w:trPr>
          <w:trHeight w:val="573" w:hRule="atLeast"/>
        </w:trPr>
        <w:tc>
          <w:tcPr>
            <w:tcW w:w="8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b/>
                <w:szCs w:val="28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Антипин Игорь Валерьевич</w:t>
            </w:r>
          </w:p>
        </w:tc>
      </w:tr>
      <w:tr>
        <w:trPr>
          <w:trHeight w:val="357" w:hRule="atLeas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right="-2"/>
              <w:jc w:val="center"/>
              <w:rPr>
                <w:szCs w:val="28"/>
              </w:rPr>
            </w:pPr>
            <w:r>
              <w:rPr>
                <w:rFonts w:eastAsia="Times New Roman"/>
                <w:kern w:val="0"/>
                <w:szCs w:val="28"/>
                <w:lang w:val="ru-RU" w:eastAsia="ru-RU" w:bidi="ar-SA"/>
              </w:rPr>
              <w:t>Номер/Название Кейса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right="-2"/>
              <w:jc w:val="center"/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«Вариант 2.  Создание чек-листа для проверки адаптивности веб-интерфейса</w:t>
            </w:r>
          </w:p>
          <w:p>
            <w:pPr>
              <w:pStyle w:val="Normal"/>
              <w:spacing w:lineRule="auto" w:line="240"/>
              <w:ind w:hanging="0" w:right="-2"/>
              <w:jc w:val="center"/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</w:pPr>
            <w:r>
              <w:rPr>
                <w:rFonts w:eastAsia="Times New Roman"/>
                <w:b/>
                <w:kern w:val="0"/>
                <w:szCs w:val="28"/>
                <w:lang w:val="ru-RU" w:eastAsia="ru-RU" w:bidi="ar-SA"/>
              </w:rPr>
              <w:t>на различных устройствах»</w:t>
            </w:r>
          </w:p>
        </w:tc>
      </w:tr>
    </w:tbl>
    <w:p>
      <w:pPr>
        <w:pStyle w:val="Normal"/>
        <w:spacing w:lineRule="auto" w:line="240"/>
        <w:ind w:hanging="0" w:right="-2"/>
        <w:jc w:val="center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/>
        <w:spacing w:lineRule="auto" w:line="240" w:before="0" w:after="0"/>
        <w:ind w:hanging="0" w:right="-2"/>
        <w:jc w:val="center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spacing w:lineRule="auto" w:line="240"/>
        <w:ind w:firstLine="708" w:left="1418" w:right="-141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/>
      </w:r>
    </w:p>
    <w:p>
      <w:pPr>
        <w:pStyle w:val="Normal"/>
        <w:spacing w:lineRule="auto" w:line="240"/>
        <w:ind w:hanging="0" w:right="-2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 г.</w:t>
      </w:r>
    </w:p>
    <w:p>
      <w:pPr>
        <w:pStyle w:val="Normal"/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b/>
          <w:szCs w:val="28"/>
        </w:rPr>
      </w:pPr>
      <w:r>
        <w:rPr>
          <w:b/>
          <w:szCs w:val="28"/>
        </w:rPr>
        <w:t>Введение</w:t>
      </w:r>
    </w:p>
    <w:p>
      <w:pPr>
        <w:pStyle w:val="Normal"/>
        <w:spacing w:lineRule="auto" w:line="240"/>
        <w:rPr>
          <w:szCs w:val="28"/>
        </w:rPr>
      </w:pPr>
      <w:r>
        <w:rPr>
          <w:b/>
          <w:bCs/>
          <w:szCs w:val="28"/>
        </w:rPr>
        <w:t>Объект исследования:</w:t>
      </w:r>
      <w:r>
        <w:rPr>
          <w:szCs w:val="28"/>
        </w:rPr>
        <w:t xml:space="preserve"> Официальный сайт магазина шин и дисков для автомобилей (</w:t>
      </w:r>
      <w:hyperlink r:id="rId2" w:tgtFrame="_blank">
        <w:r>
          <w:rPr>
            <w:rStyle w:val="ListLabel46"/>
            <w:szCs w:val="28"/>
          </w:rPr>
          <w:t>https://www.kolesa-darom.ru/</w:t>
        </w:r>
      </w:hyperlink>
      <w:r>
        <w:rPr>
          <w:szCs w:val="28"/>
        </w:rPr>
        <w:t>)</w:t>
      </w:r>
    </w:p>
    <w:p>
      <w:pPr>
        <w:pStyle w:val="Normal"/>
        <w:spacing w:lineRule="auto" w:line="240"/>
        <w:rPr>
          <w:szCs w:val="28"/>
        </w:rPr>
      </w:pPr>
      <w:r>
        <w:rPr>
          <w:b/>
          <w:bCs/>
        </w:rPr>
        <w:t>Исследования:</w:t>
      </w:r>
      <w:r>
        <w:rPr/>
        <w:br/>
        <w:tab/>
        <w:t xml:space="preserve">Для проведения комплексного анализа были задействованы встроенные инструменты разработчика (DevTools) браузера Google Chrome версии 141.0.7390.123 (Официальная сборка) (64 бит). </w:t>
      </w:r>
    </w:p>
    <w:p>
      <w:pPr>
        <w:pStyle w:val="Normal"/>
        <w:spacing w:lineRule="auto" w:line="240"/>
        <w:rPr>
          <w:szCs w:val="28"/>
        </w:rPr>
      </w:pPr>
      <w:r>
        <w:rPr>
          <w:b/>
          <w:bCs/>
          <w:szCs w:val="28"/>
        </w:rPr>
        <w:t>Предусловия</w:t>
      </w:r>
      <w:r>
        <w:rPr>
          <w:b/>
          <w:bCs/>
          <w:szCs w:val="28"/>
        </w:rPr>
        <w:t>:</w:t>
      </w:r>
    </w:p>
    <w:p>
      <w:pPr>
        <w:pStyle w:val="Normal"/>
        <w:spacing w:lineRule="auto" w:line="276"/>
        <w:rPr/>
      </w:pPr>
      <w:r>
        <w:rPr/>
        <w:t>В качестве целевых устройств, на которых проводилось тестирование выбраны встроенные в эмулятор DevTools (Responsive Mode):</w:t>
      </w:r>
    </w:p>
    <w:p>
      <w:pPr>
        <w:pStyle w:val="Normal"/>
        <w:spacing w:lineRule="auto" w:line="276"/>
        <w:rPr/>
      </w:pPr>
      <w:r>
        <w:rPr>
          <w:lang w:val="en-US"/>
        </w:rPr>
        <w:t>1.</w:t>
      </w:r>
      <w:r>
        <w:rPr>
          <w:lang w:val="ru-RU"/>
        </w:rPr>
        <w:t xml:space="preserve"> Устройство типа смартфон - смартфон </w:t>
      </w:r>
      <w:r>
        <w:rPr>
          <w:lang w:val="en-US"/>
        </w:rPr>
        <w:t xml:space="preserve">iPhone SE </w:t>
      </w:r>
      <w:r>
        <w:rPr>
          <w:lang w:val="ru-RU"/>
        </w:rPr>
        <w:t>(разрешение 320</w:t>
      </w:r>
      <w:r>
        <w:rPr>
          <w:lang w:val="en-US"/>
        </w:rPr>
        <w:t>px</w:t>
      </w:r>
      <w:r>
        <w:rPr>
          <w:lang w:val="ru-RU"/>
        </w:rPr>
        <w:t>)</w:t>
      </w:r>
      <w:r>
        <w:rPr>
          <w:lang w:val="en-US"/>
        </w:rPr>
        <w:t>;</w:t>
      </w:r>
    </w:p>
    <w:p>
      <w:pPr>
        <w:pStyle w:val="Normal"/>
        <w:spacing w:lineRule="auto" w:line="276"/>
        <w:rPr/>
      </w:pPr>
      <w:r>
        <w:rPr>
          <w:lang w:val="en-US"/>
        </w:rPr>
        <w:t>2.</w:t>
      </w:r>
      <w:r>
        <w:rPr>
          <w:lang w:val="ru-RU"/>
        </w:rPr>
        <w:t xml:space="preserve"> Устройство типа планщет - Nest Hub Max </w:t>
      </w:r>
      <w:r>
        <w:rPr>
          <w:lang w:val="en-US"/>
        </w:rPr>
        <w:t xml:space="preserve"> </w:t>
      </w:r>
      <w:r>
        <w:rPr>
          <w:lang w:val="ru-RU"/>
        </w:rPr>
        <w:t xml:space="preserve">(разрешение </w:t>
      </w:r>
      <w:r>
        <w:rPr>
          <w:lang w:val="en-US"/>
        </w:rPr>
        <w:t>7</w:t>
      </w:r>
      <w:r>
        <w:rPr>
          <w:lang w:val="ru-RU"/>
        </w:rPr>
        <w:t>20</w:t>
      </w:r>
      <w:r>
        <w:rPr>
          <w:lang w:val="en-US"/>
        </w:rPr>
        <w:t>px</w:t>
      </w:r>
      <w:r>
        <w:rPr>
          <w:lang w:val="ru-RU"/>
        </w:rPr>
        <w:t>);</w:t>
      </w:r>
    </w:p>
    <w:p>
      <w:pPr>
        <w:pStyle w:val="Normal"/>
        <w:spacing w:lineRule="auto" w:line="276"/>
        <w:rPr/>
      </w:pPr>
      <w:r>
        <w:rPr>
          <w:lang w:val="en-US"/>
        </w:rPr>
        <w:t xml:space="preserve">3. </w:t>
      </w:r>
      <w:r>
        <w:rPr>
          <w:lang w:val="ru-RU"/>
        </w:rPr>
        <w:t xml:space="preserve">Устройство типа ноутбук — добавлен для тестирования: Ноутбук 17 дюймов с разрешением </w:t>
      </w:r>
      <w:r>
        <w:rPr>
          <w:lang w:val="en-US"/>
        </w:rPr>
        <w:t>HD+ (</w:t>
      </w:r>
      <w:r>
        <w:rPr>
          <w:lang w:val="ru-RU"/>
        </w:rPr>
        <w:t>1680x</w:t>
      </w:r>
      <w:r>
        <w:rPr>
          <w:lang w:val="en-US"/>
        </w:rPr>
        <w:t>900</w:t>
      </w:r>
      <w:r>
        <w:rPr>
          <w:lang w:val="ru-RU"/>
        </w:rPr>
        <w:t>);</w:t>
      </w:r>
    </w:p>
    <w:p>
      <w:pPr>
        <w:pStyle w:val="Normal"/>
        <w:spacing w:lineRule="auto" w:line="276"/>
        <w:rPr/>
      </w:pPr>
      <w:r>
        <w:rPr>
          <w:lang w:val="ru-RU"/>
        </w:rPr>
        <w:t>Р</w:t>
      </w:r>
      <w:r>
        <w:rPr/>
        <w:t>еальные устройства:</w:t>
      </w:r>
    </w:p>
    <w:p>
      <w:pPr>
        <w:pStyle w:val="Normal"/>
        <w:spacing w:lineRule="auto" w:line="276"/>
        <w:rPr/>
      </w:pPr>
      <w:r>
        <w:rPr/>
        <w:t>1.  Устройство типа настольный ПК с монитором (разрешение 1920x1080)</w:t>
      </w:r>
    </w:p>
    <w:p>
      <w:pPr>
        <w:pStyle w:val="Normal"/>
        <w:spacing w:lineRule="auto" w:line="276"/>
        <w:rPr/>
      </w:pPr>
      <w:r>
        <w:rPr/>
        <w:t>2. Смартфон Samsung S9+.</w:t>
      </w:r>
    </w:p>
    <w:p>
      <w:pPr>
        <w:pStyle w:val="Normal"/>
        <w:rPr>
          <w:b/>
          <w:bCs/>
        </w:rPr>
      </w:pPr>
      <w:r>
        <w:rPr>
          <w:b/>
          <w:bCs/>
          <w:szCs w:val="28"/>
        </w:rPr>
        <w:t>Тестирование:</w:t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  <w:t>Тестирование проводить по каждому пункту для всех выбранных устройств, кроме тестов из группы «4. Проверка специальных режимов» - данная группа предназначена только для мобильных устройст</w:t>
      </w:r>
      <w:r>
        <w:rPr>
          <w:szCs w:val="28"/>
        </w:rPr>
        <w:t>в.</w:t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  <w:t xml:space="preserve">Рис 1. Пример экрана </w:t>
      </w:r>
      <w:r>
        <w:rPr>
          <w:szCs w:val="28"/>
        </w:rPr>
        <w:t>для ноутбука с разрешением HD+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(1600x900) </w:t>
      </w:r>
      <w:r>
        <w:rPr>
          <w:szCs w:val="28"/>
        </w:rPr>
        <w:t xml:space="preserve">примером по </w:t>
      </w:r>
      <w:r>
        <w:rPr>
          <w:szCs w:val="28"/>
          <w:lang w:val="ru-RU"/>
        </w:rPr>
        <w:t>разделу 1.</w:t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8660" cy="4174490"/>
            <wp:effectExtent l="0" t="0" r="0" b="0"/>
            <wp:wrapSquare wrapText="largest"/>
            <wp:docPr id="1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szCs w:val="28"/>
        </w:rPr>
      </w:pPr>
      <w:r>
        <w:rPr/>
      </w:r>
    </w:p>
    <w:p>
      <w:pPr>
        <w:pStyle w:val="Normal"/>
        <w:spacing w:lineRule="auto" w:line="240"/>
        <w:rPr>
          <w:szCs w:val="28"/>
        </w:rPr>
      </w:pPr>
      <w:r>
        <w:rPr/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  <w:t xml:space="preserve">Найдены проблемы:  </w:t>
      </w:r>
    </w:p>
    <w:p>
      <w:pPr>
        <w:pStyle w:val="Normal"/>
        <w:spacing w:lineRule="auto" w:line="240"/>
        <w:rPr>
          <w:szCs w:val="28"/>
        </w:rPr>
      </w:pPr>
      <w:r>
        <w:rPr/>
        <w:t>- На мобильных устройствах элементы горизонтального меню («Сервис», «Шиномонтаж» … «Масла») на разрешениях менее 950px не помещаются на экране. Требуется прокрутка влево.</w:t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  <w:t xml:space="preserve">Рис </w:t>
      </w:r>
      <w:r>
        <w:rPr>
          <w:szCs w:val="28"/>
        </w:rPr>
        <w:t>2</w:t>
      </w:r>
      <w:r>
        <w:rPr>
          <w:szCs w:val="28"/>
        </w:rPr>
        <w:t xml:space="preserve">. </w:t>
      </w:r>
      <w:r>
        <w:rPr>
          <w:szCs w:val="28"/>
        </w:rPr>
        <w:t>Э</w:t>
      </w:r>
      <w:r>
        <w:rPr>
          <w:szCs w:val="28"/>
        </w:rPr>
        <w:t>кран</w:t>
      </w:r>
      <w:r>
        <w:rPr>
          <w:szCs w:val="28"/>
        </w:rPr>
        <w:t>н</w:t>
      </w:r>
      <w:r>
        <w:rPr>
          <w:szCs w:val="28"/>
        </w:rPr>
        <w:t>а</w:t>
      </w:r>
      <w:r>
        <w:rPr>
          <w:szCs w:val="28"/>
        </w:rPr>
        <w:t xml:space="preserve">я форма </w:t>
      </w:r>
      <w:r>
        <w:rPr>
          <w:szCs w:val="28"/>
        </w:rPr>
        <w:t xml:space="preserve">с примером по пункту с </w:t>
      </w:r>
      <w:r>
        <w:rPr>
          <w:szCs w:val="28"/>
          <w:lang w:val="en-US"/>
        </w:rPr>
        <w:t>ID = CL-05</w:t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0410" cy="778764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szCs w:val="28"/>
        </w:rPr>
      </w:pPr>
      <w:r>
        <w:rPr/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jc w:val="center"/>
        <w:rPr>
          <w:b/>
          <w:szCs w:val="28"/>
        </w:rPr>
      </w:pPr>
      <w:r>
        <w:rPr/>
      </w:r>
    </w:p>
    <w:p>
      <w:pPr>
        <w:pStyle w:val="Normal"/>
        <w:spacing w:lineRule="auto" w:line="240"/>
        <w:jc w:val="left"/>
        <w:rPr>
          <w:lang w:val="ru-RU"/>
        </w:rPr>
      </w:pPr>
      <w:r>
        <w:rPr>
          <w:lang w:val="ru-RU"/>
        </w:rPr>
        <w:t xml:space="preserve">Проверка масштабирования средствами браузера. На Рис 4. Показан пример масштабирования на 200% </w:t>
      </w:r>
    </w:p>
    <w:p>
      <w:pPr>
        <w:pStyle w:val="Normal"/>
        <w:spacing w:lineRule="auto" w:line="240"/>
        <w:jc w:val="left"/>
        <w:rPr>
          <w:lang w:val="ru-RU"/>
        </w:rPr>
      </w:pPr>
      <w:r>
        <w:rPr>
          <w:lang w:val="ru-RU"/>
        </w:rPr>
        <w:t>Рис 4. Э</w:t>
      </w:r>
      <w:r>
        <w:rPr>
          <w:szCs w:val="28"/>
          <w:lang w:val="ru-RU"/>
        </w:rPr>
        <w:t>кран</w:t>
      </w:r>
      <w:r>
        <w:rPr>
          <w:szCs w:val="28"/>
          <w:lang w:val="ru-RU"/>
        </w:rPr>
        <w:t xml:space="preserve">ная форма </w:t>
      </w:r>
      <w:r>
        <w:rPr>
          <w:szCs w:val="28"/>
          <w:lang w:val="ru-RU"/>
        </w:rPr>
        <w:t xml:space="preserve">с примером по пункту с </w:t>
      </w:r>
      <w:r>
        <w:rPr>
          <w:szCs w:val="28"/>
          <w:lang w:val="en-US"/>
        </w:rPr>
        <w:t>ID: CL-</w:t>
      </w:r>
      <w:r>
        <w:rPr>
          <w:szCs w:val="28"/>
          <w:lang w:val="ru-RU"/>
        </w:rPr>
        <w:t xml:space="preserve">12, </w:t>
      </w:r>
      <w:r>
        <w:rPr>
          <w:szCs w:val="28"/>
          <w:lang w:val="en-US"/>
        </w:rPr>
        <w:t>CL-13</w:t>
      </w:r>
    </w:p>
    <w:p>
      <w:pPr>
        <w:pStyle w:val="Normal"/>
        <w:spacing w:lineRule="auto" w:line="240"/>
        <w:jc w:val="left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7947025"/>
            <wp:effectExtent l="0" t="0" r="0" b="0"/>
            <wp:wrapSquare wrapText="largest"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94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b/>
          <w:szCs w:val="28"/>
        </w:rPr>
      </w:pPr>
      <w:r>
        <w:rPr>
          <w:b/>
          <w:szCs w:val="28"/>
        </w:rPr>
        <w:t>Выводы</w:t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  <w:t xml:space="preserve">Плюсы:  </w:t>
      </w:r>
    </w:p>
    <w:p>
      <w:pPr>
        <w:pStyle w:val="Normal"/>
        <w:numPr>
          <w:ilvl w:val="0"/>
          <w:numId w:val="4"/>
        </w:numPr>
        <w:spacing w:lineRule="auto" w:line="240" w:before="0" w:after="200"/>
        <w:rPr>
          <w:szCs w:val="28"/>
        </w:rPr>
      </w:pPr>
      <w:r>
        <w:rPr>
          <w:szCs w:val="28"/>
          <w:lang w:val="ru-RU"/>
        </w:rPr>
        <w:t>А</w:t>
      </w:r>
      <w:r>
        <w:rPr>
          <w:szCs w:val="28"/>
        </w:rPr>
        <w:t xml:space="preserve">даптивность </w:t>
      </w:r>
      <w:r>
        <w:rPr>
          <w:szCs w:val="28"/>
        </w:rPr>
        <w:t>присутствует</w:t>
      </w:r>
      <w:r>
        <w:rPr>
          <w:szCs w:val="28"/>
        </w:rPr>
        <w:t xml:space="preserve">.  </w:t>
      </w:r>
    </w:p>
    <w:p>
      <w:pPr>
        <w:pStyle w:val="Normal"/>
        <w:numPr>
          <w:ilvl w:val="0"/>
          <w:numId w:val="4"/>
        </w:numPr>
        <w:spacing w:lineRule="auto" w:line="240" w:before="0" w:after="200"/>
        <w:rPr>
          <w:szCs w:val="28"/>
        </w:rPr>
      </w:pPr>
      <w:r>
        <w:rPr>
          <w:szCs w:val="28"/>
        </w:rPr>
        <w:t>Отсутствуют модальные окна при выполнении основных действий (поиск, карточка товара, добавление в корзину), что снижает вероятность негативной реакции пользователей.</w:t>
      </w:r>
    </w:p>
    <w:p>
      <w:pPr>
        <w:pStyle w:val="Normal"/>
        <w:numPr>
          <w:ilvl w:val="0"/>
          <w:numId w:val="4"/>
        </w:numPr>
        <w:spacing w:lineRule="auto" w:line="240" w:before="0" w:after="200"/>
        <w:rPr>
          <w:szCs w:val="28"/>
        </w:rPr>
      </w:pPr>
      <w:r>
        <w:rPr>
          <w:szCs w:val="28"/>
        </w:rPr>
        <w:t xml:space="preserve">Оптимизирована загрузка ресурсов.  </w:t>
      </w:r>
      <w:r>
        <w:rPr>
          <w:szCs w:val="28"/>
        </w:rPr>
        <w:t xml:space="preserve">Быстродействие достаточное — нет негативных ощущений при взаимодействии с сайтом. </w:t>
      </w:r>
      <w:r>
        <w:rPr>
          <w:szCs w:val="28"/>
        </w:rPr>
        <w:t>На Рис 3. показано значение для реального устройства — ПК с монитором 1920</w:t>
      </w:r>
      <w:r>
        <w:rPr>
          <w:szCs w:val="28"/>
          <w:lang w:val="en-US"/>
        </w:rPr>
        <w:t>x</w:t>
      </w:r>
      <w:r>
        <w:rPr>
          <w:szCs w:val="28"/>
          <w:lang w:val="ru-RU"/>
        </w:rPr>
        <w:t>1080</w:t>
      </w:r>
      <w:r>
        <w:rPr>
          <w:szCs w:val="28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left="1069"/>
        <w:rPr>
          <w:szCs w:val="28"/>
        </w:rPr>
      </w:pPr>
      <w:r>
        <w:rPr>
          <w:szCs w:val="28"/>
        </w:rPr>
        <w:t xml:space="preserve">Рис </w:t>
      </w:r>
      <w:r>
        <w:rPr>
          <w:szCs w:val="28"/>
        </w:rPr>
        <w:t>3</w:t>
      </w:r>
      <w:r>
        <w:rPr>
          <w:szCs w:val="28"/>
        </w:rPr>
        <w:t>. Экранная форма из вкладки «</w:t>
      </w:r>
      <w:r>
        <w:rPr>
          <w:szCs w:val="28"/>
          <w:lang w:val="en-US"/>
        </w:rPr>
        <w:t>Network→ Performans</w:t>
      </w:r>
      <w:r>
        <w:rPr>
          <w:szCs w:val="28"/>
        </w:rPr>
        <w:t>»</w:t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left="1069"/>
        <w:rPr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2144395"/>
            <wp:effectExtent l="0" t="0" r="0" b="0"/>
            <wp:wrapSquare wrapText="largest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szCs w:val="28"/>
        </w:rPr>
      </w:pPr>
      <w:r>
        <w:rPr/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  <w:t xml:space="preserve">Минусы:  </w:t>
      </w:r>
    </w:p>
    <w:p>
      <w:pPr>
        <w:pStyle w:val="Normal"/>
        <w:numPr>
          <w:ilvl w:val="0"/>
          <w:numId w:val="5"/>
        </w:numPr>
        <w:spacing w:lineRule="auto" w:line="240" w:before="0" w:after="200"/>
        <w:rPr>
          <w:szCs w:val="28"/>
        </w:rPr>
      </w:pPr>
      <w:r>
        <w:rPr>
          <w:szCs w:val="28"/>
          <w:lang w:val="ru-RU"/>
        </w:rPr>
        <w:t>Недостаточная</w:t>
      </w:r>
      <w:r>
        <w:rPr>
          <w:szCs w:val="28"/>
        </w:rPr>
        <w:t xml:space="preserve"> адаптация на устройства</w:t>
      </w:r>
      <w:r>
        <w:rPr>
          <w:szCs w:val="28"/>
        </w:rPr>
        <w:t>х</w:t>
      </w:r>
      <w:r>
        <w:rPr>
          <w:szCs w:val="28"/>
        </w:rPr>
        <w:t xml:space="preserve"> </w:t>
      </w:r>
      <w:r>
        <w:rPr>
          <w:szCs w:val="28"/>
          <w:lang w:val="en-US"/>
        </w:rPr>
        <w:t>c</w:t>
      </w:r>
      <w:r>
        <w:rPr>
          <w:szCs w:val="28"/>
          <w:lang w:val="ru-RU"/>
        </w:rPr>
        <w:t xml:space="preserve"> низким разрешением экрана;</w:t>
      </w:r>
    </w:p>
    <w:p>
      <w:pPr>
        <w:pStyle w:val="Normal"/>
        <w:numPr>
          <w:ilvl w:val="0"/>
          <w:numId w:val="0"/>
        </w:numPr>
        <w:spacing w:lineRule="auto" w:line="240" w:before="0" w:after="200"/>
        <w:ind w:hanging="0" w:left="1069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  <w:t xml:space="preserve">Рекомендации:  </w:t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  <w:t xml:space="preserve">- Оптимизировать интерфейс для мобильных устройств  </w:t>
      </w:r>
      <w:r>
        <w:rPr>
          <w:szCs w:val="28"/>
          <w:lang w:val="en-US"/>
        </w:rPr>
        <w:t>c</w:t>
      </w:r>
      <w:r>
        <w:rPr>
          <w:szCs w:val="28"/>
          <w:lang w:val="ru-RU"/>
        </w:rPr>
        <w:t xml:space="preserve"> низким разрешением экрана.</w:t>
      </w:r>
    </w:p>
    <w:p>
      <w:pPr>
        <w:pStyle w:val="Normal"/>
        <w:spacing w:lineRule="auto" w:line="240"/>
        <w:ind w:hanging="0" w:right="-2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bookmarkStart w:id="0" w:name="_GoBack"/>
      <w:bookmarkStart w:id="1" w:name="_GoBack"/>
      <w:bookmarkEnd w:id="1"/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134" w:right="567" w:gutter="0" w:header="227" w:top="284" w:footer="227" w:bottom="28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swiss"/>
    <w:pitch w:val="variable"/>
  </w:font>
  <w:font w:name="Cambria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50" w:hanging="450"/>
      </w:pPr>
      <w:rPr>
        <w:rFonts w:ascii="Times New Roman" w:hAnsi="Times New Roman" w:eastAsia="等线 Light" w:cs="Tahom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sz w:val="28"/>
        <w:b/>
        <w:szCs w:val="28"/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b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163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9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5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5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2"/>
      </w:numPr>
      <w:spacing w:before="480" w:after="360"/>
      <w:jc w:val="center"/>
      <w:outlineLvl w:val="0"/>
    </w:pPr>
    <w:rPr>
      <w:rFonts w:eastAsia="等线 Light" w:cs="Tahom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20" w:after="120"/>
      <w:ind w:hanging="709" w:left="709"/>
      <w:outlineLvl w:val="1"/>
    </w:pPr>
    <w:rPr>
      <w:rFonts w:eastAsia="等线 Light" w:cs="Tahoma"/>
      <w:b/>
      <w:szCs w:val="26"/>
    </w:rPr>
  </w:style>
  <w:style w:type="paragraph" w:styleId="Heading3">
    <w:name w:val="Heading 3"/>
    <w:basedOn w:val="ListParagraph"/>
    <w:next w:val="Normal"/>
    <w:link w:val="3"/>
    <w:qFormat/>
    <w:pPr>
      <w:numPr>
        <w:ilvl w:val="2"/>
        <w:numId w:val="2"/>
      </w:numPr>
      <w:spacing w:before="120" w:after="120"/>
      <w:ind w:firstLine="720" w:left="0"/>
      <w:contextualSpacing w:val="false"/>
      <w:outlineLvl w:val="2"/>
    </w:pPr>
    <w:rPr>
      <w:rFonts w:ascii="Times New Roman" w:hAnsi="Times New Roman"/>
      <w:sz w:val="28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等线 Light" w:cs="Tahoma"/>
      <w:b/>
      <w:caps/>
      <w:sz w:val="28"/>
      <w:szCs w:val="32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等线 Light" w:cs="Tahoma"/>
      <w:b/>
      <w:sz w:val="28"/>
      <w:szCs w:val="26"/>
    </w:rPr>
  </w:style>
  <w:style w:type="character" w:styleId="InternetLink">
    <w:name w:val="Internet Link"/>
    <w:basedOn w:val="DefaultParagraphFont"/>
    <w:qFormat/>
    <w:rPr>
      <w:color w:themeColor="hyperlink" w:val="0563C1"/>
      <w:u w:val="single"/>
    </w:rPr>
  </w:style>
  <w:style w:type="character" w:styleId="Style11">
    <w:name w:val="Заголовок Знак"/>
    <w:basedOn w:val="DefaultParagraphFont"/>
    <w:qFormat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3">
    <w:name w:val="Заголовок 3 Знак"/>
    <w:basedOn w:val="DefaultParagraphFont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2">
    <w:name w:val="Абзац списка Знак"/>
    <w:basedOn w:val="DefaultParagraphFont"/>
    <w:link w:val="ListParagraph"/>
    <w:qFormat/>
    <w:rPr>
      <w:rFonts w:ascii="Cambria" w:hAnsi="Cambria" w:eastAsia="MS Mincho" w:cs="Times New Roman"/>
      <w:sz w:val="24"/>
      <w:szCs w:val="24"/>
      <w:lang w:eastAsia="ru-RU"/>
    </w:rPr>
  </w:style>
  <w:style w:type="character" w:styleId="Style13">
    <w:name w:val="Второй уровень обычный текст Знак"/>
    <w:basedOn w:val="Style12"/>
    <w:link w:val="Style23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4">
    <w:name w:val="Третий уровень Знак"/>
    <w:basedOn w:val="3"/>
    <w:link w:val="Style24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5">
    <w:name w:val="Четвертый уровень Знак"/>
    <w:basedOn w:val="Style12"/>
    <w:link w:val="Style25"/>
    <w:qFormat/>
    <w:rPr>
      <w:rFonts w:ascii="Times New Roman" w:hAnsi="Times New Roman" w:eastAsia="MS Mincho" w:cs="Times New Roman"/>
      <w:sz w:val="28"/>
      <w:szCs w:val="24"/>
      <w:lang w:eastAsia="ru-RU"/>
    </w:rPr>
  </w:style>
  <w:style w:type="character" w:styleId="Style16">
    <w:name w:val="Литература Знак"/>
    <w:basedOn w:val="Style12"/>
    <w:link w:val="Style26"/>
    <w:qFormat/>
    <w:rPr>
      <w:rFonts w:ascii="Times New Roman" w:hAnsi="Times New Roman" w:eastAsia="MS Mincho" w:cs="Times New Roman"/>
      <w:sz w:val="24"/>
      <w:szCs w:val="24"/>
      <w:lang w:eastAsia="ru-RU"/>
    </w:rPr>
  </w:style>
  <w:style w:type="character" w:styleId="Style17">
    <w:name w:val="Текст сноски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11">
    <w:name w:val="Footnote Characters11"/>
    <w:basedOn w:val="DefaultParagraphFont"/>
    <w:qFormat/>
    <w:rPr>
      <w:vertAlign w:val="superscript"/>
    </w:rPr>
  </w:style>
  <w:style w:type="character" w:styleId="Style18">
    <w:name w:val="Текст выноски Знак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Style19">
    <w:name w:val="Верхний колонтитул Знак"/>
    <w:basedOn w:val="DefaultParagraphFont"/>
    <w:qFormat/>
    <w:rPr>
      <w:rFonts w:ascii="Times New Roman" w:hAnsi="Times New Roman" w:cs="Times New Roman"/>
      <w:sz w:val="28"/>
    </w:rPr>
  </w:style>
  <w:style w:type="character" w:styleId="Style20">
    <w:name w:val="Нижний колонтитул Знак"/>
    <w:basedOn w:val="DefaultParagraphFont"/>
    <w:qFormat/>
    <w:rPr>
      <w:rFonts w:ascii="Times New Roman" w:hAnsi="Times New Roman" w:cs="Times New Roman"/>
      <w:sz w:val="28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ind w:firstLine="1134"/>
      <w:jc w:val="both"/>
    </w:pPr>
    <w:rPr>
      <w:rFonts w:ascii="Times New Roman" w:hAnsi="Times New Roman" w:eastAsia="Calibri" w:cs="Tahoma"/>
      <w:color w:val="auto"/>
      <w:kern w:val="0"/>
      <w:sz w:val="28"/>
      <w:szCs w:val="22"/>
      <w:lang w:val="ru-RU" w:eastAsia="en-US" w:bidi="ar-SA"/>
    </w:rPr>
  </w:style>
  <w:style w:type="paragraph" w:styleId="IndexHeading">
    <w:name w:val="Index Heading"/>
    <w:basedOn w:val="Style21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rFonts w:ascii="Calibri Light" w:hAnsi="Calibri Light"/>
      <w:b w:val="false"/>
      <w:color w:themeColor="accent1" w:themeShade="bf" w:val="2E74B5"/>
      <w:sz w:val="32"/>
      <w:lang w:eastAsia="ru-RU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left" w:pos="440" w:leader="none"/>
        <w:tab w:val="right" w:pos="9345" w:leader="dot"/>
      </w:tabs>
      <w:ind w:hanging="0" w:right="454"/>
    </w:pPr>
    <w:rPr/>
  </w:style>
  <w:style w:type="paragraph" w:styleId="Title">
    <w:name w:val="Title"/>
    <w:basedOn w:val="Normal"/>
    <w:link w:val="Style11"/>
    <w:qFormat/>
    <w:pPr>
      <w:widowControl w:val="false"/>
      <w:jc w:val="center"/>
    </w:pPr>
    <w:rPr>
      <w:rFonts w:eastAsia="Times New Roman"/>
      <w:b/>
      <w:szCs w:val="20"/>
      <w:lang w:eastAsia="ru-RU"/>
    </w:rPr>
  </w:style>
  <w:style w:type="paragraph" w:styleId="Default">
    <w:name w:val="Default"/>
    <w:qFormat/>
    <w:pPr>
      <w:widowControl w:val="false"/>
      <w:suppressAutoHyphens w:val="true"/>
      <w:overflowPunct w:val="true"/>
      <w:bidi w:val="0"/>
      <w:spacing w:lineRule="auto" w:line="240" w:before="0" w:after="0"/>
      <w:ind w:firstLine="1134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ListParagraph">
    <w:name w:val="List Paragraph"/>
    <w:basedOn w:val="Normal"/>
    <w:link w:val="Style12"/>
    <w:qFormat/>
    <w:pPr>
      <w:spacing w:lineRule="auto" w:line="240" w:before="0" w:after="0"/>
      <w:ind w:left="720"/>
      <w:contextualSpacing/>
    </w:pPr>
    <w:rPr>
      <w:rFonts w:ascii="Cambria" w:hAnsi="Cambria" w:eastAsia="MS Mincho"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80"/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Style23">
    <w:name w:val="Второй уровень обычный текст"/>
    <w:basedOn w:val="ListParagraph"/>
    <w:link w:val="Style13"/>
    <w:qFormat/>
    <w:pPr>
      <w:numPr>
        <w:ilvl w:val="1"/>
        <w:numId w:val="2"/>
      </w:numPr>
      <w:spacing w:lineRule="auto" w:line="360" w:before="240" w:after="0"/>
      <w:ind w:firstLine="720" w:left="0"/>
      <w:contextualSpacing/>
    </w:pPr>
    <w:rPr>
      <w:rFonts w:ascii="Times New Roman" w:hAnsi="Times New Roman"/>
      <w:sz w:val="28"/>
    </w:rPr>
  </w:style>
  <w:style w:type="paragraph" w:styleId="Style24">
    <w:name w:val="Третий уровень"/>
    <w:basedOn w:val="Heading3"/>
    <w:link w:val="Style14"/>
    <w:qFormat/>
    <w:pPr>
      <w:spacing w:lineRule="auto" w:line="360" w:before="0" w:after="120"/>
    </w:pPr>
    <w:rPr/>
  </w:style>
  <w:style w:type="paragraph" w:styleId="Style25">
    <w:name w:val="Четвертый уровень"/>
    <w:basedOn w:val="ListParagraph"/>
    <w:link w:val="Style15"/>
    <w:qFormat/>
    <w:pPr>
      <w:numPr>
        <w:ilvl w:val="0"/>
        <w:numId w:val="3"/>
      </w:numPr>
      <w:spacing w:lineRule="auto" w:line="360"/>
      <w:ind w:firstLine="1134" w:left="0"/>
    </w:pPr>
    <w:rPr>
      <w:rFonts w:ascii="Times New Roman" w:hAnsi="Times New Roman"/>
      <w:sz w:val="28"/>
    </w:rPr>
  </w:style>
  <w:style w:type="paragraph" w:styleId="Style26">
    <w:name w:val="Литература"/>
    <w:basedOn w:val="ListParagraph"/>
    <w:link w:val="Style16"/>
    <w:qFormat/>
    <w:pPr>
      <w:spacing w:lineRule="auto" w:line="360" w:before="0" w:after="240"/>
      <w:ind w:hanging="0" w:left="0"/>
      <w:contextualSpacing w:val="false"/>
    </w:pPr>
    <w:rPr>
      <w:rFonts w:ascii="Times New Roman" w:hAnsi="Times New Roman"/>
    </w:rPr>
  </w:style>
  <w:style w:type="paragraph" w:styleId="FootnoteText">
    <w:name w:val="Footnote Text"/>
    <w:basedOn w:val="Normal"/>
    <w:link w:val="Style17"/>
    <w:pPr>
      <w:spacing w:lineRule="auto" w:line="240"/>
      <w:ind w:hanging="0"/>
      <w:jc w:val="left"/>
    </w:pPr>
    <w:rPr>
      <w:rFonts w:eastAsia="Times New Roman"/>
      <w:sz w:val="20"/>
      <w:szCs w:val="20"/>
      <w:lang w:eastAsia="ru-RU"/>
    </w:rPr>
  </w:style>
  <w:style w:type="paragraph" w:styleId="BalloonText">
    <w:name w:val="Balloon Text"/>
    <w:basedOn w:val="Normal"/>
    <w:link w:val="Style18"/>
    <w:qFormat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2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27">
    <w:name w:val="Содержимое таблицы"/>
    <w:basedOn w:val="Normal"/>
    <w:qFormat/>
    <w:pPr>
      <w:widowControl w:val="false"/>
      <w:suppressLineNumbers/>
    </w:pPr>
    <w:rPr/>
  </w:style>
  <w:style w:type="numbering" w:styleId="Style28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zpriuta.ru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Application>LibreOffice/24.2.5.2$Windows_X86_64 LibreOffice_project/bffef4ea93e59bebbeaf7f431bb02b1a39ee8a59</Application>
  <AppVersion>15.0000</AppVersion>
  <Pages>5</Pages>
  <Words>312</Words>
  <Characters>2131</Characters>
  <CharactersWithSpaces>2415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2022-10-18T12:46:00Z</dcterms:created>
  <dc:creator>Платанова Анна Сергеевна</dc:creator>
  <dc:description/>
  <dc:language>ru-RU</dc:language>
  <cp:lastModifiedBy/>
  <cp:lastPrinted>2022-10-17T14:43:00Z</cp:lastPrinted>
  <dcterms:modified xsi:type="dcterms:W3CDTF">2025-10-25T23:15:07Z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