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  <w:spacing w:before="1440" w:after="360" w:line="360" w:lineRule="auto"/>
        <w:ind w:firstLine="0"/>
        <w:jc w:val="center"/>
      </w:pPr>
      <w:r>
        <w:rPr>
          <w:rFonts w:ascii="Times New Roman" w:hAnsi="Times New Roman" w:eastAsia="黑体" w:cs="Times New Roman"/>
          <w:b/>
          <w:color w:val="000000"/>
          <w:sz w:val="36"/>
        </w:rPr>
        <w:t xml:space="preserve">基于</w:t>
      </w:r>
      <w:r>
        <w:rPr>
          <w:rFonts w:ascii="Times New Roman" w:hAnsi="Times New Roman" w:eastAsia="黑体" w:cs="Times New Roman"/>
          <w:b/>
          <w:color w:val="000000"/>
          <w:sz w:val="36"/>
        </w:rPr>
        <w:t xml:space="preserve"> </w:t>
      </w:r>
      <w:r>
        <w:rPr>
          <w:rFonts w:ascii="Times New Roman" w:hAnsi="Times New Roman" w:eastAsia="黑体" w:cs="Times New Roman"/>
          <w:b/>
          <w:color w:val="000000"/>
          <w:sz w:val="36"/>
        </w:rPr>
        <w:t xml:space="preserve">Simpack</w:t>
      </w:r>
      <w:r>
        <w:rPr>
          <w:rFonts w:ascii="Times New Roman" w:hAnsi="Times New Roman" w:eastAsia="黑体" w:cs="Times New Roman"/>
          <w:b/>
          <w:color w:val="000000"/>
          <w:sz w:val="36"/>
        </w:rPr>
        <w:t xml:space="preserve"> </w:t>
      </w:r>
      <w:r>
        <w:rPr>
          <w:rFonts w:ascii="Times New Roman" w:hAnsi="Times New Roman" w:eastAsia="黑体" w:cs="Times New Roman"/>
          <w:b/>
          <w:color w:val="000000"/>
          <w:sz w:val="36"/>
        </w:rPr>
        <w:t xml:space="preserve">磨耗速率约束与</w:t>
      </w:r>
      <w:r>
        <w:rPr>
          <w:rFonts w:ascii="Times New Roman" w:hAnsi="Times New Roman" w:eastAsia="黑体" w:cs="Times New Roman"/>
          <w:b/>
          <w:color w:val="000000"/>
          <w:sz w:val="36"/>
        </w:rPr>
        <w:t xml:space="preserve"> </w:t>
      </w:r>
      <w:r>
        <w:rPr>
          <w:rFonts w:ascii="Times New Roman" w:hAnsi="Times New Roman" w:eastAsia="黑体" w:cs="Times New Roman"/>
          <w:b/>
          <w:color w:val="000000"/>
          <w:sz w:val="36"/>
        </w:rPr>
        <w:t xml:space="preserve">MSE-VI-BNN</w:t>
      </w:r>
      <w:r>
        <w:rPr>
          <w:rFonts w:ascii="Times New Roman" w:hAnsi="Times New Roman" w:eastAsia="黑体" w:cs="Times New Roman"/>
          <w:b/>
          <w:color w:val="000000"/>
          <w:sz w:val="36"/>
        </w:rPr>
        <w:t xml:space="preserve"> </w:t>
      </w:r>
      <w:r>
        <w:rPr>
          <w:rFonts w:ascii="Times New Roman" w:hAnsi="Times New Roman" w:eastAsia="黑体" w:cs="Times New Roman"/>
          <w:b/>
          <w:color w:val="000000"/>
          <w:sz w:val="36"/>
        </w:rPr>
        <w:t xml:space="preserve">的地铁车轮轮径磨耗趋势预测研究</w:t>
      </w:r>
    </w:p>
    <w:p>
      <w:pPr>
        <w:pStyle w:val="Subtitle"/>
        <w:spacing w:before="0" w:after="120" w:line="360" w:lineRule="auto"/>
        <w:ind w:firstLine="420"/>
      </w:pPr>
      <w:r>
        <w:rPr>
          <w:rFonts w:ascii="Times New Roman" w:hAnsi="Times New Roman" w:eastAsia="宋体" w:cs="Times New Roman"/>
          <w:color w:val="000000"/>
          <w:sz w:val="24"/>
        </w:rPr>
        <w:t xml:space="preserve">开题材料（研究内容·创新点·章节目录·技术路线）</w:t>
      </w:r>
    </w:p>
    <w:bookmarkStart w:id="35" w:name="Xbbc89bb11b29e93c4b9590c112ec30ed8544cc4"/>
    <w:p>
      <w:pPr>
        <w:pStyle w:val="Heading1"/>
        <w:spacing w:before="1440" w:after="360" w:line="360" w:lineRule="auto"/>
        <w:ind w:firstLine="0"/>
        <w:jc w:val="center"/>
      </w:pPr>
      <w:r>
        <w:rPr>
          <w:rFonts w:ascii="Times New Roman" w:hAnsi="Times New Roman" w:eastAsia="黑体" w:cs="Times New Roman"/>
          <w:b/>
          <w:color w:val="000000"/>
          <w:sz w:val="36"/>
        </w:rPr>
        <w:t xml:space="preserve">基于 Simpack 磨耗速率约束与 MSE-VI-BNN 的地铁车轮轮径磨耗趋势预测研究</w:t>
      </w:r>
    </w:p>
    <w:p>
      <w:pPr>
        <w:pStyle w:val="FirstParagraph"/>
        <w:spacing w:before="0" w:after="720" w:line="360" w:lineRule="auto"/>
        <w:ind w:firstLine="0"/>
        <w:jc w:val="center"/>
      </w:pPr>
      <w:r>
        <w:rPr>
          <w:bCs/>
          <w:rFonts w:ascii="Times New Roman" w:hAnsi="Times New Roman" w:eastAsia="黑体" w:cs="Times New Roman"/>
          <w:b/>
          <w:color w:val="000000"/>
          <w:sz w:val="32"/>
        </w:rPr>
        <w:t xml:space="preserve">开题材料</w:t>
      </w:r>
    </w:p>
    <w:p>
      <w:pPr>
        <w:spacing w:before="0" w:after="120" w:line="360" w:lineRule="auto"/>
        <w:ind w:firstLine="420"/>
      </w:pPr>
      <w:r>
        <w:rPr>
          <w:rFonts w:ascii="Times New Roman" w:hAnsi="Times New Roman" w:eastAsia="宋体" w:cs="Times New Roman"/>
          <w:color w:val="000000"/>
          <w:sz w:val="24"/>
        </w:rPr>
        <w:pict>
          <v:rect style="width:0;height:1.5pt" o:hralign="center" o:hrstd="t" o:hr="t"/>
        </w:pict>
      </w:r>
    </w:p>
    <w:bookmarkStart w:id="25" w:name="一研究内容"/>
    <w:p>
      <w:pPr>
        <w:pStyle w:val="Heading2"/>
        <w:spacing w:before="240" w:after="120" w:line="360" w:lineRule="auto"/>
        <w:ind w:firstLine="0"/>
      </w:pPr>
      <w:r>
        <w:rPr>
          <w:rFonts w:ascii="Times New Roman" w:hAnsi="Times New Roman" w:eastAsia="黑体" w:cs="Times New Roman"/>
          <w:b/>
          <w:color w:val="000000"/>
          <w:sz w:val="28"/>
        </w:rPr>
        <w:t xml:space="preserve">一、研究内容</w:t>
      </w:r>
    </w:p>
    <w:p>
      <w:pPr>
        <w:pStyle w:val="FirstParagraph"/>
        <w:spacing w:before="0" w:after="120" w:line="360" w:lineRule="auto"/>
        <w:ind w:firstLine="420"/>
      </w:pPr>
      <w:r>
        <w:rPr>
          <w:rFonts w:ascii="Times New Roman" w:hAnsi="Times New Roman" w:eastAsia="宋体" w:cs="Times New Roman"/>
          <w:color w:val="000000"/>
          <w:sz w:val="24"/>
        </w:rPr>
        <w:t xml:space="preserve">本文面向地铁车辆运营过程中车轮轮径随运行里程逐渐减小的问题，开展基于 Simpack 磨耗机理仿真与连续实测轮径数据融合的</w:t>
      </w:r>
      <w:r>
        <w:rPr>
          <w:bCs/>
          <w:rFonts w:ascii="Times New Roman" w:hAnsi="Times New Roman" w:eastAsia="宋体" w:cs="Times New Roman"/>
          <w:b/>
          <w:color w:val="000000"/>
          <w:sz w:val="24"/>
        </w:rPr>
        <w:t xml:space="preserve">轮径磨耗趋势预测</w:t>
      </w:r>
      <w:r>
        <w:rPr>
          <w:rFonts w:ascii="Times New Roman" w:hAnsi="Times New Roman" w:eastAsia="宋体" w:cs="Times New Roman"/>
          <w:color w:val="000000"/>
          <w:sz w:val="24"/>
        </w:rPr>
        <w:t xml:space="preserve">研究。研究对象为地铁车辆车轮轮径，预测目标为</w:t>
      </w:r>
      <w:r>
        <w:rPr>
          <w:bCs/>
          <w:rFonts w:ascii="Times New Roman" w:hAnsi="Times New Roman" w:eastAsia="宋体" w:cs="Times New Roman"/>
          <w:b/>
          <w:color w:val="000000"/>
          <w:sz w:val="24"/>
        </w:rPr>
        <w:t xml:space="preserve">单个镟修周期内</w:t>
      </w:r>
      <w:r>
        <w:rPr>
          <w:rFonts w:ascii="Times New Roman" w:hAnsi="Times New Roman" w:eastAsia="宋体" w:cs="Times New Roman"/>
          <w:color w:val="000000"/>
          <w:sz w:val="24"/>
        </w:rPr>
        <w:t xml:space="preserve">车轮轮径磨耗量随局部累计运行里程的演变趋势。</w:t>
      </w:r>
    </w:p>
    <w:p>
      <w:pPr>
        <w:pStyle w:val="BodyText"/>
        <w:spacing w:before="0" w:after="120" w:line="360" w:lineRule="auto"/>
        <w:ind w:firstLine="420"/>
      </w:pPr>
      <w:r>
        <w:rPr>
          <w:rFonts w:ascii="Times New Roman" w:hAnsi="Times New Roman" w:eastAsia="宋体" w:cs="Times New Roman"/>
          <w:color w:val="000000"/>
          <w:sz w:val="24"/>
        </w:rPr>
        <w:t xml:space="preserve">本文</w:t>
      </w:r>
      <w:r>
        <w:rPr>
          <w:bCs/>
          <w:rFonts w:ascii="Times New Roman" w:hAnsi="Times New Roman" w:eastAsia="宋体" w:cs="Times New Roman"/>
          <w:b/>
          <w:color w:val="000000"/>
          <w:sz w:val="24"/>
        </w:rPr>
        <w:t xml:space="preserve">不以镟修阈值判定、超限时机预测、线路加权或多参数联合预测</w:t>
      </w:r>
      <w:r>
        <w:rPr>
          <w:rFonts w:ascii="Times New Roman" w:hAnsi="Times New Roman" w:eastAsia="宋体" w:cs="Times New Roman"/>
          <w:color w:val="000000"/>
          <w:sz w:val="24"/>
        </w:rPr>
        <w:t xml:space="preserve">为主要研究内容，而是重点解决以下三个问题：</w:t>
      </w:r>
    </w:p>
    <w:p>
      <w:pPr>
        <w:numPr>
          <w:ilvl w:val="0"/>
          <w:numId w:val="1001"/>
        </w:numPr>
        <w:pStyle w:val="Compact"/>
        <w:spacing w:before="0" w:after="120" w:line="360" w:lineRule="auto"/>
        <w:ind w:firstLine="420"/>
      </w:pPr>
      <w:r>
        <w:rPr>
          <w:rFonts w:ascii="Times New Roman" w:hAnsi="Times New Roman" w:eastAsia="宋体" w:cs="Times New Roman"/>
          <w:color w:val="000000"/>
          <w:sz w:val="24"/>
        </w:rPr>
        <w:t xml:space="preserve">连续运营条件下，单个车轮轮径磨耗趋势预测精度不足；</w:t>
      </w:r>
    </w:p>
    <w:p>
      <w:pPr>
        <w:numPr>
          <w:ilvl w:val="0"/>
          <w:numId w:val="1001"/>
        </w:numPr>
        <w:pStyle w:val="Compact"/>
        <w:spacing w:before="0" w:after="120" w:line="360" w:lineRule="auto"/>
        <w:ind w:firstLine="420"/>
      </w:pPr>
      <w:r>
        <w:rPr>
          <w:rFonts w:ascii="Times New Roman" w:hAnsi="Times New Roman" w:eastAsia="宋体" w:cs="Times New Roman"/>
          <w:color w:val="000000"/>
          <w:sz w:val="24"/>
        </w:rPr>
        <w:t xml:space="preserve">纯数据驱动模型缺少磨耗机理与实测规律支撑的物理约束；</w:t>
      </w:r>
    </w:p>
    <w:p>
      <w:pPr>
        <w:numPr>
          <w:ilvl w:val="0"/>
          <w:numId w:val="1001"/>
        </w:numPr>
        <w:pStyle w:val="Compact"/>
        <w:spacing w:before="0" w:after="120" w:line="360" w:lineRule="auto"/>
        <w:ind w:firstLine="420"/>
      </w:pPr>
      <w:r>
        <w:rPr>
          <w:rFonts w:ascii="Times New Roman" w:hAnsi="Times New Roman" w:eastAsia="宋体" w:cs="Times New Roman"/>
          <w:color w:val="000000"/>
          <w:sz w:val="24"/>
        </w:rPr>
        <w:t xml:space="preserve">传统确定性神经网络只能输出点预测，难以给出可靠预测区间。</w:t>
      </w:r>
    </w:p>
    <w:bookmarkStart w:id="20" w:name="一地铁车轮磨耗机理与-simpack-磨耗速率仿真分析"/>
    <w:p>
      <w:pPr>
        <w:pStyle w:val="Heading3"/>
        <w:spacing w:before="120" w:after="60" w:line="360" w:lineRule="auto"/>
        <w:ind w:firstLine="0"/>
      </w:pPr>
      <w:r>
        <w:rPr>
          <w:rFonts w:ascii="Times New Roman" w:hAnsi="Times New Roman" w:eastAsia="楷体" w:cs="Times New Roman"/>
          <w:b/>
          <w:color w:val="000000"/>
          <w:sz w:val="24"/>
        </w:rPr>
        <w:t xml:space="preserve">（一）地铁车轮磨耗机理与 Simpack 磨耗速率仿真分析</w:t>
      </w:r>
    </w:p>
    <w:p>
      <w:pPr>
        <w:pStyle w:val="FirstParagraph"/>
        <w:spacing w:before="0" w:after="120" w:line="360" w:lineRule="auto"/>
        <w:ind w:firstLine="420"/>
      </w:pPr>
      <w:r>
        <w:rPr>
          <w:rFonts w:ascii="Times New Roman" w:hAnsi="Times New Roman" w:eastAsia="宋体" w:cs="Times New Roman"/>
          <w:color w:val="000000"/>
          <w:sz w:val="24"/>
        </w:rPr>
        <w:t xml:space="preserve">基于轮轨接触理论与 Archard 磨耗模型，分析地铁车辆牵引、制动及直线/曲线运行条件下车轮踏面磨耗的形成机理。利用已有 Simpack 车辆动力学模型，设置不同牵引和制动工况，提取轮轨法向力、纵向力、蠕滑相关量及踏面磨耗深度等仿真结果，分析不同运行状态对磨耗速率的影响规律。</w:t>
      </w:r>
    </w:p>
    <w:p>
      <w:pPr>
        <w:pStyle w:val="BodyText"/>
        <w:spacing w:before="0" w:after="120" w:line="360" w:lineRule="auto"/>
        <w:ind w:firstLine="420"/>
      </w:pPr>
      <w:r>
        <w:rPr>
          <w:rFonts w:ascii="Times New Roman" w:hAnsi="Times New Roman" w:eastAsia="宋体" w:cs="Times New Roman"/>
          <w:color w:val="000000"/>
          <w:sz w:val="24"/>
        </w:rPr>
        <w:t xml:space="preserve">由于 Simpack 输出的是踏面局部法向磨耗深度，而实测数据为轮径等整体几何参数，本文</w:t>
      </w:r>
      <w:r>
        <w:rPr>
          <w:bCs/>
          <w:rFonts w:ascii="Times New Roman" w:hAnsi="Times New Roman" w:eastAsia="宋体" w:cs="Times New Roman"/>
          <w:b/>
          <w:color w:val="000000"/>
          <w:sz w:val="24"/>
        </w:rPr>
        <w:t xml:space="preserve">不将仿真磨耗深度直接作为与实测轮径等类型的训练标签</w:t>
      </w:r>
      <w:r>
        <w:rPr>
          <w:rFonts w:ascii="Times New Roman" w:hAnsi="Times New Roman" w:eastAsia="宋体" w:cs="Times New Roman"/>
          <w:color w:val="000000"/>
          <w:sz w:val="24"/>
        </w:rPr>
        <w:t xml:space="preserve">，而将其用于提取磨耗速率的物理合理范围。对于轮径测量基准位置</w:t>
      </w:r>
      <w:r>
        <w:rPr>
          <w:rFonts w:ascii="Times New Roman" w:hAnsi="Times New Roman" w:eastAsia="宋体" w:cs="Times New Roman"/>
          <w:color w:val="000000"/>
          <w:sz w:val="24"/>
        </w:rPr>
        <w:t xml:space="preserve"> </w:t>
      </w:r>
      <m:oMath>
        <m:sSub>
          <m:e>
            <m:r>
              <m:t>y</m:t>
            </m:r>
          </m:e>
          <m:sub>
            <m:r>
              <m:t>m</m:t>
            </m:r>
          </m:sub>
        </m:sSub>
      </m:oMath>
      <w:r>
        <w:rPr>
          <w:rFonts w:ascii="Times New Roman" w:hAnsi="Times New Roman" w:eastAsia="宋体" w:cs="Times New Roman"/>
          <w:color w:val="000000"/>
          <w:sz w:val="24"/>
        </w:rPr>
        <w:t xml:space="preserve"> </w:t>
      </w:r>
      <w:r>
        <w:rPr>
          <w:rFonts w:ascii="Times New Roman" w:hAnsi="Times New Roman" w:eastAsia="宋体" w:cs="Times New Roman"/>
          <w:color w:val="000000"/>
          <w:sz w:val="24"/>
        </w:rPr>
        <w:t xml:space="preserve">处的仿真磨耗深度</w:t>
      </w:r>
      <w:r>
        <w:rPr>
          <w:rFonts w:ascii="Times New Roman" w:hAnsi="Times New Roman" w:eastAsia="宋体" w:cs="Times New Roman"/>
          <w:color w:val="000000"/>
          <w:sz w:val="24"/>
        </w:rPr>
        <w:t xml:space="preserve"> </w:t>
      </w:r>
      <m:oMath>
        <m:r>
          <m:t>h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y</m:t>
                </m:r>
              </m:e>
              <m:sub>
                <m:r>
                  <m:t>m</m:t>
                </m:r>
              </m:sub>
            </m:sSub>
            <m:r>
              <m:rPr>
                <m:sty m:val="p"/>
              </m:rPr>
              <m:t>,</m:t>
            </m:r>
            <m:r>
              <m:t>d</m:t>
            </m:r>
          </m:e>
        </m:d>
      </m:oMath>
      <w:r>
        <w:rPr>
          <w:rFonts w:ascii="Times New Roman" w:hAnsi="Times New Roman" w:eastAsia="宋体" w:cs="Times New Roman"/>
          <w:color w:val="000000"/>
          <w:sz w:val="24"/>
        </w:rPr>
        <w:t xml:space="preserve">，换算为等效轮径磨耗量：</w:t>
      </w:r>
    </w:p>
    <w:p>
      <w:pPr>
        <w:pStyle w:val="BodyText"/>
        <w:spacing w:before="0" w:after="120" w:line="360" w:lineRule="auto"/>
        <w:ind w:firstLine="420"/>
      </w:pPr>
      <m:oMathPara>
        <m:oMathParaPr>
          <m:jc m:val="center"/>
        </m:oMathParaPr>
        <m:oMath>
          <m:sSub>
            <m:e>
              <m:r>
                <m:t>W</m:t>
              </m:r>
            </m:e>
            <m:sub>
              <m:r>
                <m:t>D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sim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d</m:t>
              </m:r>
            </m:e>
          </m:d>
          <m:r>
            <m:rPr>
              <m:sty m:val="p"/>
            </m:rPr>
            <m:t>=</m:t>
          </m:r>
          <m:r>
            <m:t>2</m:t>
          </m:r>
          <m:r>
            <m:t>h</m:t>
          </m:r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,</m:t>
              </m:r>
              <m:r>
                <m:t>d</m:t>
              </m:r>
            </m:e>
          </m:d>
        </m:oMath>
      </m:oMathPara>
    </w:p>
    <w:p>
      <w:pPr>
        <w:pStyle w:val="FirstParagraph"/>
        <w:spacing w:before="0" w:after="120" w:line="360" w:lineRule="auto"/>
        <w:ind w:firstLine="420"/>
      </w:pPr>
      <w:r>
        <w:rPr>
          <w:rFonts w:ascii="Times New Roman" w:hAnsi="Times New Roman" w:eastAsia="宋体" w:cs="Times New Roman"/>
          <w:color w:val="000000"/>
          <w:sz w:val="24"/>
        </w:rPr>
        <w:t xml:space="preserve">进一步计算不同仿真工况下的轮径磨耗速率：</w:t>
      </w:r>
    </w:p>
    <w:p>
      <w:pPr>
        <w:pStyle w:val="BodyText"/>
        <w:spacing w:before="0" w:after="120" w:line="360" w:lineRule="auto"/>
        <w:ind w:firstLine="420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rPr>
                  <m:nor/>
                  <m:sty m:val="p"/>
                </m:rPr>
                <m:t>sim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W</m:t>
                  </m:r>
                </m:e>
                <m:sub>
                  <m:r>
                    <m:t>D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nor/>
                      <m:sty m:val="p"/>
                    </m:rPr>
                    <m:t>sim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rPr>
                  <m:sty m:val="p"/>
                </m:rPr>
                <m:t>−</m:t>
              </m:r>
              <m:sSub>
                <m:e>
                  <m:r>
                    <m:t>W</m:t>
                  </m:r>
                </m:e>
                <m:sub>
                  <m:r>
                    <m:t>D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nor/>
                      <m:sty m:val="p"/>
                    </m:rPr>
                    <m:t>sim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</m:num>
            <m:den>
              <m:sSub>
                <m:e>
                  <m:r>
                    <m:t>d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</m:den>
          </m:f>
        </m:oMath>
      </m:oMathPara>
    </w:p>
    <w:p>
      <w:pPr>
        <w:pStyle w:val="FirstParagraph"/>
        <w:spacing w:before="0" w:after="120" w:line="360" w:lineRule="auto"/>
        <w:ind w:firstLine="420"/>
      </w:pPr>
      <w:r>
        <w:rPr>
          <w:rFonts w:ascii="Times New Roman" w:hAnsi="Times New Roman" w:eastAsia="宋体" w:cs="Times New Roman"/>
          <w:color w:val="000000"/>
          <w:sz w:val="24"/>
        </w:rPr>
        <w:t xml:space="preserve">得到仿真磨耗速率集合：</w:t>
      </w:r>
    </w:p>
    <w:p>
      <w:pPr>
        <w:pStyle w:val="BodyText"/>
        <w:spacing w:before="0" w:after="120" w:line="360" w:lineRule="auto"/>
        <w:ind w:firstLine="420"/>
      </w:pPr>
      <m:oMathPara>
        <m:oMathParaPr>
          <m:jc m:val="center"/>
        </m:oMathParaPr>
        <m:oMath>
          <m:sSub>
            <m:e>
              <m:r>
                <m:rPr>
                  <m:sty m:val="p"/>
                  <m:scr m:val="script"/>
                </m:rPr>
                <m:t>R</m:t>
              </m:r>
            </m:e>
            <m:sub>
              <m:r>
                <m:rPr>
                  <m:nor/>
                  <m:sty m:val="p"/>
                </m:rPr>
                <m:t>sim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{</m:t>
          </m:r>
          <m:sSub>
            <m:e>
              <m:r>
                <m:t>r</m:t>
              </m:r>
            </m:e>
            <m:sub>
              <m:r>
                <m:rPr>
                  <m:nor/>
                  <m:sty m:val="p"/>
                </m:rPr>
                <m:t>sim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r>
            <m:rPr>
              <m:sty m:val="p"/>
            </m:rPr>
            <m:t>}</m:t>
          </m:r>
        </m:oMath>
      </m:oMathPara>
    </w:p>
    <w:p>
      <w:pPr>
        <w:pStyle w:val="FirstParagraph"/>
        <w:spacing w:before="0" w:after="120" w:line="360" w:lineRule="auto"/>
        <w:ind w:firstLine="420"/>
      </w:pPr>
      <w:r>
        <w:rPr>
          <w:rFonts w:ascii="Times New Roman" w:hAnsi="Times New Roman" w:eastAsia="宋体" w:cs="Times New Roman"/>
          <w:color w:val="000000"/>
          <w:sz w:val="24"/>
        </w:rPr>
        <w:t xml:space="preserve">该结果用于后续物理约束 VI-BNN 模型中磨耗速率合理范围的确定。</w:t>
      </w:r>
    </w:p>
    <w:bookmarkEnd w:id="20"/>
    <w:bookmarkStart w:id="21" w:name="二连续轮径实测数据处理与磨耗规律分析"/>
    <w:p>
      <w:pPr>
        <w:pStyle w:val="Heading3"/>
        <w:spacing w:before="120" w:after="60" w:line="360" w:lineRule="auto"/>
        <w:ind w:firstLine="0"/>
      </w:pPr>
      <w:r>
        <w:rPr>
          <w:rFonts w:ascii="Times New Roman" w:hAnsi="Times New Roman" w:eastAsia="楷体" w:cs="Times New Roman"/>
          <w:b/>
          <w:color w:val="000000"/>
          <w:sz w:val="24"/>
        </w:rPr>
        <w:t xml:space="preserve">（二）连续轮径实测数据处理与磨耗规律分析</w:t>
      </w:r>
    </w:p>
    <w:p>
      <w:pPr>
        <w:pStyle w:val="FirstParagraph"/>
        <w:spacing w:before="0" w:after="120" w:line="360" w:lineRule="auto"/>
        <w:ind w:firstLine="420"/>
      </w:pPr>
      <w:r>
        <w:rPr>
          <w:rFonts w:ascii="Times New Roman" w:hAnsi="Times New Roman" w:eastAsia="宋体" w:cs="Times New Roman"/>
          <w:color w:val="000000"/>
          <w:sz w:val="24"/>
        </w:rPr>
        <w:t xml:space="preserve">基于 400 天、960 个车轮的连续轮径检测数据，结合各检测日期对应的累计运行里程、完整镟修日期及镟修后轮径记录，建立车轮轮径磨耗分析数据集。以每个车轮镟修后首个有效轮径</w:t>
      </w:r>
      <w:r>
        <w:rPr>
          <w:rFonts w:ascii="Times New Roman" w:hAnsi="Times New Roman" w:eastAsia="宋体" w:cs="Times New Roman"/>
          <w:color w:val="000000"/>
          <w:sz w:val="24"/>
        </w:rP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0</m:t>
            </m:r>
          </m:sub>
        </m:sSub>
      </m:oMath>
      <w:r>
        <w:rPr>
          <w:rFonts w:ascii="Times New Roman" w:hAnsi="Times New Roman" w:eastAsia="宋体" w:cs="Times New Roman"/>
          <w:color w:val="000000"/>
          <w:sz w:val="24"/>
        </w:rPr>
        <w:t xml:space="preserve"> </w:t>
      </w:r>
      <w:r>
        <w:rPr>
          <w:rFonts w:ascii="Times New Roman" w:hAnsi="Times New Roman" w:eastAsia="宋体" w:cs="Times New Roman"/>
          <w:color w:val="000000"/>
          <w:sz w:val="24"/>
        </w:rPr>
        <w:t xml:space="preserve">为基准，将镟修周期内局部累计运行里程归零，构建轮径磨耗量序列：</w:t>
      </w:r>
    </w:p>
    <w:p>
      <w:pPr>
        <w:pStyle w:val="BodyText"/>
        <w:spacing w:before="0" w:after="120" w:line="360" w:lineRule="auto"/>
        <w:ind w:firstLine="420"/>
      </w:pPr>
      <m:oMathPara>
        <m:oMathParaPr>
          <m:jc m:val="center"/>
        </m:oMathParaPr>
        <m:oMath>
          <m:sSub>
            <m:e>
              <m:r>
                <m:t>W</m:t>
              </m:r>
            </m:e>
            <m:sub>
              <m:r>
                <m:t>i</m:t>
              </m:r>
              <m:r>
                <m:rPr>
                  <m:sty m:val="p"/>
                </m:rPr>
                <m:t>,</m:t>
              </m:r>
              <m:r>
                <m:t>t</m:t>
              </m:r>
            </m:sub>
          </m:sSub>
          <m:r>
            <m:rPr>
              <m:sty m:val="p"/>
            </m:rPr>
            <m:t>=</m:t>
          </m:r>
          <m:sSub>
            <m:e>
              <m:r>
                <m:t>D</m:t>
              </m:r>
            </m:e>
            <m:sub>
              <m:r>
                <m:t>i</m:t>
              </m:r>
              <m:r>
                <m:rPr>
                  <m:sty m:val="p"/>
                </m:rPr>
                <m:t>,</m:t>
              </m:r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D</m:t>
              </m:r>
            </m:e>
            <m:sub>
              <m:r>
                <m:t>i</m:t>
              </m:r>
              <m:r>
                <m:rPr>
                  <m:sty m:val="p"/>
                </m:rPr>
                <m:t>,</m:t>
              </m:r>
              <m:r>
                <m:t>t</m:t>
              </m:r>
            </m:sub>
          </m:sSub>
        </m:oMath>
      </m:oMathPara>
    </w:p>
    <w:p>
      <w:pPr>
        <w:pStyle w:val="FirstParagraph"/>
        <w:spacing w:before="0" w:after="120" w:line="360" w:lineRule="auto"/>
        <w:ind w:firstLine="420"/>
      </w:pPr>
      <w:r>
        <w:rPr>
          <w:rFonts w:ascii="Times New Roman" w:hAnsi="Times New Roman" w:eastAsia="宋体" w:cs="Times New Roman"/>
          <w:color w:val="000000"/>
          <w:sz w:val="24"/>
        </w:rPr>
        <w:t xml:space="preserve">为降低检测噪声影响，采用</w:t>
      </w:r>
      <w:r>
        <w:rPr>
          <w:bCs/>
          <w:rFonts w:ascii="Times New Roman" w:hAnsi="Times New Roman" w:eastAsia="宋体" w:cs="Times New Roman"/>
          <w:b/>
          <w:color w:val="000000"/>
          <w:sz w:val="24"/>
        </w:rPr>
        <w:t xml:space="preserve">因果滑动中位数</w:t>
      </w:r>
      <w:r>
        <w:rPr>
          <w:rFonts w:ascii="Times New Roman" w:hAnsi="Times New Roman" w:eastAsia="宋体" w:cs="Times New Roman"/>
          <w:color w:val="000000"/>
          <w:sz w:val="24"/>
        </w:rPr>
        <w:t xml:space="preserve">对轮径序列平滑：</w:t>
      </w:r>
    </w:p>
    <w:p>
      <w:pPr>
        <w:pStyle w:val="BodyText"/>
        <w:spacing w:before="0" w:after="120" w:line="360" w:lineRule="auto"/>
        <w:ind w:firstLine="420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D</m:t>
                  </m:r>
                </m:e>
              </m:acc>
            </m:e>
            <m:sub>
              <m:r>
                <m:t>i</m:t>
              </m:r>
              <m:r>
                <m:rPr>
                  <m:sty m:val="p"/>
                </m:rPr>
                <m:t>,</m:t>
              </m:r>
              <m:r>
                <m:t>t</m:t>
              </m:r>
            </m:sub>
          </m:sSub>
          <m:r>
            <m:rPr>
              <m:sty m:val="p"/>
            </m:rPr>
            <m:t>=</m:t>
          </m:r>
          <m:r>
            <m:rPr>
              <m:nor/>
              <m:sty m:val="p"/>
            </m:rPr>
            <m:t>Median</m:t>
          </m:r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t>D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  <m:r>
                    <m:rPr>
                      <m:sty m:val="p"/>
                    </m:rPr>
                    <m:t>−</m:t>
                  </m:r>
                  <m:r>
                    <m:t>m</m:t>
                  </m:r>
                  <m:r>
                    <m:rPr>
                      <m:sty m:val="p"/>
                    </m:rPr>
                    <m:t>:</m:t>
                  </m:r>
                  <m:r>
                    <m:t>t</m:t>
                  </m:r>
                </m:sub>
              </m:sSub>
            </m:e>
          </m:d>
        </m:oMath>
      </m:oMathPara>
    </w:p>
    <w:p>
      <w:pPr>
        <w:pStyle w:val="FirstParagraph"/>
        <w:spacing w:before="0" w:after="120" w:line="360" w:lineRule="auto"/>
        <w:ind w:firstLine="420"/>
      </w:pPr>
      <w:r>
        <w:rPr>
          <w:rFonts w:ascii="Times New Roman" w:hAnsi="Times New Roman" w:eastAsia="宋体" w:cs="Times New Roman"/>
          <w:color w:val="000000"/>
          <w:sz w:val="24"/>
        </w:rPr>
        <w:t xml:space="preserve">窗口仅使用当前及历史检测数据，避免引入未来信息。基于平滑序列计算磨耗量，并分析不同车辆、轴位、左右轮之间的磨耗差异。</w:t>
      </w:r>
    </w:p>
    <w:p>
      <w:pPr>
        <w:pStyle w:val="BodyText"/>
        <w:spacing w:before="0" w:after="120" w:line="360" w:lineRule="auto"/>
        <w:ind w:firstLine="420"/>
      </w:pPr>
      <w:r>
        <w:rPr>
          <w:rFonts w:ascii="Times New Roman" w:hAnsi="Times New Roman" w:eastAsia="宋体" w:cs="Times New Roman"/>
          <w:color w:val="000000"/>
          <w:sz w:val="24"/>
        </w:rPr>
        <w:t xml:space="preserve">同时，采用滑动窗口线性回归提取实测磨耗速率：</w:t>
      </w:r>
    </w:p>
    <w:p>
      <w:pPr>
        <w:pStyle w:val="BodyText"/>
        <w:spacing w:before="0" w:after="120" w:line="360" w:lineRule="auto"/>
        <w:ind w:firstLine="420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rPr>
                  <m:nor/>
                  <m:sty m:val="p"/>
                </m:rPr>
                <m:t>real</m:t>
              </m:r>
              <m:r>
                <m:rPr>
                  <m:sty m:val="p"/>
                </m:rPr>
                <m:t>,</m:t>
              </m:r>
              <m:r>
                <m:t>i</m:t>
              </m:r>
              <m:r>
                <m:rPr>
                  <m:sty m:val="p"/>
                </m:rPr>
                <m:t>,</m:t>
              </m:r>
              <m:r>
                <m:t>t</m:t>
              </m:r>
            </m:sub>
          </m:sSub>
          <m:r>
            <m:rPr>
              <m:sty m:val="p"/>
            </m:rPr>
            <m:t>=</m:t>
          </m:r>
          <m:r>
            <m:rPr>
              <m:nor/>
              <m:sty m:val="p"/>
            </m:rPr>
            <m:t>Slope</m:t>
          </m:r>
          <m:r>
            <m:t>​</m:t>
          </m:r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  <m:r>
                    <m:rPr>
                      <m:sty m:val="p"/>
                    </m:rPr>
                    <m:t>−</m:t>
                  </m:r>
                  <m:r>
                    <m:t>m</m:t>
                  </m:r>
                  <m:r>
                    <m:rPr>
                      <m:sty m:val="p"/>
                    </m:rPr>
                    <m:t>:</m:t>
                  </m:r>
                  <m:r>
                    <m:t>t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  <m:r>
                    <m:rPr>
                      <m:sty m:val="p"/>
                    </m:rPr>
                    <m:t>−</m:t>
                  </m:r>
                  <m:r>
                    <m:t>m</m:t>
                  </m:r>
                  <m:r>
                    <m:rPr>
                      <m:sty m:val="p"/>
                    </m:rPr>
                    <m:t>:</m:t>
                  </m:r>
                  <m:r>
                    <m:t>t</m:t>
                  </m:r>
                </m:sub>
              </m:sSub>
            </m:e>
          </m:d>
        </m:oMath>
      </m:oMathPara>
    </w:p>
    <w:p>
      <w:pPr>
        <w:pStyle w:val="FirstParagraph"/>
        <w:spacing w:before="0" w:after="120" w:line="360" w:lineRule="auto"/>
        <w:ind w:firstLine="420"/>
      </w:pPr>
      <w:r>
        <w:rPr>
          <w:rFonts w:ascii="Times New Roman" w:hAnsi="Times New Roman" w:eastAsia="宋体" w:cs="Times New Roman"/>
          <w:color w:val="000000"/>
          <w:sz w:val="24"/>
        </w:rPr>
        <w:t xml:space="preserve">得到实测磨耗速率集合：</w:t>
      </w:r>
    </w:p>
    <w:p>
      <w:pPr>
        <w:pStyle w:val="BodyText"/>
        <w:spacing w:before="0" w:after="120" w:line="360" w:lineRule="auto"/>
        <w:ind w:firstLine="420"/>
      </w:pPr>
      <m:oMathPara>
        <m:oMathParaPr>
          <m:jc m:val="center"/>
        </m:oMathParaPr>
        <m:oMath>
          <m:sSub>
            <m:e>
              <m:r>
                <m:rPr>
                  <m:sty m:val="p"/>
                  <m:scr m:val="script"/>
                </m:rPr>
                <m:t>R</m:t>
              </m:r>
            </m:e>
            <m:sub>
              <m:r>
                <m:rPr>
                  <m:nor/>
                  <m:sty m:val="p"/>
                </m:rPr>
                <m:t>real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{</m:t>
          </m:r>
          <m:sSub>
            <m:e>
              <m:r>
                <m:t>r</m:t>
              </m:r>
            </m:e>
            <m:sub>
              <m:r>
                <m:rPr>
                  <m:nor/>
                  <m:sty m:val="p"/>
                </m:rPr>
                <m:t>real</m:t>
              </m:r>
              <m:r>
                <m:rPr>
                  <m:sty m:val="p"/>
                </m:rPr>
                <m:t>,</m:t>
              </m:r>
              <m:r>
                <m:t>i</m:t>
              </m:r>
              <m:r>
                <m:rPr>
                  <m:sty m:val="p"/>
                </m:rPr>
                <m:t>,</m:t>
              </m:r>
              <m:r>
                <m:t>t</m:t>
              </m:r>
            </m:sub>
          </m:sSub>
          <m:r>
            <m:rPr>
              <m:sty m:val="p"/>
            </m:rPr>
            <m:t>}</m:t>
          </m:r>
        </m:oMath>
      </m:oMathPara>
    </w:p>
    <w:p>
      <w:pPr>
        <w:pStyle w:val="FirstParagraph"/>
        <w:spacing w:before="0" w:after="120" w:line="360" w:lineRule="auto"/>
        <w:ind w:firstLine="420"/>
      </w:pPr>
      <w:r>
        <w:rPr>
          <w:rFonts w:ascii="Times New Roman" w:hAnsi="Times New Roman" w:eastAsia="宋体" w:cs="Times New Roman"/>
          <w:color w:val="000000"/>
          <w:sz w:val="24"/>
        </w:rPr>
        <w:t xml:space="preserve">该集合与 Simpack 仿真磨耗速率集合共同用于确定磨耗速率物理约束范围。</w:t>
      </w:r>
    </w:p>
    <w:bookmarkEnd w:id="21"/>
    <w:bookmarkStart w:id="22" w:name="三群体退化基准构建与轮径磨耗趋势预测问题定义"/>
    <w:p>
      <w:pPr>
        <w:pStyle w:val="Heading3"/>
        <w:spacing w:before="120" w:after="60" w:line="360" w:lineRule="auto"/>
        <w:ind w:firstLine="0"/>
      </w:pPr>
      <w:r>
        <w:rPr>
          <w:rFonts w:ascii="Times New Roman" w:hAnsi="Times New Roman" w:eastAsia="楷体" w:cs="Times New Roman"/>
          <w:b/>
          <w:color w:val="000000"/>
          <w:sz w:val="24"/>
        </w:rPr>
        <w:t xml:space="preserve">（三）群体退化基准构建与轮径磨耗趋势预测问题定义</w:t>
      </w:r>
    </w:p>
    <w:p>
      <w:pPr>
        <w:pStyle w:val="FirstParagraph"/>
        <w:spacing w:before="0" w:after="120" w:line="360" w:lineRule="auto"/>
        <w:ind w:firstLine="420"/>
      </w:pPr>
      <w:r>
        <w:rPr>
          <w:rFonts w:ascii="Times New Roman" w:hAnsi="Times New Roman" w:eastAsia="宋体" w:cs="Times New Roman"/>
          <w:color w:val="000000"/>
          <w:sz w:val="24"/>
        </w:rPr>
        <w:t xml:space="preserve">按局部累计里程对 960 个车轮磨耗序列进行对齐，构建群体平均磨耗曲线：</w:t>
      </w:r>
    </w:p>
    <w:p>
      <w:pPr>
        <w:pStyle w:val="BodyText"/>
        <w:spacing w:before="0" w:after="120" w:line="360" w:lineRule="auto"/>
        <w:ind w:firstLine="420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W</m:t>
              </m:r>
            </m:e>
          </m:acc>
          <m:d>
            <m:dPr>
              <m:begChr m:val="("/>
              <m:endChr m:val=")"/>
              <m:sepChr m:val=""/>
              <m:grow/>
            </m:dPr>
            <m:e>
              <m:r>
                <m:t>d</m:t>
              </m:r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d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sSub>
                <m:e>
                  <m:r>
                    <m:t>N</m:t>
                  </m:r>
                </m:e>
                <m:sub>
                  <m:r>
                    <m:t>d</m:t>
                  </m:r>
                </m:sub>
              </m:sSub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d>
            <m:dPr>
              <m:begChr m:val="("/>
              <m:endChr m:val=")"/>
              <m:sepChr m:val=""/>
              <m:grow/>
            </m:dPr>
            <m:e>
              <m:r>
                <m:t>d</m:t>
              </m:r>
            </m:e>
          </m:d>
        </m:oMath>
      </m:oMathPara>
    </w:p>
    <w:p>
      <w:pPr>
        <w:pStyle w:val="FirstParagraph"/>
        <w:spacing w:before="0" w:after="120" w:line="360" w:lineRule="auto"/>
        <w:ind w:firstLine="420"/>
      </w:pPr>
      <w:r>
        <w:rPr>
          <w:rFonts w:ascii="Times New Roman" w:hAnsi="Times New Roman" w:eastAsia="宋体" w:cs="Times New Roman"/>
          <w:color w:val="000000"/>
          <w:sz w:val="24"/>
        </w:rPr>
        <w:t xml:space="preserve">选取线性函数、幂函数和指数修正函数作为候选群体退化基准模型：</w:t>
      </w:r>
    </w:p>
    <w:p>
      <w:pPr>
        <w:pStyle w:val="BodyText"/>
        <w:spacing w:before="0" w:after="120" w:line="360" w:lineRule="auto"/>
        <w:ind w:firstLine="420"/>
      </w:pPr>
      <m:oMathPara>
        <m:oMathParaPr>
          <m:jc m:val="center"/>
        </m:oMathParaPr>
        <m:oMath>
          <m:sSub>
            <m:e>
              <m:r>
                <m:t>W</m:t>
              </m:r>
            </m:e>
            <m:sub>
              <m:r>
                <m:rPr>
                  <m:nor/>
                  <m:sty m:val="p"/>
                </m:rPr>
                <m:t>base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d</m:t>
              </m:r>
            </m:e>
          </m:d>
          <m:r>
            <m:rPr>
              <m:sty m:val="p"/>
            </m:rPr>
            <m:t>=</m:t>
          </m:r>
          <m:r>
            <m:t>a</m:t>
          </m:r>
          <m:r>
            <m:t>d</m:t>
          </m:r>
        </m:oMath>
      </m:oMathPara>
    </w:p>
    <w:p>
      <w:pPr>
        <w:pStyle w:val="FirstParagraph"/>
        <w:spacing w:before="0" w:after="120" w:line="360" w:lineRule="auto"/>
        <w:ind w:firstLine="420"/>
      </w:pPr>
      <m:oMathPara>
        <m:oMathParaPr>
          <m:jc m:val="center"/>
        </m:oMathParaPr>
        <m:oMath>
          <m:sSub>
            <m:e>
              <m:r>
                <m:t>W</m:t>
              </m:r>
            </m:e>
            <m:sub>
              <m:r>
                <m:rPr>
                  <m:nor/>
                  <m:sty m:val="p"/>
                </m:rPr>
                <m:t>base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d</m:t>
              </m:r>
            </m:e>
          </m:d>
          <m:r>
            <m:rPr>
              <m:sty m:val="p"/>
            </m:rPr>
            <m:t>=</m:t>
          </m:r>
          <m:r>
            <m:t>a</m:t>
          </m:r>
          <m:sSup>
            <m:e>
              <m:r>
                <m:t>d</m:t>
              </m:r>
            </m:e>
            <m:sup>
              <m:r>
                <m:t>b</m:t>
              </m:r>
            </m:sup>
          </m:sSup>
        </m:oMath>
      </m:oMathPara>
    </w:p>
    <w:p>
      <w:pPr>
        <w:pStyle w:val="FirstParagraph"/>
        <w:spacing w:before="0" w:after="120" w:line="360" w:lineRule="auto"/>
        <w:ind w:firstLine="420"/>
      </w:pPr>
      <m:oMathPara>
        <m:oMathParaPr>
          <m:jc m:val="center"/>
        </m:oMathParaPr>
        <m:oMath>
          <m:sSub>
            <m:e>
              <m:r>
                <m:t>W</m:t>
              </m:r>
            </m:e>
            <m:sub>
              <m:r>
                <m:rPr>
                  <m:nor/>
                  <m:sty m:val="p"/>
                </m:rPr>
                <m:t>base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d</m:t>
              </m:r>
            </m:e>
          </m:d>
          <m:r>
            <m:rPr>
              <m:sty m:val="p"/>
            </m:rPr>
            <m:t>=</m:t>
          </m:r>
          <m:sSub>
            <m:e>
              <m:r>
                <m:t>q</m:t>
              </m:r>
            </m:e>
            <m:sub>
              <m:r>
                <m:t>0</m:t>
              </m:r>
            </m:sub>
          </m:sSub>
          <m:d>
            <m:dPr>
              <m:begChr m:val="["/>
              <m:endChr m:val="]"/>
              <m:sepChr m:val=""/>
              <m:grow/>
            </m:dPr>
            <m:e>
              <m:r>
                <m:rPr>
                  <m:sty m:val="p"/>
                </m:rPr>
                <m:t>exp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q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t>d</m:t>
                  </m:r>
                </m:e>
              </m:d>
              <m:r>
                <m:rPr>
                  <m:sty m:val="p"/>
                </m:rPr>
                <m:t>−</m:t>
              </m:r>
              <m:r>
                <m:t>1</m:t>
              </m:r>
            </m:e>
          </m:d>
        </m:oMath>
      </m:oMathPara>
    </w:p>
    <w:p>
      <w:pPr>
        <w:pStyle w:val="FirstParagraph"/>
        <w:spacing w:before="0" w:after="120" w:line="360" w:lineRule="auto"/>
        <w:ind w:firstLine="420"/>
      </w:pPr>
      <w:r>
        <w:rPr>
          <w:rFonts w:ascii="Times New Roman" w:hAnsi="Times New Roman" w:eastAsia="宋体" w:cs="Times New Roman"/>
          <w:color w:val="000000"/>
          <w:sz w:val="24"/>
        </w:rPr>
        <w:t xml:space="preserve">通过 AIC 和 BIC 信息准则比较拟合效果，选取最优基准函数。将单个车轮磨耗预测问题表示为：</w:t>
      </w:r>
    </w:p>
    <w:p>
      <w:pPr>
        <w:pStyle w:val="BodyText"/>
        <w:spacing w:before="0" w:after="120" w:line="360" w:lineRule="auto"/>
        <w:ind w:firstLine="420"/>
      </w:pPr>
      <m:oMathPara>
        <m:oMathParaPr>
          <m:jc m:val="center"/>
        </m:oMathParaPr>
        <m:oMath>
          <m:sSub>
            <m:e>
              <m:r>
                <m:t>W</m:t>
              </m:r>
            </m:e>
            <m:sub>
              <m:r>
                <m:t>i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d</m:t>
              </m:r>
            </m:e>
          </m:d>
          <m:r>
            <m:rPr>
              <m:sty m:val="p"/>
            </m:rPr>
            <m:t>=</m:t>
          </m:r>
          <m:sSub>
            <m:e>
              <m:r>
                <m:t>W</m:t>
              </m:r>
            </m:e>
            <m:sub>
              <m:r>
                <m:rPr>
                  <m:nor/>
                  <m:sty m:val="p"/>
                </m:rPr>
                <m:t>base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d</m:t>
              </m:r>
            </m:e>
          </m:d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x</m:t>
              </m:r>
            </m:e>
          </m:d>
        </m:oMath>
      </m:oMathPara>
    </w:p>
    <w:p>
      <w:pPr>
        <w:pStyle w:val="FirstParagraph"/>
        <w:spacing w:before="0" w:after="120" w:line="360" w:lineRule="auto"/>
        <w:ind w:firstLine="420"/>
      </w:pPr>
      <w:r>
        <w:rPr>
          <w:rFonts w:ascii="Times New Roman" w:hAnsi="Times New Roman" w:eastAsia="宋体" w:cs="Times New Roman"/>
          <w:color w:val="000000"/>
          <w:sz w:val="24"/>
        </w:rPr>
        <w:t xml:space="preserve">其中，</w:t>
      </w:r>
      <m:oMath>
        <m:sSub>
          <m:e>
            <m:r>
              <m:t>W</m:t>
            </m:r>
          </m:e>
          <m:sub>
            <m:r>
              <m:rPr>
                <m:nor/>
                <m:sty m:val="p"/>
              </m:rPr>
              <m:t>base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d</m:t>
            </m:r>
          </m:e>
        </m:d>
      </m:oMath>
      <w:r>
        <w:rPr>
          <w:rFonts w:ascii="Times New Roman" w:hAnsi="Times New Roman" w:eastAsia="宋体" w:cs="Times New Roman"/>
          <w:color w:val="000000"/>
          <w:sz w:val="24"/>
        </w:rPr>
        <w:t xml:space="preserve"> </w:t>
      </w:r>
      <w:r>
        <w:rPr>
          <w:rFonts w:ascii="Times New Roman" w:hAnsi="Times New Roman" w:eastAsia="宋体" w:cs="Times New Roman"/>
          <w:color w:val="000000"/>
          <w:sz w:val="24"/>
        </w:rPr>
        <w:t xml:space="preserve">描述群体平均磨耗趋势，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x</m:t>
            </m:r>
          </m:e>
        </m:d>
      </m:oMath>
      <w:r>
        <w:rPr>
          <w:rFonts w:ascii="Times New Roman" w:hAnsi="Times New Roman" w:eastAsia="宋体" w:cs="Times New Roman"/>
          <w:color w:val="000000"/>
          <w:sz w:val="24"/>
        </w:rPr>
        <w:t xml:space="preserve"> </w:t>
      </w:r>
      <w:r>
        <w:rPr>
          <w:rFonts w:ascii="Times New Roman" w:hAnsi="Times New Roman" w:eastAsia="宋体" w:cs="Times New Roman"/>
          <w:color w:val="000000"/>
          <w:sz w:val="24"/>
        </w:rPr>
        <w:t xml:space="preserve">为反映车辆个体差异、轴位差异、左右轮差异及近期磨耗状态等因素的残差项。本文以轮径磨耗量</w:t>
      </w:r>
      <w:r>
        <w:rPr>
          <w:rFonts w:ascii="Times New Roman" w:hAnsi="Times New Roman" w:eastAsia="宋体" w:cs="Times New Roman"/>
          <w:color w:val="000000"/>
          <w:sz w:val="24"/>
        </w:rP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d</m:t>
            </m:r>
          </m:e>
        </m:d>
      </m:oMath>
      <w:r>
        <w:rPr>
          <w:rFonts w:ascii="Times New Roman" w:hAnsi="Times New Roman" w:eastAsia="宋体" w:cs="Times New Roman"/>
          <w:color w:val="000000"/>
          <w:sz w:val="24"/>
        </w:rPr>
        <w:t xml:space="preserve"> </w:t>
      </w:r>
      <w:r>
        <w:rPr>
          <w:rFonts w:ascii="Times New Roman" w:hAnsi="Times New Roman" w:eastAsia="宋体" w:cs="Times New Roman"/>
          <w:color w:val="000000"/>
          <w:sz w:val="24"/>
        </w:rPr>
        <w:t xml:space="preserve">为直接预测目标，磨耗速率由预测磨耗量对里程的差分计算得到，并用于物理约束，而非单独作为预测目标。</w:t>
      </w:r>
    </w:p>
    <w:bookmarkEnd w:id="22"/>
    <w:bookmarkStart w:id="23" w:name="四基于-mse-vi-bnn-的物理约束轮径磨耗趋势概率预测模型"/>
    <w:p>
      <w:pPr>
        <w:pStyle w:val="Heading3"/>
        <w:spacing w:before="120" w:after="60" w:line="360" w:lineRule="auto"/>
        <w:ind w:firstLine="0"/>
      </w:pPr>
      <w:r>
        <w:rPr>
          <w:rFonts w:ascii="Times New Roman" w:hAnsi="Times New Roman" w:eastAsia="楷体" w:cs="Times New Roman"/>
          <w:b/>
          <w:color w:val="000000"/>
          <w:sz w:val="24"/>
        </w:rPr>
        <w:t xml:space="preserve">（四）基于 MSE-VI-BNN 的物理约束轮径磨耗趋势概率预测模型</w:t>
      </w:r>
    </w:p>
    <w:p>
      <w:pPr>
        <w:pStyle w:val="FirstParagraph"/>
        <w:spacing w:before="0" w:after="120" w:line="360" w:lineRule="auto"/>
        <w:ind w:firstLine="420"/>
      </w:pPr>
      <w:r>
        <w:rPr>
          <w:rFonts w:ascii="Times New Roman" w:hAnsi="Times New Roman" w:eastAsia="宋体" w:cs="Times New Roman"/>
          <w:color w:val="000000"/>
          <w:sz w:val="24"/>
        </w:rPr>
        <w:t xml:space="preserve">针对 LSTM、GRU、BiLSTM 等确定性模型只能输出点预测、难以表达不确定性的问题，本文采用变分推断贝叶斯神经网络建立轮径磨耗趋势预测模型。实验表明，异方差高斯 NLL 损失在本数据集上训练不稳定，KL 散度项难以与似然项平衡，导致点预测精度与区间覆盖率同时下降。因此，本文采用 MSE 作为主要数据拟合项。在观测噪声近似同方差的假设下，MSE 与固定方差高斯负对数似然等价，适用于轮径磨耗量变化平滑、测量幅值较小的回归任务。</w:t>
      </w:r>
    </w:p>
    <w:p>
      <w:pPr>
        <w:pStyle w:val="BodyText"/>
        <w:spacing w:before="0" w:after="120" w:line="360" w:lineRule="auto"/>
        <w:ind w:firstLine="420"/>
      </w:pPr>
      <w:r>
        <w:rPr>
          <w:rFonts w:ascii="Times New Roman" w:hAnsi="Times New Roman" w:eastAsia="宋体" w:cs="Times New Roman"/>
          <w:color w:val="000000"/>
          <w:sz w:val="24"/>
        </w:rPr>
        <w:t xml:space="preserve">模型表示为：</w:t>
      </w:r>
    </w:p>
    <w:p>
      <w:pPr>
        <w:pStyle w:val="BodyText"/>
        <w:spacing w:before="0" w:after="120" w:line="360" w:lineRule="auto"/>
        <w:ind w:firstLine="420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W</m:t>
                  </m:r>
                </m:e>
              </m:acc>
            </m:e>
            <m:sub>
              <m:r>
                <m:t>i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d</m:t>
              </m:r>
            </m:e>
          </m:d>
          <m:r>
            <m:rPr>
              <m:sty m:val="p"/>
            </m:rPr>
            <m:t>=</m:t>
          </m:r>
          <m:sSub>
            <m:e>
              <m:r>
                <m:t>W</m:t>
              </m:r>
            </m:e>
            <m:sub>
              <m:r>
                <m:rPr>
                  <m:nor/>
                  <m:sty m:val="p"/>
                </m:rPr>
                <m:t>base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d</m:t>
              </m:r>
            </m:e>
          </m:d>
          <m:r>
            <m:rPr>
              <m:sty m:val="p"/>
            </m:rPr>
            <m:t>+</m:t>
          </m:r>
          <m:sSub>
            <m:e>
              <m:r>
                <m:t>f</m:t>
              </m:r>
            </m:e>
            <m:sub>
              <m:r>
                <m:t>θ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t>d</m:t>
              </m:r>
            </m:e>
          </m:d>
        </m:oMath>
      </m:oMathPara>
    </w:p>
    <w:p>
      <w:pPr>
        <w:pStyle w:val="FirstParagraph"/>
        <w:spacing w:before="0" w:after="120" w:line="360" w:lineRule="auto"/>
        <w:ind w:firstLine="420"/>
      </w:pPr>
      <w:r>
        <w:rPr>
          <w:rFonts w:ascii="Times New Roman" w:hAnsi="Times New Roman" w:eastAsia="宋体" w:cs="Times New Roman"/>
          <w:color w:val="000000"/>
          <w:sz w:val="24"/>
        </w:rPr>
        <w:t xml:space="preserve">其中</w:t>
      </w:r>
      <w:r>
        <w:rPr>
          <w:rFonts w:ascii="Times New Roman" w:hAnsi="Times New Roman" w:eastAsia="宋体" w:cs="Times New Roman"/>
          <w:color w:val="000000"/>
          <w:sz w:val="24"/>
        </w:rPr>
        <w:t xml:space="preserve"> </w:t>
      </w:r>
      <m:oMath>
        <m:sSub>
          <m:e>
            <m:r>
              <m:t>f</m:t>
            </m:r>
          </m:e>
          <m:sub>
            <m:r>
              <m:t>θ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rPr>
                <m:sty m:val="p"/>
              </m:rPr>
              <m:t>⋅</m:t>
            </m:r>
          </m:e>
        </m:d>
      </m:oMath>
      <w:r>
        <w:rPr>
          <w:rFonts w:ascii="Times New Roman" w:hAnsi="Times New Roman" w:eastAsia="宋体" w:cs="Times New Roman"/>
          <w:color w:val="000000"/>
          <w:sz w:val="24"/>
        </w:rPr>
        <w:t xml:space="preserve"> </w:t>
      </w:r>
      <w:r>
        <w:rPr>
          <w:rFonts w:ascii="Times New Roman" w:hAnsi="Times New Roman" w:eastAsia="宋体" w:cs="Times New Roman"/>
          <w:color w:val="000000"/>
          <w:sz w:val="24"/>
        </w:rPr>
        <w:t xml:space="preserve">为 VI-BNN 残差预测网络，输入包括局部累计里程、车辆/轴位/轮位标识及近期磨耗状态特征。损失函数为：</w:t>
      </w:r>
    </w:p>
    <w:p>
      <w:pPr>
        <w:pStyle w:val="BodyText"/>
        <w:spacing w:before="0" w:after="120" w:line="360" w:lineRule="auto"/>
        <w:ind w:firstLine="420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=</m:t>
          </m:r>
          <m:sSub>
            <m:e>
              <m:r>
                <m:t>L</m:t>
              </m:r>
            </m:e>
            <m:sub>
              <m:r>
                <m:rPr>
                  <m:nor/>
                  <m:sty m:val="p"/>
                </m:rPr>
                <m:t>MSE-W</m:t>
              </m:r>
            </m:sub>
          </m:sSub>
          <m:r>
            <m:rPr>
              <m:sty m:val="p"/>
            </m:rPr>
            <m:t>+</m:t>
          </m:r>
          <m:r>
            <m:t>β</m:t>
          </m:r>
          <m:sSub>
            <m:e>
              <m:r>
                <m:t>L</m:t>
              </m:r>
            </m:e>
            <m:sub>
              <m:r>
                <m:rPr>
                  <m:nor/>
                  <m:sty m:val="p"/>
                </m:rPr>
                <m:t>KL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λ</m:t>
              </m:r>
            </m:e>
            <m:sub>
              <m:r>
                <m:t>1</m:t>
              </m:r>
            </m:sub>
          </m:sSub>
          <m:sSub>
            <m:e>
              <m:r>
                <m:t>L</m:t>
              </m:r>
            </m:e>
            <m:sub>
              <m:r>
                <m:rPr>
                  <m:nor/>
                  <m:sty m:val="p"/>
                </m:rPr>
                <m:t>mono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λ</m:t>
              </m:r>
            </m:e>
            <m:sub>
              <m:r>
                <m:t>2</m:t>
              </m:r>
            </m:sub>
          </m:sSub>
          <m:sSub>
            <m:e>
              <m:r>
                <m:t>L</m:t>
              </m:r>
            </m:e>
            <m:sub>
              <m:r>
                <m:rPr>
                  <m:nor/>
                  <m:sty m:val="p"/>
                </m:rPr>
                <m:t>rate</m:t>
              </m:r>
            </m:sub>
          </m:sSub>
        </m:oMath>
      </m:oMathPara>
    </w:p>
    <w:p>
      <w:pPr>
        <w:pStyle w:val="FirstParagraph"/>
        <w:spacing w:before="0" w:after="60" w:line="300" w:lineRule="auto"/>
        <w:ind w:firstLine="0"/>
      </w:pPr>
      <w:r>
        <w:rPr>
          <w:bCs/>
          <w:rFonts w:ascii="Times New Roman" w:hAnsi="Times New Roman" w:eastAsia="宋体" w:cs="Times New Roman"/>
          <w:b w:val="0"/>
          <w:color w:val="000000"/>
          <w:sz w:val="22"/>
        </w:rPr>
        <w:t xml:space="preserve">1. 数据拟合项</w:t>
      </w:r>
    </w:p>
    <w:p>
      <w:pPr>
        <w:pStyle w:val="BodyText"/>
        <w:spacing w:before="0" w:after="120" w:line="360" w:lineRule="auto"/>
        <w:ind w:firstLine="420"/>
      </w:pPr>
      <m:oMathPara>
        <m:oMathParaPr>
          <m:jc m:val="center"/>
        </m:oMathParaPr>
        <m:oMath>
          <m:sSub>
            <m:e>
              <m:r>
                <m:t>L</m:t>
              </m:r>
            </m:e>
            <m:sub>
              <m:r>
                <m:rPr>
                  <m:nor/>
                  <m:sty m:val="p"/>
                </m:rPr>
                <m:t>MSE-W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W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</m:e>
          </m:nary>
        </m:oMath>
      </m:oMathPara>
    </w:p>
    <w:p>
      <w:pPr>
        <w:pStyle w:val="FirstParagraph"/>
        <w:spacing w:before="0" w:after="60" w:line="300" w:lineRule="auto"/>
        <w:ind w:firstLine="0"/>
      </w:pPr>
      <w:r>
        <w:rPr>
          <w:bCs/>
          <w:rFonts w:ascii="Times New Roman" w:hAnsi="Times New Roman" w:eastAsia="宋体" w:cs="Times New Roman"/>
          <w:b w:val="0"/>
          <w:color w:val="000000"/>
          <w:sz w:val="22"/>
        </w:rPr>
        <w:t xml:space="preserve">2. KL 散度正则项</w:t>
      </w:r>
    </w:p>
    <w:p>
      <w:pPr>
        <w:pStyle w:val="BodyText"/>
        <w:spacing w:before="0" w:after="120" w:line="360" w:lineRule="auto"/>
        <w:ind w:firstLine="420"/>
      </w:pPr>
      <m:oMath>
        <m:sSub>
          <m:e>
            <m:r>
              <m:t>L</m:t>
            </m:r>
          </m:e>
          <m:sub>
            <m:r>
              <m:rPr>
                <m:nor/>
                <m:sty m:val="p"/>
              </m:rPr>
              <m:t>KL</m:t>
            </m:r>
          </m:sub>
        </m:sSub>
      </m:oMath>
      <w:r>
        <w:rPr>
          <w:rFonts w:ascii="Times New Roman" w:hAnsi="Times New Roman" w:eastAsia="宋体" w:cs="Times New Roman"/>
          <w:color w:val="000000"/>
          <w:sz w:val="24"/>
        </w:rPr>
        <w:t xml:space="preserve"> </w:t>
      </w:r>
      <w:r>
        <w:rPr>
          <w:rFonts w:ascii="Times New Roman" w:hAnsi="Times New Roman" w:eastAsia="宋体" w:cs="Times New Roman"/>
          <w:color w:val="000000"/>
          <w:sz w:val="24"/>
        </w:rPr>
        <w:t xml:space="preserve">为变分后验权重分布与先验分布之间的 KL 散度，用于约束模型复杂度并保留贝叶斯权重不确定性，</w:t>
      </w:r>
      <m:oMath>
        <m:r>
          <m:t>β</m:t>
        </m:r>
      </m:oMath>
      <w:r>
        <w:rPr>
          <w:rFonts w:ascii="Times New Roman" w:hAnsi="Times New Roman" w:eastAsia="宋体" w:cs="Times New Roman"/>
          <w:color w:val="000000"/>
          <w:sz w:val="24"/>
        </w:rPr>
        <w:t xml:space="preserve"> </w:t>
      </w:r>
      <w:r>
        <w:rPr>
          <w:rFonts w:ascii="Times New Roman" w:hAnsi="Times New Roman" w:eastAsia="宋体" w:cs="Times New Roman"/>
          <w:color w:val="000000"/>
          <w:sz w:val="24"/>
        </w:rPr>
        <w:t xml:space="preserve">为 KL 项权重。</w:t>
      </w:r>
    </w:p>
    <w:p>
      <w:pPr>
        <w:pStyle w:val="BodyText"/>
        <w:spacing w:before="0" w:after="60" w:line="300" w:lineRule="auto"/>
        <w:ind w:firstLine="0"/>
      </w:pPr>
      <w:r>
        <w:rPr>
          <w:bCs/>
          <w:rFonts w:ascii="Times New Roman" w:hAnsi="Times New Roman" w:eastAsia="宋体" w:cs="Times New Roman"/>
          <w:b w:val="0"/>
          <w:color w:val="000000"/>
          <w:sz w:val="22"/>
        </w:rPr>
        <w:t xml:space="preserve">3. 磨耗单调性约束</w:t>
      </w:r>
    </w:p>
    <w:p>
      <w:pPr>
        <w:pStyle w:val="BodyText"/>
        <w:spacing w:before="0" w:after="120" w:line="360" w:lineRule="auto"/>
        <w:ind w:firstLine="420"/>
      </w:pPr>
      <m:oMathPara>
        <m:oMathParaPr>
          <m:jc m:val="center"/>
        </m:oMathParaPr>
        <m:oMath>
          <m:sSub>
            <m:e>
              <m:r>
                <m:t>L</m:t>
              </m:r>
            </m:e>
            <m:sub>
              <m:r>
                <m:rPr>
                  <m:nor/>
                  <m:sty m:val="p"/>
                </m:rPr>
                <m:t>mono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r>
                <m:rPr>
                  <m:sty m:val="p"/>
                </m:rPr>
                <m:t>max</m:t>
              </m:r>
            </m:e>
          </m:nary>
          <m:r>
            <m:t>​</m:t>
          </m:r>
          <m:sSup>
            <m:e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W</m:t>
                          </m:r>
                        </m:e>
                      </m:acc>
                    </m:e>
                    <m:sub>
                      <m:r>
                        <m:t>t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W</m:t>
                          </m:r>
                        </m:e>
                      </m:acc>
                    </m:e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</m:oMath>
      </m:oMathPara>
    </w:p>
    <w:p>
      <w:pPr>
        <w:pStyle w:val="FirstParagraph"/>
        <w:spacing w:before="0" w:after="60" w:line="300" w:lineRule="auto"/>
        <w:ind w:firstLine="0"/>
      </w:pPr>
      <w:r>
        <w:rPr>
          <w:bCs/>
          <w:rFonts w:ascii="Times New Roman" w:hAnsi="Times New Roman" w:eastAsia="宋体" w:cs="Times New Roman"/>
          <w:b w:val="0"/>
          <w:color w:val="000000"/>
          <w:sz w:val="22"/>
        </w:rPr>
        <w:t xml:space="preserve">4. 磨耗速率约束</w:t>
      </w:r>
    </w:p>
    <w:p>
      <w:pPr>
        <w:pStyle w:val="BodyText"/>
        <w:spacing w:before="0" w:after="120" w:line="360" w:lineRule="auto"/>
        <w:ind w:firstLine="420"/>
      </w:pPr>
      <w:r>
        <w:rPr>
          <w:rFonts w:ascii="Times New Roman" w:hAnsi="Times New Roman" w:eastAsia="宋体" w:cs="Times New Roman"/>
          <w:color w:val="000000"/>
          <w:sz w:val="24"/>
        </w:rPr>
        <w:t xml:space="preserve">由预测磨耗量计算预测磨耗速率：</w:t>
      </w:r>
    </w:p>
    <w:p>
      <w:pPr>
        <w:pStyle w:val="BodyText"/>
        <w:spacing w:before="0" w:after="120" w:line="360" w:lineRule="auto"/>
        <w:ind w:firstLine="420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r</m:t>
                  </m:r>
                </m:e>
              </m:acc>
            </m:e>
            <m:sub>
              <m:r>
                <m:t>t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acc>
                    <m:accPr>
                      <m:chr m:val="̂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t</m:t>
                  </m:r>
                </m:sub>
              </m:sSub>
            </m:num>
            <m:den>
              <m:sSub>
                <m:e>
                  <m:r>
                    <m:t>d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d</m:t>
                  </m:r>
                </m:e>
                <m:sub>
                  <m:r>
                    <m:t>t</m:t>
                  </m:r>
                </m:sub>
              </m:sSub>
            </m:den>
          </m:f>
        </m:oMath>
      </m:oMathPara>
    </w:p>
    <w:p>
      <w:pPr>
        <w:pStyle w:val="FirstParagraph"/>
        <w:spacing w:before="0" w:after="120" w:line="360" w:lineRule="auto"/>
        <w:ind w:firstLine="420"/>
      </w:pPr>
      <w:r>
        <w:rPr>
          <w:rFonts w:ascii="Times New Roman" w:hAnsi="Times New Roman" w:eastAsia="宋体" w:cs="Times New Roman"/>
          <w:color w:val="000000"/>
          <w:sz w:val="24"/>
        </w:rPr>
        <w:t xml:space="preserve">磨耗速率上界由 Simpack 仿真与实测统计共同确定：</w:t>
      </w:r>
    </w:p>
    <w:p>
      <w:pPr>
        <w:pStyle w:val="BodyText"/>
        <w:spacing w:before="0" w:after="120" w:line="360" w:lineRule="auto"/>
        <w:ind w:firstLine="420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rPr>
                  <m:sty m:val="p"/>
                </m:rPr>
                <m:t>max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max</m:t>
          </m:r>
          <m:r>
            <m:t>​</m:t>
          </m:r>
          <m:d>
            <m:dPr>
              <m:begChr m:val="["/>
              <m:endChr m:val="]"/>
              <m:sepChr m:val=""/>
              <m:grow/>
            </m:dPr>
            <m:e>
              <m:sSub>
                <m:e>
                  <m:r>
                    <m:t>P</m:t>
                  </m:r>
                </m:e>
                <m:sub>
                  <m:r>
                    <m:t>95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rPr>
                          <m:sty m:val="p"/>
                          <m:scr m:val="script"/>
                        </m:rPr>
                        <m:t>R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sim</m:t>
                      </m:r>
                    </m:sub>
                  </m:sSub>
                </m:e>
              </m:d>
              <m:r>
                <m:rPr>
                  <m:sty m:val="p"/>
                </m:rPr>
                <m:t>,</m:t>
              </m:r>
              <m:r>
                <m:t> </m:t>
              </m:r>
              <m:sSub>
                <m:e>
                  <m:r>
                    <m:t>P</m:t>
                  </m:r>
                </m:e>
                <m:sub>
                  <m:r>
                    <m:t>95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rPr>
                          <m:sty m:val="p"/>
                          <m:scr m:val="script"/>
                        </m:rPr>
                        <m:t>R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real</m:t>
                      </m:r>
                    </m:sub>
                  </m:sSub>
                </m:e>
              </m:d>
            </m:e>
          </m:d>
        </m:oMath>
      </m:oMathPara>
    </w:p>
    <w:p>
      <w:pPr>
        <w:pStyle w:val="FirstParagraph"/>
        <w:spacing w:before="0" w:after="120" w:line="360" w:lineRule="auto"/>
        <w:ind w:firstLine="420"/>
      </w:pPr>
      <w:r>
        <w:rPr>
          <w:rFonts w:ascii="Times New Roman" w:hAnsi="Times New Roman" w:eastAsia="宋体" w:cs="Times New Roman"/>
          <w:color w:val="000000"/>
          <w:sz w:val="24"/>
        </w:rPr>
        <w:t xml:space="preserve">对应约束损失为：</w:t>
      </w:r>
    </w:p>
    <w:p>
      <w:pPr>
        <w:pStyle w:val="BodyText"/>
        <w:spacing w:before="0" w:after="120" w:line="360" w:lineRule="auto"/>
        <w:ind w:firstLine="420"/>
      </w:pPr>
      <m:oMathPara>
        <m:oMathParaPr>
          <m:jc m:val="center"/>
        </m:oMathParaPr>
        <m:oMath>
          <m:sSub>
            <m:e>
              <m:r>
                <m:t>L</m:t>
              </m:r>
            </m:e>
            <m:sub>
              <m:r>
                <m:rPr>
                  <m:nor/>
                  <m:sty m:val="p"/>
                </m:rPr>
                <m:t>rate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rPr>
                      <m:sty m:val="p"/>
                    </m:rPr>
                    <m:t>max</m:t>
                  </m:r>
                  <m:sSup>
                    <m:e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0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r</m:t>
                                  </m:r>
                                </m:e>
                              </m:acc>
                            </m:e>
                            <m:sub>
                              <m:r>
                                <m:t>t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r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max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max</m:t>
                  </m:r>
                  <m:sSup>
                    <m:e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0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r</m:t>
                                  </m:r>
                                </m:e>
                              </m:acc>
                            </m:e>
                            <m:sub>
                              <m:r>
                                <m:t>t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</m:e>
              </m:d>
            </m:e>
          </m:nary>
        </m:oMath>
      </m:oMathPara>
    </w:p>
    <w:p>
      <w:pPr>
        <w:pStyle w:val="FirstParagraph"/>
        <w:spacing w:before="0" w:after="120" w:line="360" w:lineRule="auto"/>
        <w:ind w:firstLine="420"/>
      </w:pPr>
      <w:r>
        <w:rPr>
          <w:rFonts w:ascii="Times New Roman" w:hAnsi="Times New Roman" w:eastAsia="宋体" w:cs="Times New Roman"/>
          <w:color w:val="000000"/>
          <w:sz w:val="24"/>
        </w:rPr>
        <w:t xml:space="preserve">通过上述损失函数，模型在保持高预测精度的同时，使预测曲线满足磨耗单调性和合理磨耗速率范围要求。</w:t>
      </w:r>
    </w:p>
    <w:bookmarkEnd w:id="23"/>
    <w:bookmarkStart w:id="24" w:name="五预测区间构建对比实验与消融分析"/>
    <w:p>
      <w:pPr>
        <w:pStyle w:val="Heading3"/>
        <w:spacing w:before="120" w:after="60" w:line="360" w:lineRule="auto"/>
        <w:ind w:firstLine="0"/>
      </w:pPr>
      <w:r>
        <w:rPr>
          <w:rFonts w:ascii="Times New Roman" w:hAnsi="Times New Roman" w:eastAsia="楷体" w:cs="Times New Roman"/>
          <w:b/>
          <w:color w:val="000000"/>
          <w:sz w:val="24"/>
        </w:rPr>
        <w:t xml:space="preserve">（五）预测区间构建、对比实验与消融分析</w:t>
      </w:r>
    </w:p>
    <w:p>
      <w:pPr>
        <w:pStyle w:val="FirstParagraph"/>
        <w:spacing w:before="0" w:after="120" w:line="360" w:lineRule="auto"/>
        <w:ind w:firstLine="420"/>
      </w:pPr>
      <w:r>
        <w:rPr>
          <w:rFonts w:ascii="Times New Roman" w:hAnsi="Times New Roman" w:eastAsia="宋体" w:cs="Times New Roman"/>
          <w:color w:val="000000"/>
          <w:sz w:val="24"/>
        </w:rPr>
        <w:t xml:space="preserve">由于主模型采用 MSE 而非异方差 NLL 训练，预测区间不依赖方差输出头，而采用</w:t>
      </w:r>
      <w:r>
        <w:rPr>
          <w:rFonts w:ascii="Times New Roman" w:hAnsi="Times New Roman" w:eastAsia="宋体" w:cs="Times New Roman"/>
          <w:color w:val="000000"/>
          <w:sz w:val="24"/>
        </w:rPr>
        <w:t xml:space="preserve"> </w:t>
      </w:r>
      <w:r>
        <w:rPr>
          <w:bCs/>
          <w:rFonts w:ascii="Times New Roman" w:hAnsi="Times New Roman" w:eastAsia="宋体" w:cs="Times New Roman"/>
          <w:b/>
          <w:color w:val="000000"/>
          <w:sz w:val="24"/>
        </w:rPr>
        <w:t xml:space="preserve">Monte Carlo 权重采样与验证集残差校准</w:t>
      </w:r>
      <w:r>
        <w:rPr>
          <w:rFonts w:ascii="Times New Roman" w:hAnsi="Times New Roman" w:eastAsia="宋体" w:cs="Times New Roman"/>
          <w:color w:val="000000"/>
          <w:sz w:val="24"/>
        </w:rPr>
        <w:t xml:space="preserve"> </w:t>
      </w:r>
      <w:r>
        <w:rPr>
          <w:rFonts w:ascii="Times New Roman" w:hAnsi="Times New Roman" w:eastAsia="宋体" w:cs="Times New Roman"/>
          <w:color w:val="000000"/>
          <w:sz w:val="24"/>
        </w:rPr>
        <w:t xml:space="preserve">相结合的方法构建。通过</w:t>
      </w:r>
      <w:r>
        <w:rPr>
          <w:rFonts w:ascii="Times New Roman" w:hAnsi="Times New Roman" w:eastAsia="宋体" w:cs="Times New Roman"/>
          <w:color w:val="000000"/>
          <w:sz w:val="24"/>
        </w:rPr>
        <w:t xml:space="preserve"> </w:t>
      </w:r>
      <m:oMath>
        <m:r>
          <m:t>T</m:t>
        </m:r>
      </m:oMath>
      <w:r>
        <w:rPr>
          <w:rFonts w:ascii="Times New Roman" w:hAnsi="Times New Roman" w:eastAsia="宋体" w:cs="Times New Roman"/>
          <w:color w:val="000000"/>
          <w:sz w:val="24"/>
        </w:rPr>
        <w:t xml:space="preserve"> </w:t>
      </w:r>
      <w:r>
        <w:rPr>
          <w:rFonts w:ascii="Times New Roman" w:hAnsi="Times New Roman" w:eastAsia="宋体" w:cs="Times New Roman"/>
          <w:color w:val="000000"/>
          <w:sz w:val="24"/>
        </w:rPr>
        <w:t xml:space="preserve">次权重采样得到预测集合</w:t>
      </w:r>
      <w:r>
        <w:rPr>
          <w:rFonts w:ascii="Times New Roman" w:hAnsi="Times New Roman" w:eastAsia="宋体" w:cs="Times New Roman"/>
          <w:color w:val="000000"/>
          <w:sz w:val="24"/>
        </w:rPr>
        <w:t xml:space="preserve"> </w:t>
      </w:r>
      <m:oMath>
        <m:r>
          <m:rPr>
            <m:sty m:val="p"/>
          </m:rPr>
          <m:t>{</m:t>
        </m:r>
        <m:sSup>
          <m:e>
            <m:acc>
              <m:accPr>
                <m:chr m:val="̂"/>
              </m:accPr>
              <m:e>
                <m:r>
                  <m:t>W</m:t>
                </m:r>
              </m:e>
            </m:acc>
          </m:e>
          <m:sup>
            <m:d>
              <m:dPr>
                <m:begChr m:val="("/>
                <m:endChr m:val=")"/>
                <m:sepChr m:val=""/>
                <m:grow/>
              </m:dPr>
              <m:e>
                <m:r>
                  <m:t>j</m:t>
                </m:r>
              </m:e>
            </m:d>
          </m:sup>
        </m:sSup>
        <m:sSubSup>
          <m:e>
            <m:r>
              <m:rPr>
                <m:sty m:val="p"/>
              </m:rPr>
              <m:t>}</m:t>
            </m:r>
          </m:e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T</m:t>
            </m:r>
          </m:sup>
        </m:sSubSup>
      </m:oMath>
      <w:r>
        <w:rPr>
          <w:rFonts w:ascii="Times New Roman" w:hAnsi="Times New Roman" w:eastAsia="宋体" w:cs="Times New Roman"/>
          <w:color w:val="000000"/>
          <w:sz w:val="24"/>
        </w:rPr>
        <w:t xml:space="preserve">，计算预测均值：</w:t>
      </w:r>
    </w:p>
    <w:p>
      <w:pPr>
        <w:pStyle w:val="BodyText"/>
        <w:spacing w:before="0" w:after="120" w:line="360" w:lineRule="auto"/>
        <w:ind w:firstLine="420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T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T</m:t>
              </m:r>
            </m:sup>
            <m:e>
              <m:sSup>
                <m:e>
                  <m:acc>
                    <m:accPr>
                      <m:chr m:val="̂"/>
                    </m:accPr>
                    <m:e>
                      <m:r>
                        <m:t>W</m:t>
                      </m:r>
                    </m:e>
                  </m:acc>
                </m:e>
                <m:sup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j</m:t>
                      </m:r>
                    </m:e>
                  </m:d>
                </m:sup>
              </m:sSup>
            </m:e>
          </m:nary>
        </m:oMath>
      </m:oMathPara>
    </w:p>
    <w:p>
      <w:pPr>
        <w:pStyle w:val="FirstParagraph"/>
        <w:spacing w:before="0" w:after="120" w:line="360" w:lineRule="auto"/>
        <w:ind w:firstLine="420"/>
      </w:pPr>
      <w:r>
        <w:rPr>
          <w:rFonts w:ascii="Times New Roman" w:hAnsi="Times New Roman" w:eastAsia="宋体" w:cs="Times New Roman"/>
          <w:color w:val="000000"/>
          <w:sz w:val="24"/>
        </w:rPr>
        <w:t xml:space="preserve">模型不确定性为：</w:t>
      </w:r>
    </w:p>
    <w:p>
      <w:pPr>
        <w:pStyle w:val="BodyText"/>
        <w:spacing w:before="0" w:after="120" w:line="360" w:lineRule="auto"/>
        <w:ind w:firstLine="420"/>
      </w:pPr>
      <m:oMathPara>
        <m:oMathParaPr>
          <m:jc m:val="center"/>
        </m:oMathParaPr>
        <m:oMath>
          <m:sSubSup>
            <m:e>
              <m:r>
                <m:t>σ</m:t>
              </m:r>
            </m:e>
            <m:sub>
              <m:r>
                <m:rPr>
                  <m:nor/>
                  <m:sty m:val="p"/>
                </m:rPr>
                <m:t>MC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T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T</m:t>
              </m:r>
            </m:sup>
            <m:e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W</m:t>
                              </m:r>
                            </m:e>
                          </m:acc>
                        </m:e>
                        <m:sup>
                          <m:d>
                            <m:dPr>
                              <m:begChr m:val="("/>
                              <m:endChr m:val=")"/>
                              <m:sepChr m:val=""/>
                              <m:grow/>
                            </m:dPr>
                            <m:e>
                              <m:r>
                                <m:t>j</m:t>
                              </m:r>
                            </m:e>
                          </m:d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</m:e>
                <m:sup>
                  <m:r>
                    <m:t>2</m:t>
                  </m:r>
                </m:sup>
              </m:sSup>
            </m:e>
          </m:nary>
        </m:oMath>
      </m:oMathPara>
    </w:p>
    <w:p>
      <w:pPr>
        <w:pStyle w:val="FirstParagraph"/>
        <w:spacing w:before="0" w:after="120" w:line="360" w:lineRule="auto"/>
        <w:ind w:firstLine="420"/>
      </w:pPr>
      <w:r>
        <w:rPr>
          <w:rFonts w:ascii="Times New Roman" w:hAnsi="Times New Roman" w:eastAsia="宋体" w:cs="Times New Roman"/>
          <w:color w:val="000000"/>
          <w:sz w:val="24"/>
        </w:rPr>
        <w:t xml:space="preserve">结合验证集残差方差：</w:t>
      </w:r>
    </w:p>
    <w:p>
      <w:pPr>
        <w:pStyle w:val="BodyText"/>
        <w:spacing w:before="0" w:after="120" w:line="360" w:lineRule="auto"/>
        <w:ind w:firstLine="420"/>
      </w:pPr>
      <m:oMathPara>
        <m:oMathParaPr>
          <m:jc m:val="center"/>
        </m:oMathParaPr>
        <m:oMath>
          <m:sSubSup>
            <m:e>
              <m:r>
                <m:t>σ</m:t>
              </m:r>
            </m:e>
            <m:sub>
              <m:r>
                <m:rPr>
                  <m:nor/>
                  <m:sty m:val="p"/>
                </m:rPr>
                <m:t>res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r>
            <m:rPr>
              <m:nor/>
              <m:sty m:val="p"/>
            </m:rPr>
            <m:t>Var</m:t>
          </m:r>
          <m:d>
            <m:dPr>
              <m:begChr m:val="("/>
              <m:endChr m:val=")"/>
              <m:sepChr m:val=""/>
              <m:grow/>
            </m:dPr>
            <m:e>
              <m:r>
                <m:t>W</m:t>
              </m:r>
              <m:r>
                <m:rPr>
                  <m:sty m:val="p"/>
                </m:rPr>
                <m:t>−</m:t>
              </m:r>
              <m:r>
                <m:t>μ</m:t>
              </m:r>
            </m:e>
          </m:d>
        </m:oMath>
      </m:oMathPara>
    </w:p>
    <w:p>
      <w:pPr>
        <w:pStyle w:val="FirstParagraph"/>
        <w:spacing w:before="0" w:after="120" w:line="360" w:lineRule="auto"/>
        <w:ind w:firstLine="420"/>
      </w:pPr>
      <w:r>
        <w:rPr>
          <w:rFonts w:ascii="Times New Roman" w:hAnsi="Times New Roman" w:eastAsia="宋体" w:cs="Times New Roman"/>
          <w:color w:val="000000"/>
          <w:sz w:val="24"/>
        </w:rPr>
        <w:t xml:space="preserve">得到总预测方差：</w:t>
      </w:r>
    </w:p>
    <w:p>
      <w:pPr>
        <w:pStyle w:val="BodyText"/>
        <w:spacing w:before="0" w:after="120" w:line="360" w:lineRule="auto"/>
        <w:ind w:firstLine="420"/>
      </w:pPr>
      <m:oMathPara>
        <m:oMathParaPr>
          <m:jc m:val="center"/>
        </m:oMathParaPr>
        <m:oMath>
          <m:sSubSup>
            <m:e>
              <m:r>
                <m:t>σ</m:t>
              </m:r>
            </m:e>
            <m:sub>
              <m:r>
                <m:rPr>
                  <m:nor/>
                  <m:sty m:val="p"/>
                </m:rPr>
                <m:t>total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sSubSup>
            <m:e>
              <m:r>
                <m:t>σ</m:t>
              </m:r>
            </m:e>
            <m:sub>
              <m:r>
                <m:rPr>
                  <m:nor/>
                  <m:sty m:val="p"/>
                </m:rPr>
                <m:t>MC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+</m:t>
          </m:r>
          <m:sSubSup>
            <m:e>
              <m:r>
                <m:t>σ</m:t>
              </m:r>
            </m:e>
            <m:sub>
              <m:r>
                <m:rPr>
                  <m:nor/>
                  <m:sty m:val="p"/>
                </m:rPr>
                <m:t>res</m:t>
              </m:r>
            </m:sub>
            <m:sup>
              <m:r>
                <m:t>2</m:t>
              </m:r>
            </m:sup>
          </m:sSubSup>
        </m:oMath>
      </m:oMathPara>
    </w:p>
    <w:p>
      <w:pPr>
        <w:pStyle w:val="FirstParagraph"/>
        <w:spacing w:before="0" w:after="120" w:line="360" w:lineRule="auto"/>
        <w:ind w:firstLine="420"/>
      </w:pPr>
      <w:r>
        <w:rPr>
          <w:rFonts w:ascii="Times New Roman" w:hAnsi="Times New Roman" w:eastAsia="宋体" w:cs="Times New Roman"/>
          <w:color w:val="000000"/>
          <w:sz w:val="24"/>
        </w:rPr>
        <w:t xml:space="preserve">构建 95% 预测区间：</w:t>
      </w:r>
    </w:p>
    <w:p>
      <w:pPr>
        <w:pStyle w:val="BodyText"/>
        <w:spacing w:before="0" w:after="120" w:line="360" w:lineRule="auto"/>
        <w:ind w:firstLine="420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±</m:t>
          </m:r>
          <m:r>
            <m:t>1.96</m:t>
          </m:r>
          <m:r>
            <m:t> </m:t>
          </m:r>
          <m:sSub>
            <m:e>
              <m:r>
                <m:t>σ</m:t>
              </m:r>
            </m:e>
            <m:sub>
              <m:r>
                <m:rPr>
                  <m:nor/>
                  <m:sty m:val="p"/>
                </m:rPr>
                <m:t>total</m:t>
              </m:r>
            </m:sub>
          </m:sSub>
        </m:oMath>
      </m:oMathPara>
    </w:p>
    <w:p>
      <w:pPr>
        <w:pStyle w:val="FirstParagraph"/>
        <w:spacing w:before="0" w:after="120" w:line="360" w:lineRule="auto"/>
        <w:ind w:firstLine="420"/>
      </w:pPr>
      <w:r>
        <w:rPr>
          <w:rFonts w:ascii="Times New Roman" w:hAnsi="Times New Roman" w:eastAsia="宋体" w:cs="Times New Roman"/>
          <w:color w:val="000000"/>
          <w:sz w:val="24"/>
        </w:rPr>
        <w:t xml:space="preserve">实验采用时间外推划分：前 60% 为训练集、中间 10% 为验证集、后 30% 为测试集。对比模型包括 LSTM、GRU、BiLSTM、标准 MSE-VI-BNN 及物理约束 MSE-VI-BNN。评价指标包括 MAE、RMSE、MSE、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rFonts w:ascii="Times New Roman" w:hAnsi="Times New Roman" w:eastAsia="宋体" w:cs="Times New Roman"/>
          <w:color w:val="000000"/>
          <w:sz w:val="24"/>
        </w:rPr>
        <w:t xml:space="preserve">、Coverage、平均区间宽度及 PINAW。通过对比实验与消融实验，验证 MSE-VI-BNN、单调性约束和磨耗速率约束对预测精度与区间质量的影响。</w:t>
      </w:r>
    </w:p>
    <w:p>
      <w:pPr>
        <w:spacing w:before="0" w:after="120" w:line="360" w:lineRule="auto"/>
        <w:ind w:firstLine="420"/>
      </w:pPr>
      <w:r>
        <w:rPr>
          <w:rFonts w:ascii="Times New Roman" w:hAnsi="Times New Roman" w:eastAsia="宋体" w:cs="Times New Roman"/>
          <w:color w:val="000000"/>
          <w:sz w:val="24"/>
        </w:rPr>
        <w:pict>
          <v:rect style="width:0;height:1.5pt" o:hralign="center" o:hrstd="t" o:hr="t"/>
        </w:pict>
      </w:r>
    </w:p>
    <w:bookmarkEnd w:id="24"/>
    <w:bookmarkEnd w:id="25"/>
    <w:bookmarkStart w:id="29" w:name="二创新点"/>
    <w:p>
      <w:pPr>
        <w:pStyle w:val="Heading2"/>
        <w:spacing w:before="240" w:after="120" w:line="360" w:lineRule="auto"/>
        <w:ind w:firstLine="0"/>
      </w:pPr>
      <w:r>
        <w:rPr>
          <w:rFonts w:ascii="Times New Roman" w:hAnsi="Times New Roman" w:eastAsia="黑体" w:cs="Times New Roman"/>
          <w:b/>
          <w:color w:val="000000"/>
          <w:sz w:val="28"/>
        </w:rPr>
        <w:t xml:space="preserve">二、创新点</w:t>
      </w:r>
    </w:p>
    <w:bookmarkStart w:id="26" w:name="创新点一提出-simpack-仿真速率与实测速率融合的磨耗速率物理约束方法"/>
    <w:p>
      <w:pPr>
        <w:pStyle w:val="Heading3"/>
        <w:spacing w:before="120" w:after="60" w:line="360" w:lineRule="auto"/>
        <w:ind w:firstLine="0"/>
      </w:pPr>
      <w:r>
        <w:rPr>
          <w:rFonts w:ascii="Times New Roman" w:hAnsi="Times New Roman" w:eastAsia="楷体" w:cs="Times New Roman"/>
          <w:b/>
          <w:color w:val="000000"/>
          <w:sz w:val="24"/>
        </w:rPr>
        <w:t xml:space="preserve">创新点一：提出 Simpack 仿真速率与实测速率融合的磨耗速率物理约束方法</w:t>
      </w:r>
    </w:p>
    <w:p>
      <w:pPr>
        <w:pStyle w:val="FirstParagraph"/>
        <w:spacing w:before="0" w:after="120" w:line="360" w:lineRule="auto"/>
        <w:ind w:firstLine="420"/>
      </w:pPr>
      <w:r>
        <w:rPr>
          <w:rFonts w:ascii="Times New Roman" w:hAnsi="Times New Roman" w:eastAsia="宋体" w:cs="Times New Roman"/>
          <w:color w:val="000000"/>
          <w:sz w:val="24"/>
        </w:rPr>
        <w:t xml:space="preserve">现有轮径磨耗预测研究多依赖纯数据驱动建模，缺少对磨耗过程物理合理性的显式约束。本文不将 Simpack 磨耗深度直接等同于实测轮径标签，而是将其用于提取仿真磨耗速率集合，并与实测滑动窗口磨耗速率统计结果融合，确定预测磨耗速率上界</w:t>
      </w:r>
      <w:r>
        <w:rPr>
          <w:rFonts w:ascii="Times New Roman" w:hAnsi="Times New Roman" w:eastAsia="宋体" w:cs="Times New Roman"/>
          <w:color w:val="000000"/>
          <w:sz w:val="24"/>
        </w:rPr>
        <w:t xml:space="preserve"> </w:t>
      </w:r>
      <m:oMath>
        <m:sSub>
          <m:e>
            <m:r>
              <m:t>r</m:t>
            </m:r>
          </m:e>
          <m:sub>
            <m:r>
              <m:rPr>
                <m:sty m:val="p"/>
              </m:rPr>
              <m:t>max</m:t>
            </m:r>
          </m:sub>
        </m:sSub>
      </m:oMath>
      <w:r>
        <w:rPr>
          <w:rFonts w:ascii="Times New Roman" w:hAnsi="Times New Roman" w:eastAsia="宋体" w:cs="Times New Roman"/>
          <w:color w:val="000000"/>
          <w:sz w:val="24"/>
        </w:rPr>
        <w:t xml:space="preserve">，从而把车辆动力学仿真机理有效引入深度学习预测模型。该方法兼顾了</w:t>
      </w:r>
      <w:r>
        <w:rPr>
          <w:bCs/>
          <w:rFonts w:ascii="Times New Roman" w:hAnsi="Times New Roman" w:eastAsia="宋体" w:cs="Times New Roman"/>
          <w:b/>
          <w:color w:val="000000"/>
          <w:sz w:val="24"/>
        </w:rPr>
        <w:t xml:space="preserve">机理可解释性</w:t>
      </w:r>
      <w:r>
        <w:rPr>
          <w:rFonts w:ascii="Times New Roman" w:hAnsi="Times New Roman" w:eastAsia="宋体" w:cs="Times New Roman"/>
          <w:color w:val="000000"/>
          <w:sz w:val="24"/>
        </w:rPr>
        <w:t xml:space="preserve">与</w:t>
      </w:r>
      <w:r>
        <w:rPr>
          <w:bCs/>
          <w:rFonts w:ascii="Times New Roman" w:hAnsi="Times New Roman" w:eastAsia="宋体" w:cs="Times New Roman"/>
          <w:b/>
          <w:color w:val="000000"/>
          <w:sz w:val="24"/>
        </w:rPr>
        <w:t xml:space="preserve">实测统计特征</w:t>
      </w:r>
      <w:r>
        <w:rPr>
          <w:rFonts w:ascii="Times New Roman" w:hAnsi="Times New Roman" w:eastAsia="宋体" w:cs="Times New Roman"/>
          <w:color w:val="000000"/>
          <w:sz w:val="24"/>
        </w:rPr>
        <w:t xml:space="preserve">，为磨耗趋势预测提供物理边界约束。</w:t>
      </w:r>
    </w:p>
    <w:bookmarkEnd w:id="26"/>
    <w:bookmarkStart w:id="27" w:name="创新点二构建面向小样本轮径序列的-mse-vi-bnn-趋势概率预测框架"/>
    <w:p>
      <w:pPr>
        <w:pStyle w:val="Heading3"/>
        <w:spacing w:before="120" w:after="60" w:line="360" w:lineRule="auto"/>
        <w:ind w:firstLine="0"/>
      </w:pPr>
      <w:r>
        <w:rPr>
          <w:rFonts w:ascii="Times New Roman" w:hAnsi="Times New Roman" w:eastAsia="楷体" w:cs="Times New Roman"/>
          <w:b/>
          <w:color w:val="000000"/>
          <w:sz w:val="24"/>
        </w:rPr>
        <w:t xml:space="preserve">创新点二：构建面向小样本轮径序列的 MSE-VI-BNN 趋势概率预测框架</w:t>
      </w:r>
    </w:p>
    <w:p>
      <w:pPr>
        <w:pStyle w:val="FirstParagraph"/>
        <w:spacing w:before="0" w:after="120" w:line="360" w:lineRule="auto"/>
        <w:ind w:firstLine="420"/>
      </w:pPr>
      <w:r>
        <w:rPr>
          <w:rFonts w:ascii="Times New Roman" w:hAnsi="Times New Roman" w:eastAsia="宋体" w:cs="Times New Roman"/>
          <w:color w:val="000000"/>
          <w:sz w:val="24"/>
        </w:rPr>
        <w:t xml:space="preserve">针对轮径磨耗量变化平滑、样本规模有限、异方差 NLL 训练不稳定等问题，本文提出以 MSE 为主拟合项、以 KL 散度保留权重不确定性的 VI-BNN 框架，并采用 Monte Carlo 权重采样与验证集残差校准相结合的方法构建预测区间。该框架在保持贝叶斯神经网络不确定性量化能力的同时，避免了 NLL 与 KL 项难以平衡导致的精度退化，更适合地铁轮径磨耗这一小样本、强趋势性的工程预测任务。</w:t>
      </w:r>
    </w:p>
    <w:bookmarkEnd w:id="27"/>
    <w:bookmarkStart w:id="28" w:name="创新点三建立群体退化基准-残差修正-物理约束一体化预测模型"/>
    <w:p>
      <w:pPr>
        <w:pStyle w:val="Heading3"/>
        <w:spacing w:before="120" w:after="60" w:line="360" w:lineRule="auto"/>
        <w:ind w:firstLine="0"/>
      </w:pPr>
      <w:r>
        <w:rPr>
          <w:rFonts w:ascii="Times New Roman" w:hAnsi="Times New Roman" w:eastAsia="楷体" w:cs="Times New Roman"/>
          <w:b/>
          <w:color w:val="000000"/>
          <w:sz w:val="24"/>
        </w:rPr>
        <w:t xml:space="preserve">创新点三：建立”群体退化基准 + 残差修正 + 物理约束”一体化预测模型</w:t>
      </w:r>
    </w:p>
    <w:p>
      <w:pPr>
        <w:pStyle w:val="FirstParagraph"/>
        <w:spacing w:before="0" w:after="120" w:line="360" w:lineRule="auto"/>
        <w:ind w:firstLine="420"/>
      </w:pPr>
      <w:r>
        <w:rPr>
          <w:rFonts w:ascii="Times New Roman" w:hAnsi="Times New Roman" w:eastAsia="宋体" w:cs="Times New Roman"/>
          <w:color w:val="000000"/>
          <w:sz w:val="24"/>
        </w:rPr>
        <w:t xml:space="preserve">本文将 AIC/BIC 选取的群体退化基准函数与 VI-BNN 残差预测网络相结合，把”总体退化规律”和”个体偏离特征”分离建模；同时引入磨耗单调性约束和磨耗速率约束，使模型输出同时满足</w:t>
      </w:r>
      <w:r>
        <w:rPr>
          <w:bCs/>
          <w:rFonts w:ascii="Times New Roman" w:hAnsi="Times New Roman" w:eastAsia="宋体" w:cs="Times New Roman"/>
          <w:b/>
          <w:color w:val="000000"/>
          <w:sz w:val="24"/>
        </w:rPr>
        <w:t xml:space="preserve">统计拟合精度、个体差异表达和物理合理性</w:t>
      </w:r>
      <w:r>
        <w:rPr>
          <w:rFonts w:ascii="Times New Roman" w:hAnsi="Times New Roman" w:eastAsia="宋体" w:cs="Times New Roman"/>
          <w:color w:val="000000"/>
          <w:sz w:val="24"/>
        </w:rPr>
        <w:t xml:space="preserve">三方面要求，形成适用于地铁车轮轮径磨耗趋势预测的完整方法体系。</w:t>
      </w:r>
    </w:p>
    <w:p>
      <w:pPr>
        <w:spacing w:before="0" w:after="120" w:line="360" w:lineRule="auto"/>
        <w:ind w:firstLine="420"/>
      </w:pPr>
      <w:r>
        <w:rPr>
          <w:rFonts w:ascii="Times New Roman" w:hAnsi="Times New Roman" w:eastAsia="宋体" w:cs="Times New Roman"/>
          <w:color w:val="000000"/>
          <w:sz w:val="24"/>
        </w:rPr>
        <w:pict>
          <v:rect style="width:0;height:1.5pt" o:hralign="center" o:hrstd="t" o:hr="t"/>
        </w:pict>
      </w:r>
    </w:p>
    <w:bookmarkEnd w:id="28"/>
    <w:bookmarkEnd w:id="29"/>
    <w:bookmarkStart w:id="30" w:name="三章节目录"/>
    <w:p>
      <w:pPr>
        <w:pStyle w:val="Heading2"/>
        <w:spacing w:before="240" w:after="120" w:line="360" w:lineRule="auto"/>
        <w:ind w:firstLine="0"/>
      </w:pPr>
      <w:r>
        <w:rPr>
          <w:rFonts w:ascii="Times New Roman" w:hAnsi="Times New Roman" w:eastAsia="黑体" w:cs="Times New Roman"/>
          <w:b/>
          <w:color w:val="000000"/>
          <w:sz w:val="28"/>
        </w:rPr>
        <w:t xml:space="preserve">三、章节目录</w:t>
      </w:r>
    </w:p>
    <w:p>
      <w:pPr>
        <w:pStyle w:val="FirstParagraph"/>
        <w:spacing w:before="0" w:after="120" w:line="360" w:lineRule="auto"/>
        <w:ind w:firstLine="420"/>
      </w:pPr>
      <w:r>
        <w:rPr>
          <w:bCs/>
          <w:rFonts w:ascii="Times New Roman" w:hAnsi="Times New Roman" w:eastAsia="宋体" w:cs="Times New Roman"/>
          <w:b/>
          <w:color w:val="000000"/>
          <w:sz w:val="24"/>
        </w:rPr>
        <w:t xml:space="preserve">摘要</w:t>
      </w:r>
    </w:p>
    <w:p>
      <w:pPr>
        <w:pStyle w:val="BodyText"/>
        <w:spacing w:before="0" w:after="120" w:line="360" w:lineRule="auto"/>
        <w:ind w:firstLine="420"/>
      </w:pPr>
      <w:r>
        <w:rPr>
          <w:bCs/>
          <w:rFonts w:ascii="Times New Roman" w:hAnsi="Times New Roman" w:eastAsia="宋体" w:cs="Times New Roman"/>
          <w:b/>
          <w:color w:val="000000"/>
          <w:sz w:val="24"/>
        </w:rPr>
        <w:t xml:space="preserve">Abstract</w:t>
      </w:r>
    </w:p>
    <w:p>
      <w:pPr>
        <w:pStyle w:val="BodyText"/>
        <w:spacing w:before="0" w:after="120" w:line="360" w:lineRule="auto"/>
        <w:ind w:firstLine="420"/>
      </w:pPr>
      <w:r>
        <w:rPr>
          <w:bCs/>
          <w:rFonts w:ascii="Times New Roman" w:hAnsi="Times New Roman" w:eastAsia="宋体" w:cs="Times New Roman"/>
          <w:b/>
          <w:color w:val="000000"/>
          <w:sz w:val="24"/>
        </w:rPr>
        <w:t xml:space="preserve">第1章 绪论</w:t>
      </w:r>
    </w:p>
    <w:p>
      <w:pPr>
        <w:pStyle w:val="BodyText"/>
        <w:spacing w:before="0" w:after="120" w:line="360" w:lineRule="auto"/>
        <w:ind w:firstLine="420"/>
      </w:pPr>
      <w:r>
        <w:rPr>
          <w:rFonts w:ascii="Times New Roman" w:hAnsi="Times New Roman" w:eastAsia="宋体" w:cs="Times New Roman"/>
          <w:color w:val="000000"/>
          <w:sz w:val="24"/>
        </w:rPr>
        <w:t xml:space="preserve">1.1 研究背景与意义</w:t>
      </w:r>
    </w:p>
    <w:p>
      <w:pPr>
        <w:pStyle w:val="BodyText"/>
        <w:spacing w:before="0" w:after="120" w:line="360" w:lineRule="auto"/>
        <w:ind w:firstLine="420"/>
      </w:pPr>
      <w:r>
        <w:rPr>
          <w:rFonts w:ascii="Times New Roman" w:hAnsi="Times New Roman" w:eastAsia="宋体" w:cs="Times New Roman"/>
          <w:color w:val="000000"/>
          <w:sz w:val="24"/>
        </w:rPr>
        <w:t xml:space="preserve">1.2 国内外研究现状</w:t>
      </w:r>
    </w:p>
    <w:p>
      <w:pPr>
        <w:pStyle w:val="BodyText"/>
        <w:spacing w:before="0" w:after="120" w:line="360" w:lineRule="auto"/>
        <w:ind w:firstLine="420"/>
      </w:pPr>
      <w:r>
        <w:rPr>
          <w:rFonts w:ascii="Times New Roman" w:hAnsi="Times New Roman" w:eastAsia="宋体" w:cs="Times New Roman"/>
          <w:color w:val="000000"/>
          <w:sz w:val="24"/>
        </w:rPr>
        <w:t xml:space="preserve">　　1.2.1 车轮磨耗机理与仿真研究现状</w:t>
      </w:r>
    </w:p>
    <w:p>
      <w:pPr>
        <w:pStyle w:val="BodyText"/>
        <w:spacing w:before="0" w:after="120" w:line="360" w:lineRule="auto"/>
        <w:ind w:firstLine="420"/>
      </w:pPr>
      <w:r>
        <w:rPr>
          <w:rFonts w:ascii="Times New Roman" w:hAnsi="Times New Roman" w:eastAsia="宋体" w:cs="Times New Roman"/>
          <w:color w:val="000000"/>
          <w:sz w:val="24"/>
        </w:rPr>
        <w:t xml:space="preserve">　　1.2.2 车轮轮径磨耗预测方法研究现状</w:t>
      </w:r>
    </w:p>
    <w:p>
      <w:pPr>
        <w:pStyle w:val="BodyText"/>
        <w:spacing w:before="0" w:after="120" w:line="360" w:lineRule="auto"/>
        <w:ind w:firstLine="420"/>
      </w:pPr>
      <w:r>
        <w:rPr>
          <w:rFonts w:ascii="Times New Roman" w:hAnsi="Times New Roman" w:eastAsia="宋体" w:cs="Times New Roman"/>
          <w:color w:val="000000"/>
          <w:sz w:val="24"/>
        </w:rPr>
        <w:t xml:space="preserve">　　1.2.3 贝叶斯神经网络与不确定性预测研究现状</w:t>
      </w:r>
    </w:p>
    <w:p>
      <w:pPr>
        <w:pStyle w:val="BodyText"/>
        <w:spacing w:before="0" w:after="120" w:line="360" w:lineRule="auto"/>
        <w:ind w:firstLine="420"/>
      </w:pPr>
      <w:r>
        <w:rPr>
          <w:rFonts w:ascii="Times New Roman" w:hAnsi="Times New Roman" w:eastAsia="宋体" w:cs="Times New Roman"/>
          <w:color w:val="000000"/>
          <w:sz w:val="24"/>
        </w:rPr>
        <w:t xml:space="preserve">1.3 现有研究不足</w:t>
      </w:r>
    </w:p>
    <w:p>
      <w:pPr>
        <w:pStyle w:val="BodyText"/>
        <w:spacing w:before="0" w:after="120" w:line="360" w:lineRule="auto"/>
        <w:ind w:firstLine="420"/>
      </w:pPr>
      <w:r>
        <w:rPr>
          <w:rFonts w:ascii="Times New Roman" w:hAnsi="Times New Roman" w:eastAsia="宋体" w:cs="Times New Roman"/>
          <w:color w:val="000000"/>
          <w:sz w:val="24"/>
        </w:rPr>
        <w:t xml:space="preserve">1.4 研究目标</w:t>
      </w:r>
    </w:p>
    <w:p>
      <w:pPr>
        <w:pStyle w:val="BodyText"/>
        <w:spacing w:before="0" w:after="120" w:line="360" w:lineRule="auto"/>
        <w:ind w:firstLine="420"/>
      </w:pPr>
      <w:r>
        <w:rPr>
          <w:rFonts w:ascii="Times New Roman" w:hAnsi="Times New Roman" w:eastAsia="宋体" w:cs="Times New Roman"/>
          <w:color w:val="000000"/>
          <w:sz w:val="24"/>
        </w:rPr>
        <w:t xml:space="preserve">1.5 研究内容</w:t>
      </w:r>
    </w:p>
    <w:p>
      <w:pPr>
        <w:pStyle w:val="BodyText"/>
        <w:spacing w:before="0" w:after="120" w:line="360" w:lineRule="auto"/>
        <w:ind w:firstLine="420"/>
      </w:pPr>
      <w:r>
        <w:rPr>
          <w:rFonts w:ascii="Times New Roman" w:hAnsi="Times New Roman" w:eastAsia="宋体" w:cs="Times New Roman"/>
          <w:color w:val="000000"/>
          <w:sz w:val="24"/>
        </w:rPr>
        <w:t xml:space="preserve">1.6 技术路线</w:t>
      </w:r>
    </w:p>
    <w:p>
      <w:pPr>
        <w:pStyle w:val="BodyText"/>
        <w:spacing w:before="0" w:after="120" w:line="360" w:lineRule="auto"/>
        <w:ind w:firstLine="420"/>
      </w:pPr>
      <w:r>
        <w:rPr>
          <w:rFonts w:ascii="Times New Roman" w:hAnsi="Times New Roman" w:eastAsia="宋体" w:cs="Times New Roman"/>
          <w:color w:val="000000"/>
          <w:sz w:val="24"/>
        </w:rPr>
        <w:t xml:space="preserve">1.7 论文组织结构</w:t>
      </w:r>
    </w:p>
    <w:p>
      <w:pPr>
        <w:pStyle w:val="BodyText"/>
        <w:spacing w:before="0" w:after="120" w:line="360" w:lineRule="auto"/>
        <w:ind w:firstLine="420"/>
      </w:pPr>
      <w:r>
        <w:rPr>
          <w:bCs/>
          <w:rFonts w:ascii="Times New Roman" w:hAnsi="Times New Roman" w:eastAsia="宋体" w:cs="Times New Roman"/>
          <w:b/>
          <w:color w:val="000000"/>
          <w:sz w:val="24"/>
        </w:rPr>
        <w:t xml:space="preserve">第2章 地铁车轮磨耗机理与 Simpack 磨耗速率仿真分析</w:t>
      </w:r>
    </w:p>
    <w:p>
      <w:pPr>
        <w:pStyle w:val="BodyText"/>
        <w:spacing w:before="0" w:after="120" w:line="360" w:lineRule="auto"/>
        <w:ind w:firstLine="420"/>
      </w:pPr>
      <w:r>
        <w:rPr>
          <w:rFonts w:ascii="Times New Roman" w:hAnsi="Times New Roman" w:eastAsia="宋体" w:cs="Times New Roman"/>
          <w:color w:val="000000"/>
          <w:sz w:val="24"/>
        </w:rPr>
        <w:t xml:space="preserve">2.1 车轮踏面磨耗机理</w:t>
      </w:r>
    </w:p>
    <w:p>
      <w:pPr>
        <w:pStyle w:val="BodyText"/>
        <w:spacing w:before="0" w:after="120" w:line="360" w:lineRule="auto"/>
        <w:ind w:firstLine="420"/>
      </w:pPr>
      <w:r>
        <w:rPr>
          <w:rFonts w:ascii="Times New Roman" w:hAnsi="Times New Roman" w:eastAsia="宋体" w:cs="Times New Roman"/>
          <w:color w:val="000000"/>
          <w:sz w:val="24"/>
        </w:rPr>
        <w:t xml:space="preserve">　　2.1.1 轮轨接触与 Archard 磨耗模型</w:t>
      </w:r>
    </w:p>
    <w:p>
      <w:pPr>
        <w:pStyle w:val="BodyText"/>
        <w:spacing w:before="0" w:after="120" w:line="360" w:lineRule="auto"/>
        <w:ind w:firstLine="420"/>
      </w:pPr>
      <w:r>
        <w:rPr>
          <w:rFonts w:ascii="Times New Roman" w:hAnsi="Times New Roman" w:eastAsia="宋体" w:cs="Times New Roman"/>
          <w:color w:val="000000"/>
          <w:sz w:val="24"/>
        </w:rPr>
        <w:t xml:space="preserve">　　2.1.2 牵引/制动工况对磨耗的影响</w:t>
      </w:r>
    </w:p>
    <w:p>
      <w:pPr>
        <w:pStyle w:val="BodyText"/>
        <w:spacing w:before="0" w:after="120" w:line="360" w:lineRule="auto"/>
        <w:ind w:firstLine="420"/>
      </w:pPr>
      <w:r>
        <w:rPr>
          <w:rFonts w:ascii="Times New Roman" w:hAnsi="Times New Roman" w:eastAsia="宋体" w:cs="Times New Roman"/>
          <w:color w:val="000000"/>
          <w:sz w:val="24"/>
        </w:rPr>
        <w:t xml:space="preserve">2.2 Simpack 车辆动力学模型与仿真工况设置</w:t>
      </w:r>
    </w:p>
    <w:p>
      <w:pPr>
        <w:pStyle w:val="BodyText"/>
        <w:spacing w:before="0" w:after="120" w:line="360" w:lineRule="auto"/>
        <w:ind w:firstLine="420"/>
      </w:pPr>
      <w:r>
        <w:rPr>
          <w:rFonts w:ascii="Times New Roman" w:hAnsi="Times New Roman" w:eastAsia="宋体" w:cs="Times New Roman"/>
          <w:color w:val="000000"/>
          <w:sz w:val="24"/>
        </w:rPr>
        <w:t xml:space="preserve">2.3 仿真磨耗深度与等效轮径磨耗量换算</w:t>
      </w:r>
    </w:p>
    <w:p>
      <w:pPr>
        <w:pStyle w:val="BodyText"/>
        <w:spacing w:before="0" w:after="120" w:line="360" w:lineRule="auto"/>
        <w:ind w:firstLine="420"/>
      </w:pPr>
      <w:r>
        <w:rPr>
          <w:rFonts w:ascii="Times New Roman" w:hAnsi="Times New Roman" w:eastAsia="宋体" w:cs="Times New Roman"/>
          <w:color w:val="000000"/>
          <w:sz w:val="24"/>
        </w:rPr>
        <w:t xml:space="preserve">2.4 仿真磨耗速率提取与统计分析</w:t>
      </w:r>
    </w:p>
    <w:p>
      <w:pPr>
        <w:pStyle w:val="BodyText"/>
        <w:spacing w:before="0" w:after="120" w:line="360" w:lineRule="auto"/>
        <w:ind w:firstLine="420"/>
      </w:pPr>
      <w:r>
        <w:rPr>
          <w:rFonts w:ascii="Times New Roman" w:hAnsi="Times New Roman" w:eastAsia="宋体" w:cs="Times New Roman"/>
          <w:color w:val="000000"/>
          <w:sz w:val="24"/>
        </w:rPr>
        <w:t xml:space="preserve">2.5 仿真磨耗速率对物理约束确定的作用</w:t>
      </w:r>
    </w:p>
    <w:p>
      <w:pPr>
        <w:pStyle w:val="BodyText"/>
        <w:spacing w:before="0" w:after="120" w:line="360" w:lineRule="auto"/>
        <w:ind w:firstLine="420"/>
      </w:pPr>
      <w:r>
        <w:rPr>
          <w:rFonts w:ascii="Times New Roman" w:hAnsi="Times New Roman" w:eastAsia="宋体" w:cs="Times New Roman"/>
          <w:color w:val="000000"/>
          <w:sz w:val="24"/>
        </w:rPr>
        <w:t xml:space="preserve">2.6 本章小结</w:t>
      </w:r>
    </w:p>
    <w:p>
      <w:pPr>
        <w:pStyle w:val="BodyText"/>
        <w:spacing w:before="0" w:after="120" w:line="360" w:lineRule="auto"/>
        <w:ind w:firstLine="420"/>
      </w:pPr>
      <w:r>
        <w:rPr>
          <w:bCs/>
          <w:rFonts w:ascii="Times New Roman" w:hAnsi="Times New Roman" w:eastAsia="宋体" w:cs="Times New Roman"/>
          <w:b/>
          <w:color w:val="000000"/>
          <w:sz w:val="24"/>
        </w:rPr>
        <w:t xml:space="preserve">第3章 连续轮径实测数据处理与磨耗规律分析</w:t>
      </w:r>
    </w:p>
    <w:p>
      <w:pPr>
        <w:pStyle w:val="BodyText"/>
        <w:spacing w:before="0" w:after="120" w:line="360" w:lineRule="auto"/>
        <w:ind w:firstLine="420"/>
      </w:pPr>
      <w:r>
        <w:rPr>
          <w:rFonts w:ascii="Times New Roman" w:hAnsi="Times New Roman" w:eastAsia="宋体" w:cs="Times New Roman"/>
          <w:color w:val="000000"/>
          <w:sz w:val="24"/>
        </w:rPr>
        <w:t xml:space="preserve">3.1 数据来源与数据结构说明</w:t>
      </w:r>
    </w:p>
    <w:p>
      <w:pPr>
        <w:pStyle w:val="BodyText"/>
        <w:spacing w:before="0" w:after="120" w:line="360" w:lineRule="auto"/>
        <w:ind w:firstLine="420"/>
      </w:pPr>
      <w:r>
        <w:rPr>
          <w:rFonts w:ascii="Times New Roman" w:hAnsi="Times New Roman" w:eastAsia="宋体" w:cs="Times New Roman"/>
          <w:color w:val="000000"/>
          <w:sz w:val="24"/>
        </w:rPr>
        <w:t xml:space="preserve">3.2 镟修周期划分与局部累计里程归零</w:t>
      </w:r>
    </w:p>
    <w:p>
      <w:pPr>
        <w:pStyle w:val="BodyText"/>
        <w:spacing w:before="0" w:after="120" w:line="360" w:lineRule="auto"/>
        <w:ind w:firstLine="420"/>
      </w:pPr>
      <w:r>
        <w:rPr>
          <w:rFonts w:ascii="Times New Roman" w:hAnsi="Times New Roman" w:eastAsia="宋体" w:cs="Times New Roman"/>
          <w:color w:val="000000"/>
          <w:sz w:val="24"/>
        </w:rPr>
        <w:t xml:space="preserve">3.3 轮径磨耗量构建与因果平滑处理</w:t>
      </w:r>
    </w:p>
    <w:p>
      <w:pPr>
        <w:pStyle w:val="BodyText"/>
        <w:spacing w:before="0" w:after="120" w:line="360" w:lineRule="auto"/>
        <w:ind w:firstLine="420"/>
      </w:pPr>
      <w:r>
        <w:rPr>
          <w:rFonts w:ascii="Times New Roman" w:hAnsi="Times New Roman" w:eastAsia="宋体" w:cs="Times New Roman"/>
          <w:color w:val="000000"/>
          <w:sz w:val="24"/>
        </w:rPr>
        <w:t xml:space="preserve">3.4 不同车辆、轴位及左右轮磨耗差异分析</w:t>
      </w:r>
    </w:p>
    <w:p>
      <w:pPr>
        <w:pStyle w:val="BodyText"/>
        <w:spacing w:before="0" w:after="120" w:line="360" w:lineRule="auto"/>
        <w:ind w:firstLine="420"/>
      </w:pPr>
      <w:r>
        <w:rPr>
          <w:rFonts w:ascii="Times New Roman" w:hAnsi="Times New Roman" w:eastAsia="宋体" w:cs="Times New Roman"/>
          <w:color w:val="000000"/>
          <w:sz w:val="24"/>
        </w:rPr>
        <w:t xml:space="preserve">3.5 实测磨耗速率提取方法</w:t>
      </w:r>
    </w:p>
    <w:p>
      <w:pPr>
        <w:pStyle w:val="BodyText"/>
        <w:spacing w:before="0" w:after="120" w:line="360" w:lineRule="auto"/>
        <w:ind w:firstLine="420"/>
      </w:pPr>
      <w:r>
        <w:rPr>
          <w:rFonts w:ascii="Times New Roman" w:hAnsi="Times New Roman" w:eastAsia="宋体" w:cs="Times New Roman"/>
          <w:color w:val="000000"/>
          <w:sz w:val="24"/>
        </w:rPr>
        <w:t xml:space="preserve">3.6 实测磨耗速率统计与物理约束范围初步确定</w:t>
      </w:r>
    </w:p>
    <w:p>
      <w:pPr>
        <w:pStyle w:val="BodyText"/>
        <w:spacing w:before="0" w:after="120" w:line="360" w:lineRule="auto"/>
        <w:ind w:firstLine="420"/>
      </w:pPr>
      <w:r>
        <w:rPr>
          <w:rFonts w:ascii="Times New Roman" w:hAnsi="Times New Roman" w:eastAsia="宋体" w:cs="Times New Roman"/>
          <w:color w:val="000000"/>
          <w:sz w:val="24"/>
        </w:rPr>
        <w:t xml:space="preserve">3.7 本章小结</w:t>
      </w:r>
    </w:p>
    <w:p>
      <w:pPr>
        <w:pStyle w:val="BodyText"/>
        <w:spacing w:before="0" w:after="120" w:line="360" w:lineRule="auto"/>
        <w:ind w:firstLine="420"/>
      </w:pPr>
      <w:r>
        <w:rPr>
          <w:bCs/>
          <w:rFonts w:ascii="Times New Roman" w:hAnsi="Times New Roman" w:eastAsia="宋体" w:cs="Times New Roman"/>
          <w:b/>
          <w:color w:val="000000"/>
          <w:sz w:val="24"/>
        </w:rPr>
        <w:t xml:space="preserve">第4章 群体退化基准构建与轮径磨耗趋势预测问题定义</w:t>
      </w:r>
    </w:p>
    <w:p>
      <w:pPr>
        <w:pStyle w:val="BodyText"/>
        <w:spacing w:before="0" w:after="120" w:line="360" w:lineRule="auto"/>
        <w:ind w:firstLine="420"/>
      </w:pPr>
      <w:r>
        <w:rPr>
          <w:rFonts w:ascii="Times New Roman" w:hAnsi="Times New Roman" w:eastAsia="宋体" w:cs="Times New Roman"/>
          <w:color w:val="000000"/>
          <w:sz w:val="24"/>
        </w:rPr>
        <w:t xml:space="preserve">4.1 车轮磨耗序列对齐与群体平均磨耗曲线构建</w:t>
      </w:r>
    </w:p>
    <w:p>
      <w:pPr>
        <w:pStyle w:val="BodyText"/>
        <w:spacing w:before="0" w:after="120" w:line="360" w:lineRule="auto"/>
        <w:ind w:firstLine="420"/>
      </w:pPr>
      <w:r>
        <w:rPr>
          <w:rFonts w:ascii="Times New Roman" w:hAnsi="Times New Roman" w:eastAsia="宋体" w:cs="Times New Roman"/>
          <w:color w:val="000000"/>
          <w:sz w:val="24"/>
        </w:rPr>
        <w:t xml:space="preserve">4.2 候选退化基准函数形式</w:t>
      </w:r>
    </w:p>
    <w:p>
      <w:pPr>
        <w:pStyle w:val="BodyText"/>
        <w:spacing w:before="0" w:after="120" w:line="360" w:lineRule="auto"/>
        <w:ind w:firstLine="420"/>
      </w:pPr>
      <w:r>
        <w:rPr>
          <w:rFonts w:ascii="Times New Roman" w:hAnsi="Times New Roman" w:eastAsia="宋体" w:cs="Times New Roman"/>
          <w:color w:val="000000"/>
          <w:sz w:val="24"/>
        </w:rPr>
        <w:t xml:space="preserve">4.3 基于 AIC/BIC 的基准函数选取</w:t>
      </w:r>
    </w:p>
    <w:p>
      <w:pPr>
        <w:pStyle w:val="BodyText"/>
        <w:spacing w:before="0" w:after="120" w:line="360" w:lineRule="auto"/>
        <w:ind w:firstLine="420"/>
      </w:pPr>
      <w:r>
        <w:rPr>
          <w:rFonts w:ascii="Times New Roman" w:hAnsi="Times New Roman" w:eastAsia="宋体" w:cs="Times New Roman"/>
          <w:color w:val="000000"/>
          <w:sz w:val="24"/>
        </w:rPr>
        <w:t xml:space="preserve">4.4</w:t>
      </w:r>
      <w:r>
        <w:rPr>
          <w:rFonts w:ascii="Times New Roman" w:hAnsi="Times New Roman" w:eastAsia="宋体" w:cs="Times New Roman"/>
          <w:color w:val="000000"/>
          <w:sz w:val="24"/>
        </w:rPr>
        <w:t xml:space="preserve"> </w:t>
      </w:r>
      <w:r>
        <w:rPr>
          <w:rFonts w:ascii="Times New Roman" w:hAnsi="Times New Roman" w:eastAsia="宋体" w:cs="Times New Roman"/>
          <w:color w:val="000000"/>
          <w:sz w:val="24"/>
        </w:rPr>
        <w:t xml:space="preserve">“</w:t>
      </w:r>
      <w:r>
        <w:rPr>
          <w:rFonts w:ascii="Times New Roman" w:hAnsi="Times New Roman" w:eastAsia="宋体" w:cs="Times New Roman"/>
          <w:color w:val="000000"/>
          <w:sz w:val="24"/>
        </w:rPr>
        <w:t xml:space="preserve">群体基准 + 残差修正</w:t>
      </w:r>
      <w:r>
        <w:rPr>
          <w:rFonts w:ascii="Times New Roman" w:hAnsi="Times New Roman" w:eastAsia="宋体" w:cs="Times New Roman"/>
          <w:color w:val="000000"/>
          <w:sz w:val="24"/>
        </w:rPr>
        <w:t xml:space="preserve">”</w:t>
      </w:r>
      <w:r>
        <w:rPr>
          <w:rFonts w:ascii="Times New Roman" w:hAnsi="Times New Roman" w:eastAsia="宋体" w:cs="Times New Roman"/>
          <w:color w:val="000000"/>
          <w:sz w:val="24"/>
        </w:rPr>
        <w:t xml:space="preserve">预测问题建模</w:t>
      </w:r>
    </w:p>
    <w:p>
      <w:pPr>
        <w:pStyle w:val="BodyText"/>
        <w:spacing w:before="0" w:after="120" w:line="360" w:lineRule="auto"/>
        <w:ind w:firstLine="420"/>
      </w:pPr>
      <w:r>
        <w:rPr>
          <w:rFonts w:ascii="Times New Roman" w:hAnsi="Times New Roman" w:eastAsia="宋体" w:cs="Times New Roman"/>
          <w:color w:val="000000"/>
          <w:sz w:val="24"/>
        </w:rPr>
        <w:t xml:space="preserve">4.5 输入特征与输出变量定义</w:t>
      </w:r>
    </w:p>
    <w:p>
      <w:pPr>
        <w:pStyle w:val="BodyText"/>
        <w:spacing w:before="0" w:after="120" w:line="360" w:lineRule="auto"/>
        <w:ind w:firstLine="420"/>
      </w:pPr>
      <w:r>
        <w:rPr>
          <w:rFonts w:ascii="Times New Roman" w:hAnsi="Times New Roman" w:eastAsia="宋体" w:cs="Times New Roman"/>
          <w:color w:val="000000"/>
          <w:sz w:val="24"/>
        </w:rPr>
        <w:t xml:space="preserve">4.6 本章小结</w:t>
      </w:r>
    </w:p>
    <w:p>
      <w:pPr>
        <w:pStyle w:val="BodyText"/>
        <w:spacing w:before="0" w:after="120" w:line="360" w:lineRule="auto"/>
        <w:ind w:firstLine="420"/>
      </w:pPr>
      <w:r>
        <w:rPr>
          <w:bCs/>
          <w:rFonts w:ascii="Times New Roman" w:hAnsi="Times New Roman" w:eastAsia="宋体" w:cs="Times New Roman"/>
          <w:b/>
          <w:color w:val="000000"/>
          <w:sz w:val="24"/>
        </w:rPr>
        <w:t xml:space="preserve">第5章 基于 MSE-VI-BNN 的物理约束轮径磨耗趋势预测模型</w:t>
      </w:r>
    </w:p>
    <w:p>
      <w:pPr>
        <w:pStyle w:val="BodyText"/>
        <w:spacing w:before="0" w:after="120" w:line="360" w:lineRule="auto"/>
        <w:ind w:firstLine="420"/>
      </w:pPr>
      <w:r>
        <w:rPr>
          <w:rFonts w:ascii="Times New Roman" w:hAnsi="Times New Roman" w:eastAsia="宋体" w:cs="Times New Roman"/>
          <w:color w:val="000000"/>
          <w:sz w:val="24"/>
        </w:rPr>
        <w:t xml:space="preserve">5.1 轮径磨耗趋势预测总体框架</w:t>
      </w:r>
    </w:p>
    <w:p>
      <w:pPr>
        <w:pStyle w:val="BodyText"/>
        <w:spacing w:before="0" w:after="120" w:line="360" w:lineRule="auto"/>
        <w:ind w:firstLine="420"/>
      </w:pPr>
      <w:r>
        <w:rPr>
          <w:rFonts w:ascii="Times New Roman" w:hAnsi="Times New Roman" w:eastAsia="宋体" w:cs="Times New Roman"/>
          <w:color w:val="000000"/>
          <w:sz w:val="24"/>
        </w:rPr>
        <w:t xml:space="preserve">5.2 VI-BNN 基本原理与网络结构设计</w:t>
      </w:r>
    </w:p>
    <w:p>
      <w:pPr>
        <w:pStyle w:val="BodyText"/>
        <w:spacing w:before="0" w:after="120" w:line="360" w:lineRule="auto"/>
        <w:ind w:firstLine="420"/>
      </w:pPr>
      <w:r>
        <w:rPr>
          <w:rFonts w:ascii="Times New Roman" w:hAnsi="Times New Roman" w:eastAsia="宋体" w:cs="Times New Roman"/>
          <w:color w:val="000000"/>
          <w:sz w:val="24"/>
        </w:rPr>
        <w:t xml:space="preserve">5.3 MSE 损失函数选择依据</w:t>
      </w:r>
    </w:p>
    <w:p>
      <w:pPr>
        <w:pStyle w:val="BodyText"/>
        <w:spacing w:before="0" w:after="120" w:line="360" w:lineRule="auto"/>
        <w:ind w:firstLine="420"/>
      </w:pPr>
      <w:r>
        <w:rPr>
          <w:rFonts w:ascii="Times New Roman" w:hAnsi="Times New Roman" w:eastAsia="宋体" w:cs="Times New Roman"/>
          <w:color w:val="000000"/>
          <w:sz w:val="24"/>
        </w:rPr>
        <w:t xml:space="preserve">5.4 物理约束损失函数设计</w:t>
      </w:r>
    </w:p>
    <w:p>
      <w:pPr>
        <w:pStyle w:val="BodyText"/>
        <w:spacing w:before="0" w:after="120" w:line="360" w:lineRule="auto"/>
        <w:ind w:firstLine="420"/>
      </w:pPr>
      <w:r>
        <w:rPr>
          <w:rFonts w:ascii="Times New Roman" w:hAnsi="Times New Roman" w:eastAsia="宋体" w:cs="Times New Roman"/>
          <w:color w:val="000000"/>
          <w:sz w:val="24"/>
        </w:rPr>
        <w:t xml:space="preserve">　　5.4.1 磨耗单调性约束</w:t>
      </w:r>
    </w:p>
    <w:p>
      <w:pPr>
        <w:pStyle w:val="BodyText"/>
        <w:spacing w:before="0" w:after="120" w:line="360" w:lineRule="auto"/>
        <w:ind w:firstLine="420"/>
      </w:pPr>
      <w:r>
        <w:rPr>
          <w:rFonts w:ascii="Times New Roman" w:hAnsi="Times New Roman" w:eastAsia="宋体" w:cs="Times New Roman"/>
          <w:color w:val="000000"/>
          <w:sz w:val="24"/>
        </w:rPr>
        <w:t xml:space="preserve">　　5.4.2 磨耗速率约束</w:t>
      </w:r>
    </w:p>
    <w:p>
      <w:pPr>
        <w:pStyle w:val="BodyText"/>
        <w:spacing w:before="0" w:after="120" w:line="360" w:lineRule="auto"/>
        <w:ind w:firstLine="420"/>
      </w:pPr>
      <w:r>
        <w:rPr>
          <w:rFonts w:ascii="Times New Roman" w:hAnsi="Times New Roman" w:eastAsia="宋体" w:cs="Times New Roman"/>
          <w:color w:val="000000"/>
          <w:sz w:val="24"/>
        </w:rPr>
        <w:t xml:space="preserve">5.5 模型训练策略与超参数设置</w:t>
      </w:r>
    </w:p>
    <w:p>
      <w:pPr>
        <w:pStyle w:val="BodyText"/>
        <w:spacing w:before="0" w:after="120" w:line="360" w:lineRule="auto"/>
        <w:ind w:firstLine="420"/>
      </w:pPr>
      <w:r>
        <w:rPr>
          <w:rFonts w:ascii="Times New Roman" w:hAnsi="Times New Roman" w:eastAsia="宋体" w:cs="Times New Roman"/>
          <w:color w:val="000000"/>
          <w:sz w:val="24"/>
        </w:rPr>
        <w:t xml:space="preserve">5.6 基于 MC 采样与残差校准的预测区间构建</w:t>
      </w:r>
    </w:p>
    <w:p>
      <w:pPr>
        <w:pStyle w:val="BodyText"/>
        <w:spacing w:before="0" w:after="120" w:line="360" w:lineRule="auto"/>
        <w:ind w:firstLine="420"/>
      </w:pPr>
      <w:r>
        <w:rPr>
          <w:rFonts w:ascii="Times New Roman" w:hAnsi="Times New Roman" w:eastAsia="宋体" w:cs="Times New Roman"/>
          <w:color w:val="000000"/>
          <w:sz w:val="24"/>
        </w:rPr>
        <w:t xml:space="preserve">5.7 本章小结</w:t>
      </w:r>
    </w:p>
    <w:p>
      <w:pPr>
        <w:pStyle w:val="BodyText"/>
        <w:spacing w:before="0" w:after="120" w:line="360" w:lineRule="auto"/>
        <w:ind w:firstLine="420"/>
      </w:pPr>
      <w:r>
        <w:rPr>
          <w:bCs/>
          <w:rFonts w:ascii="Times New Roman" w:hAnsi="Times New Roman" w:eastAsia="宋体" w:cs="Times New Roman"/>
          <w:b/>
          <w:color w:val="000000"/>
          <w:sz w:val="24"/>
        </w:rPr>
        <w:t xml:space="preserve">第6章 实验验证与结果分析</w:t>
      </w:r>
    </w:p>
    <w:p>
      <w:pPr>
        <w:pStyle w:val="BodyText"/>
        <w:spacing w:before="0" w:after="120" w:line="360" w:lineRule="auto"/>
        <w:ind w:firstLine="420"/>
      </w:pPr>
      <w:r>
        <w:rPr>
          <w:rFonts w:ascii="Times New Roman" w:hAnsi="Times New Roman" w:eastAsia="宋体" w:cs="Times New Roman"/>
          <w:color w:val="000000"/>
          <w:sz w:val="24"/>
        </w:rPr>
        <w:t xml:space="preserve">6.1 实验数据划分与评价指标</w:t>
      </w:r>
    </w:p>
    <w:p>
      <w:pPr>
        <w:pStyle w:val="BodyText"/>
        <w:spacing w:before="0" w:after="120" w:line="360" w:lineRule="auto"/>
        <w:ind w:firstLine="420"/>
      </w:pPr>
      <w:r>
        <w:rPr>
          <w:rFonts w:ascii="Times New Roman" w:hAnsi="Times New Roman" w:eastAsia="宋体" w:cs="Times New Roman"/>
          <w:color w:val="000000"/>
          <w:sz w:val="24"/>
        </w:rPr>
        <w:t xml:space="preserve">6.2 对比实验设计</w:t>
      </w:r>
    </w:p>
    <w:p>
      <w:pPr>
        <w:pStyle w:val="BodyText"/>
        <w:spacing w:before="0" w:after="120" w:line="360" w:lineRule="auto"/>
        <w:ind w:firstLine="420"/>
      </w:pPr>
      <w:r>
        <w:rPr>
          <w:rFonts w:ascii="Times New Roman" w:hAnsi="Times New Roman" w:eastAsia="宋体" w:cs="Times New Roman"/>
          <w:color w:val="000000"/>
          <w:sz w:val="24"/>
        </w:rPr>
        <w:t xml:space="preserve">　　6.2.1 与 LSTM、GRU、BiLSTM 的对比</w:t>
      </w:r>
    </w:p>
    <w:p>
      <w:pPr>
        <w:pStyle w:val="BodyText"/>
        <w:spacing w:before="0" w:after="120" w:line="360" w:lineRule="auto"/>
        <w:ind w:firstLine="420"/>
      </w:pPr>
      <w:r>
        <w:rPr>
          <w:rFonts w:ascii="Times New Roman" w:hAnsi="Times New Roman" w:eastAsia="宋体" w:cs="Times New Roman"/>
          <w:color w:val="000000"/>
          <w:sz w:val="24"/>
        </w:rPr>
        <w:t xml:space="preserve">　　6.2.2 与标准 MSE-VI-BNN 的对比</w:t>
      </w:r>
    </w:p>
    <w:p>
      <w:pPr>
        <w:pStyle w:val="BodyText"/>
        <w:spacing w:before="0" w:after="120" w:line="360" w:lineRule="auto"/>
        <w:ind w:firstLine="420"/>
      </w:pPr>
      <w:r>
        <w:rPr>
          <w:rFonts w:ascii="Times New Roman" w:hAnsi="Times New Roman" w:eastAsia="宋体" w:cs="Times New Roman"/>
          <w:color w:val="000000"/>
          <w:sz w:val="24"/>
        </w:rPr>
        <w:t xml:space="preserve">6.3 物理约束 VI-BNN 预测结果分析</w:t>
      </w:r>
    </w:p>
    <w:p>
      <w:pPr>
        <w:pStyle w:val="BodyText"/>
        <w:spacing w:before="0" w:after="120" w:line="360" w:lineRule="auto"/>
        <w:ind w:firstLine="420"/>
      </w:pPr>
      <w:r>
        <w:rPr>
          <w:rFonts w:ascii="Times New Roman" w:hAnsi="Times New Roman" w:eastAsia="宋体" w:cs="Times New Roman"/>
          <w:color w:val="000000"/>
          <w:sz w:val="24"/>
        </w:rPr>
        <w:t xml:space="preserve">6.4 预测区间质量分析</w:t>
      </w:r>
    </w:p>
    <w:p>
      <w:pPr>
        <w:pStyle w:val="BodyText"/>
        <w:spacing w:before="0" w:after="120" w:line="360" w:lineRule="auto"/>
        <w:ind w:firstLine="420"/>
      </w:pPr>
      <w:r>
        <w:rPr>
          <w:rFonts w:ascii="Times New Roman" w:hAnsi="Times New Roman" w:eastAsia="宋体" w:cs="Times New Roman"/>
          <w:color w:val="000000"/>
          <w:sz w:val="24"/>
        </w:rPr>
        <w:t xml:space="preserve">6.5 消融实验</w:t>
      </w:r>
    </w:p>
    <w:p>
      <w:pPr>
        <w:pStyle w:val="BodyText"/>
        <w:spacing w:before="0" w:after="120" w:line="360" w:lineRule="auto"/>
        <w:ind w:firstLine="420"/>
      </w:pPr>
      <w:r>
        <w:rPr>
          <w:rFonts w:ascii="Times New Roman" w:hAnsi="Times New Roman" w:eastAsia="宋体" w:cs="Times New Roman"/>
          <w:color w:val="000000"/>
          <w:sz w:val="24"/>
        </w:rPr>
        <w:t xml:space="preserve">　　6.5.1 单调性约束消融</w:t>
      </w:r>
    </w:p>
    <w:p>
      <w:pPr>
        <w:pStyle w:val="BodyText"/>
        <w:spacing w:before="0" w:after="120" w:line="360" w:lineRule="auto"/>
        <w:ind w:firstLine="420"/>
      </w:pPr>
      <w:r>
        <w:rPr>
          <w:rFonts w:ascii="Times New Roman" w:hAnsi="Times New Roman" w:eastAsia="宋体" w:cs="Times New Roman"/>
          <w:color w:val="000000"/>
          <w:sz w:val="24"/>
        </w:rPr>
        <w:t xml:space="preserve">　　6.5.2 磨耗速率约束消融</w:t>
      </w:r>
    </w:p>
    <w:p>
      <w:pPr>
        <w:pStyle w:val="BodyText"/>
        <w:spacing w:before="0" w:after="120" w:line="360" w:lineRule="auto"/>
        <w:ind w:firstLine="420"/>
      </w:pPr>
      <w:r>
        <w:rPr>
          <w:rFonts w:ascii="Times New Roman" w:hAnsi="Times New Roman" w:eastAsia="宋体" w:cs="Times New Roman"/>
          <w:color w:val="000000"/>
          <w:sz w:val="24"/>
        </w:rPr>
        <w:t xml:space="preserve">　　6.5.3 群体退化基准消融</w:t>
      </w:r>
    </w:p>
    <w:p>
      <w:pPr>
        <w:pStyle w:val="BodyText"/>
        <w:spacing w:before="0" w:after="120" w:line="360" w:lineRule="auto"/>
        <w:ind w:firstLine="420"/>
      </w:pPr>
      <w:r>
        <w:rPr>
          <w:rFonts w:ascii="Times New Roman" w:hAnsi="Times New Roman" w:eastAsia="宋体" w:cs="Times New Roman"/>
          <w:color w:val="000000"/>
          <w:sz w:val="24"/>
        </w:rPr>
        <w:t xml:space="preserve">6.6 结果讨论</w:t>
      </w:r>
    </w:p>
    <w:p>
      <w:pPr>
        <w:pStyle w:val="BodyText"/>
        <w:spacing w:before="0" w:after="120" w:line="360" w:lineRule="auto"/>
        <w:ind w:firstLine="420"/>
      </w:pPr>
      <w:r>
        <w:rPr>
          <w:rFonts w:ascii="Times New Roman" w:hAnsi="Times New Roman" w:eastAsia="宋体" w:cs="Times New Roman"/>
          <w:color w:val="000000"/>
          <w:sz w:val="24"/>
        </w:rPr>
        <w:t xml:space="preserve">6.7 本章小结</w:t>
      </w:r>
    </w:p>
    <w:p>
      <w:pPr>
        <w:pStyle w:val="BodyText"/>
        <w:spacing w:before="0" w:after="120" w:line="360" w:lineRule="auto"/>
        <w:ind w:firstLine="420"/>
      </w:pPr>
      <w:r>
        <w:rPr>
          <w:bCs/>
          <w:rFonts w:ascii="Times New Roman" w:hAnsi="Times New Roman" w:eastAsia="宋体" w:cs="Times New Roman"/>
          <w:b/>
          <w:color w:val="000000"/>
          <w:sz w:val="24"/>
        </w:rPr>
        <w:t xml:space="preserve">第7章 总结与展望</w:t>
      </w:r>
    </w:p>
    <w:p>
      <w:pPr>
        <w:pStyle w:val="BodyText"/>
        <w:spacing w:before="0" w:after="120" w:line="360" w:lineRule="auto"/>
        <w:ind w:firstLine="420"/>
      </w:pPr>
      <w:r>
        <w:rPr>
          <w:rFonts w:ascii="Times New Roman" w:hAnsi="Times New Roman" w:eastAsia="宋体" w:cs="Times New Roman"/>
          <w:color w:val="000000"/>
          <w:sz w:val="24"/>
        </w:rPr>
        <w:t xml:space="preserve">7.1 研究工作总结</w:t>
      </w:r>
    </w:p>
    <w:p>
      <w:pPr>
        <w:pStyle w:val="BodyText"/>
        <w:spacing w:before="0" w:after="120" w:line="360" w:lineRule="auto"/>
        <w:ind w:firstLine="420"/>
      </w:pPr>
      <w:r>
        <w:rPr>
          <w:rFonts w:ascii="Times New Roman" w:hAnsi="Times New Roman" w:eastAsia="宋体" w:cs="Times New Roman"/>
          <w:color w:val="000000"/>
          <w:sz w:val="24"/>
        </w:rPr>
        <w:t xml:space="preserve">7.2 主要结论</w:t>
      </w:r>
    </w:p>
    <w:p>
      <w:pPr>
        <w:pStyle w:val="BodyText"/>
        <w:spacing w:before="0" w:after="120" w:line="360" w:lineRule="auto"/>
        <w:ind w:firstLine="420"/>
      </w:pPr>
      <w:r>
        <w:rPr>
          <w:rFonts w:ascii="Times New Roman" w:hAnsi="Times New Roman" w:eastAsia="宋体" w:cs="Times New Roman"/>
          <w:color w:val="000000"/>
          <w:sz w:val="24"/>
        </w:rPr>
        <w:t xml:space="preserve">7.3 不足与展望</w:t>
      </w:r>
    </w:p>
    <w:p>
      <w:pPr>
        <w:pStyle w:val="BodyText"/>
        <w:spacing w:before="0" w:after="120" w:line="360" w:lineRule="auto"/>
        <w:ind w:firstLine="420"/>
      </w:pPr>
      <w:r>
        <w:rPr>
          <w:bCs/>
          <w:rFonts w:ascii="Times New Roman" w:hAnsi="Times New Roman" w:eastAsia="宋体" w:cs="Times New Roman"/>
          <w:b/>
          <w:color w:val="000000"/>
          <w:sz w:val="24"/>
        </w:rPr>
        <w:t xml:space="preserve">参考文献</w:t>
      </w:r>
    </w:p>
    <w:p>
      <w:pPr>
        <w:pStyle w:val="BodyText"/>
        <w:spacing w:before="0" w:after="120" w:line="360" w:lineRule="auto"/>
        <w:ind w:firstLine="420"/>
      </w:pPr>
      <w:r>
        <w:rPr>
          <w:bCs/>
          <w:rFonts w:ascii="Times New Roman" w:hAnsi="Times New Roman" w:eastAsia="宋体" w:cs="Times New Roman"/>
          <w:b/>
          <w:color w:val="000000"/>
          <w:sz w:val="24"/>
        </w:rPr>
        <w:t xml:space="preserve">致谢</w:t>
      </w:r>
    </w:p>
    <w:p>
      <w:pPr>
        <w:pStyle w:val="BodyText"/>
        <w:spacing w:before="0" w:after="120" w:line="360" w:lineRule="auto"/>
        <w:ind w:firstLine="420"/>
      </w:pPr>
      <w:r>
        <w:rPr>
          <w:bCs/>
          <w:rFonts w:ascii="Times New Roman" w:hAnsi="Times New Roman" w:eastAsia="宋体" w:cs="Times New Roman"/>
          <w:b/>
          <w:color w:val="000000"/>
          <w:sz w:val="24"/>
        </w:rPr>
        <w:t xml:space="preserve">攻读学位期间发表的学术论文及科研成果</w:t>
      </w:r>
    </w:p>
    <w:p>
      <w:pPr>
        <w:spacing w:before="0" w:after="120" w:line="360" w:lineRule="auto"/>
        <w:ind w:firstLine="420"/>
      </w:pPr>
      <w:r>
        <w:rPr>
          <w:rFonts w:ascii="Times New Roman" w:hAnsi="Times New Roman" w:eastAsia="宋体" w:cs="Times New Roman"/>
          <w:color w:val="000000"/>
          <w:sz w:val="24"/>
        </w:rPr>
        <w:pict>
          <v:rect style="width:0;height:1.5pt" o:hralign="center" o:hrstd="t" o:hr="t"/>
        </w:pict>
      </w:r>
    </w:p>
    <w:bookmarkEnd w:id="30"/>
    <w:bookmarkStart w:id="34" w:name="四技术路线"/>
    <w:p>
      <w:pPr>
        <w:pStyle w:val="Heading2"/>
        <w:spacing w:before="240" w:after="120" w:line="360" w:lineRule="auto"/>
        <w:ind w:firstLine="0"/>
      </w:pPr>
      <w:r>
        <w:rPr>
          <w:rFonts w:ascii="Times New Roman" w:hAnsi="Times New Roman" w:eastAsia="黑体" w:cs="Times New Roman"/>
          <w:b/>
          <w:color w:val="000000"/>
          <w:sz w:val="28"/>
        </w:rPr>
        <w:t xml:space="preserve">四、技术路线</w:t>
      </w:r>
    </w:p>
    <w:bookmarkStart w:id="31" w:name="一技术路线总述"/>
    <w:p>
      <w:pPr>
        <w:pStyle w:val="Heading3"/>
        <w:spacing w:before="120" w:after="60" w:line="360" w:lineRule="auto"/>
        <w:ind w:firstLine="0"/>
      </w:pPr>
      <w:r>
        <w:rPr>
          <w:rFonts w:ascii="Times New Roman" w:hAnsi="Times New Roman" w:eastAsia="楷体" w:cs="Times New Roman"/>
          <w:b/>
          <w:color w:val="000000"/>
          <w:sz w:val="24"/>
        </w:rPr>
        <w:t xml:space="preserve">（一）技术路线总述</w:t>
      </w:r>
    </w:p>
    <w:p>
      <w:pPr>
        <w:pStyle w:val="FirstParagraph"/>
        <w:spacing w:before="0" w:after="120" w:line="360" w:lineRule="auto"/>
        <w:ind w:firstLine="420"/>
      </w:pPr>
      <w:r>
        <w:rPr>
          <w:rFonts w:ascii="Times New Roman" w:hAnsi="Times New Roman" w:eastAsia="宋体" w:cs="Times New Roman"/>
          <w:color w:val="000000"/>
          <w:sz w:val="24"/>
        </w:rPr>
        <w:t xml:space="preserve">本文技术路线分为五条主线、八个步骤，整体遵循”机理仿真与实测分析并行—物理约束确定—模型构建—区间输出—实验验证”的逻辑。</w:t>
      </w:r>
    </w:p>
    <w:bookmarkEnd w:id="31"/>
    <w:bookmarkStart w:id="32" w:name="二技术路线框图文字版"/>
    <w:p>
      <w:pPr>
        <w:pStyle w:val="Heading3"/>
        <w:spacing w:before="120" w:after="60" w:line="360" w:lineRule="auto"/>
        <w:ind w:firstLine="0"/>
      </w:pPr>
      <w:r>
        <w:rPr>
          <w:rFonts w:ascii="Times New Roman" w:hAnsi="Times New Roman" w:eastAsia="楷体" w:cs="Times New Roman"/>
          <w:b/>
          <w:color w:val="000000"/>
          <w:sz w:val="24"/>
        </w:rPr>
        <w:t xml:space="preserve">（二）技术路线框图（文字版）</w:t>
      </w:r>
    </w:p>
    <w:p>
      <w:pPr>
        <w:pStyle w:val="FirstParagraph"/>
        <w:spacing w:before="0" w:after="120" w:line="360" w:lineRule="auto"/>
        <w:ind w:firstLine="420"/>
      </w:pPr>
      <w:r>
        <w:rPr>
          <w:bCs/>
          <w:rFonts w:ascii="Times New Roman" w:hAnsi="Times New Roman" w:eastAsia="宋体" w:cs="Times New Roman"/>
          <w:b/>
          <w:color w:val="000000"/>
          <w:sz w:val="24"/>
        </w:rPr>
        <w:t xml:space="preserve">【研究目标】</w:t>
      </w:r>
    </w:p>
    <w:p>
      <w:pPr>
        <w:pStyle w:val="BodyText"/>
        <w:spacing w:before="0" w:after="120" w:line="360" w:lineRule="auto"/>
        <w:ind w:firstLine="420"/>
      </w:pPr>
      <w:r>
        <w:rPr>
          <w:rFonts w:ascii="Times New Roman" w:hAnsi="Times New Roman" w:eastAsia="宋体" w:cs="Times New Roman"/>
          <w:color w:val="000000"/>
          <w:sz w:val="24"/>
        </w:rPr>
        <w:t xml:space="preserve">地铁车轮轮径磨耗趋势预测（单镟修周期内磨耗量</w:t>
      </w:r>
      <w:r>
        <w:rPr>
          <w:rFonts w:ascii="Times New Roman" w:hAnsi="Times New Roman" w:eastAsia="宋体" w:cs="Times New Roman"/>
          <w:color w:val="000000"/>
          <w:sz w:val="24"/>
        </w:rPr>
        <w:t xml:space="preserve"> </w:t>
      </w:r>
      <m:oMath>
        <m:r>
          <m:t>W</m:t>
        </m:r>
      </m:oMath>
      <w:r>
        <w:rPr>
          <w:rFonts w:ascii="Times New Roman" w:hAnsi="Times New Roman" w:eastAsia="宋体" w:cs="Times New Roman"/>
          <w:color w:val="000000"/>
          <w:sz w:val="24"/>
        </w:rPr>
        <w:t xml:space="preserve"> </w:t>
      </w:r>
      <w:r>
        <w:rPr>
          <w:rFonts w:ascii="Times New Roman" w:hAnsi="Times New Roman" w:eastAsia="宋体" w:cs="Times New Roman"/>
          <w:color w:val="000000"/>
          <w:sz w:val="24"/>
        </w:rPr>
        <w:t xml:space="preserve">随局部累计里程</w:t>
      </w:r>
      <w:r>
        <w:rPr>
          <w:rFonts w:ascii="Times New Roman" w:hAnsi="Times New Roman" w:eastAsia="宋体" w:cs="Times New Roman"/>
          <w:color w:val="000000"/>
          <w:sz w:val="24"/>
        </w:rPr>
        <w:t xml:space="preserve"> </w:t>
      </w:r>
      <m:oMath>
        <m:r>
          <m:t>d</m:t>
        </m:r>
      </m:oMath>
      <w:r>
        <w:rPr>
          <w:rFonts w:ascii="Times New Roman" w:hAnsi="Times New Roman" w:eastAsia="宋体" w:cs="Times New Roman"/>
          <w:color w:val="000000"/>
          <w:sz w:val="24"/>
        </w:rPr>
        <w:t xml:space="preserve"> </w:t>
      </w:r>
      <w:r>
        <w:rPr>
          <w:rFonts w:ascii="Times New Roman" w:hAnsi="Times New Roman" w:eastAsia="宋体" w:cs="Times New Roman"/>
          <w:color w:val="000000"/>
          <w:sz w:val="24"/>
        </w:rPr>
        <w:t xml:space="preserve">的演变趋势）</w:t>
      </w:r>
    </w:p>
    <w:p>
      <w:pPr>
        <w:pStyle w:val="BodyText"/>
        <w:spacing w:before="0" w:after="120" w:line="360" w:lineRule="auto"/>
        <w:ind w:firstLine="420"/>
      </w:pPr>
      <w:r>
        <w:rPr>
          <w:bCs/>
          <w:rFonts w:ascii="Times New Roman" w:hAnsi="Times New Roman" w:eastAsia="宋体" w:cs="Times New Roman"/>
          <w:b/>
          <w:color w:val="000000"/>
          <w:sz w:val="24"/>
        </w:rPr>
        <w:t xml:space="preserve">【路径 A：Simpack 磨耗机理仿真】</w:t>
      </w:r>
    </w:p>
    <w:p>
      <w:pPr>
        <w:numPr>
          <w:ilvl w:val="0"/>
          <w:numId w:val="1002"/>
        </w:numPr>
        <w:spacing w:before="0" w:after="120" w:line="360" w:lineRule="auto"/>
        <w:ind w:firstLine="420"/>
      </w:pPr>
      <w:r>
        <w:rPr>
          <w:rFonts w:ascii="Times New Roman" w:hAnsi="Times New Roman" w:eastAsia="宋体" w:cs="Times New Roman"/>
          <w:color w:val="000000"/>
          <w:sz w:val="24"/>
        </w:rPr>
        <w:t xml:space="preserve">建立地铁车辆动力学模型</w:t>
      </w:r>
    </w:p>
    <w:p>
      <w:pPr>
        <w:numPr>
          <w:ilvl w:val="0"/>
          <w:numId w:val="1002"/>
        </w:numPr>
        <w:spacing w:before="0" w:after="120" w:line="360" w:lineRule="auto"/>
        <w:ind w:firstLine="420"/>
      </w:pPr>
      <w:r>
        <w:rPr>
          <w:rFonts w:ascii="Times New Roman" w:hAnsi="Times New Roman" w:eastAsia="宋体" w:cs="Times New Roman"/>
          <w:color w:val="000000"/>
          <w:sz w:val="24"/>
        </w:rPr>
        <w:t xml:space="preserve">设置牵引/制动等运行工况</w:t>
      </w:r>
    </w:p>
    <w:p>
      <w:pPr>
        <w:numPr>
          <w:ilvl w:val="0"/>
          <w:numId w:val="1002"/>
        </w:numPr>
        <w:spacing w:before="0" w:after="120" w:line="360" w:lineRule="auto"/>
        <w:ind w:firstLine="420"/>
      </w:pPr>
      <w:r>
        <w:rPr>
          <w:rFonts w:ascii="Times New Roman" w:hAnsi="Times New Roman" w:eastAsia="宋体" w:cs="Times New Roman"/>
          <w:color w:val="000000"/>
          <w:sz w:val="24"/>
        </w:rPr>
        <w:t xml:space="preserve">基于 Archard 磨耗模型仿真踏面磨耗深度</w:t>
      </w:r>
    </w:p>
    <w:p>
      <w:pPr>
        <w:numPr>
          <w:ilvl w:val="0"/>
          <w:numId w:val="1002"/>
        </w:numPr>
        <w:spacing w:before="0" w:after="120" w:line="360" w:lineRule="auto"/>
        <w:ind w:firstLine="420"/>
      </w:pPr>
      <w:r>
        <w:rPr>
          <w:rFonts w:ascii="Times New Roman" w:hAnsi="Times New Roman" w:eastAsia="宋体" w:cs="Times New Roman"/>
          <w:color w:val="000000"/>
          <w:sz w:val="24"/>
        </w:rPr>
        <w:t xml:space="preserve">换算等效轮径磨耗量：</w:t>
      </w:r>
      <m:oMath>
        <m:sSub>
          <m:e>
            <m:r>
              <m:t>W</m:t>
            </m:r>
          </m:e>
          <m:sub>
            <m:r>
              <m:t>D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sim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d</m:t>
            </m:r>
          </m:e>
        </m:d>
        <m:r>
          <m:rPr>
            <m:sty m:val="p"/>
          </m:rPr>
          <m:t>=</m:t>
        </m:r>
        <m:r>
          <m:t>2</m:t>
        </m:r>
        <m:r>
          <m:t>h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y</m:t>
                </m:r>
              </m:e>
              <m:sub>
                <m:r>
                  <m:t>m</m:t>
                </m:r>
              </m:sub>
            </m:sSub>
            <m:r>
              <m:rPr>
                <m:sty m:val="p"/>
              </m:rPr>
              <m:t>,</m:t>
            </m:r>
            <m:r>
              <m:t>d</m:t>
            </m:r>
          </m:e>
        </m:d>
      </m:oMath>
    </w:p>
    <w:p>
      <w:pPr>
        <w:numPr>
          <w:ilvl w:val="0"/>
          <w:numId w:val="1002"/>
        </w:numPr>
        <w:spacing w:before="0" w:after="120" w:line="360" w:lineRule="auto"/>
        <w:ind w:firstLine="420"/>
      </w:pPr>
      <w:r>
        <w:rPr>
          <w:rFonts w:ascii="Times New Roman" w:hAnsi="Times New Roman" w:eastAsia="宋体" w:cs="Times New Roman"/>
          <w:color w:val="000000"/>
          <w:sz w:val="24"/>
        </w:rPr>
        <w:t xml:space="preserve">提取仿真磨耗速率，得到集合</w:t>
      </w:r>
      <w:r>
        <w:rPr>
          <w:rFonts w:ascii="Times New Roman" w:hAnsi="Times New Roman" w:eastAsia="宋体" w:cs="Times New Roman"/>
          <w:color w:val="000000"/>
          <w:sz w:val="24"/>
        </w:rPr>
        <w:t xml:space="preserve"> </w:t>
      </w:r>
      <m:oMath>
        <m:sSub>
          <m:e>
            <m:r>
              <m:rPr>
                <m:sty m:val="p"/>
                <m:scr m:val="script"/>
              </m:rPr>
              <m:t>R</m:t>
            </m:r>
          </m:e>
          <m:sub>
            <m:r>
              <m:rPr>
                <m:nor/>
                <m:sty m:val="p"/>
              </m:rPr>
              <m:t>sim</m:t>
            </m:r>
          </m:sub>
        </m:sSub>
      </m:oMath>
    </w:p>
    <w:p>
      <w:pPr>
        <w:pStyle w:val="FirstParagraph"/>
        <w:spacing w:before="0" w:after="120" w:line="360" w:lineRule="auto"/>
        <w:ind w:firstLine="420"/>
      </w:pPr>
      <w:r>
        <w:rPr>
          <w:bCs/>
          <w:rFonts w:ascii="Times New Roman" w:hAnsi="Times New Roman" w:eastAsia="宋体" w:cs="Times New Roman"/>
          <w:b/>
          <w:color w:val="000000"/>
          <w:sz w:val="24"/>
        </w:rPr>
        <w:t xml:space="preserve">【路径 B：连续轮径实测数据处理】</w:t>
      </w:r>
    </w:p>
    <w:p>
      <w:pPr>
        <w:numPr>
          <w:ilvl w:val="0"/>
          <w:numId w:val="1003"/>
        </w:numPr>
        <w:spacing w:before="0" w:after="120" w:line="360" w:lineRule="auto"/>
        <w:ind w:firstLine="420"/>
      </w:pPr>
      <w:r>
        <w:rPr>
          <w:rFonts w:ascii="Times New Roman" w:hAnsi="Times New Roman" w:eastAsia="宋体" w:cs="Times New Roman"/>
          <w:color w:val="000000"/>
          <w:sz w:val="24"/>
        </w:rPr>
        <w:t xml:space="preserve">整理 400 天/960 车轮检测数据</w:t>
      </w:r>
    </w:p>
    <w:p>
      <w:pPr>
        <w:numPr>
          <w:ilvl w:val="0"/>
          <w:numId w:val="1003"/>
        </w:numPr>
        <w:spacing w:before="0" w:after="120" w:line="360" w:lineRule="auto"/>
        <w:ind w:firstLine="420"/>
      </w:pPr>
      <w:r>
        <w:rPr>
          <w:rFonts w:ascii="Times New Roman" w:hAnsi="Times New Roman" w:eastAsia="宋体" w:cs="Times New Roman"/>
          <w:color w:val="000000"/>
          <w:sz w:val="24"/>
        </w:rPr>
        <w:t xml:space="preserve">镟修周期切分与局部里程归零</w:t>
      </w:r>
    </w:p>
    <w:p>
      <w:pPr>
        <w:numPr>
          <w:ilvl w:val="0"/>
          <w:numId w:val="1003"/>
        </w:numPr>
        <w:spacing w:before="0" w:after="120" w:line="360" w:lineRule="auto"/>
        <w:ind w:firstLine="420"/>
      </w:pPr>
      <w:r>
        <w:rPr>
          <w:rFonts w:ascii="Times New Roman" w:hAnsi="Times New Roman" w:eastAsia="宋体" w:cs="Times New Roman"/>
          <w:color w:val="000000"/>
          <w:sz w:val="24"/>
        </w:rPr>
        <w:t xml:space="preserve">构建磨耗量：</w:t>
      </w:r>
      <m:oMath>
        <m:r>
          <m:t>W</m:t>
        </m:r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t>D</m:t>
        </m:r>
      </m:oMath>
    </w:p>
    <w:p>
      <w:pPr>
        <w:numPr>
          <w:ilvl w:val="0"/>
          <w:numId w:val="1003"/>
        </w:numPr>
        <w:spacing w:before="0" w:after="120" w:line="360" w:lineRule="auto"/>
        <w:ind w:firstLine="420"/>
      </w:pPr>
      <w:r>
        <w:rPr>
          <w:rFonts w:ascii="Times New Roman" w:hAnsi="Times New Roman" w:eastAsia="宋体" w:cs="Times New Roman"/>
          <w:color w:val="000000"/>
          <w:sz w:val="24"/>
        </w:rPr>
        <w:t xml:space="preserve">因果滑动中位数平滑</w:t>
      </w:r>
    </w:p>
    <w:p>
      <w:pPr>
        <w:numPr>
          <w:ilvl w:val="0"/>
          <w:numId w:val="1003"/>
        </w:numPr>
        <w:spacing w:before="0" w:after="120" w:line="360" w:lineRule="auto"/>
        <w:ind w:firstLine="420"/>
      </w:pPr>
      <w:r>
        <w:rPr>
          <w:rFonts w:ascii="Times New Roman" w:hAnsi="Times New Roman" w:eastAsia="宋体" w:cs="Times New Roman"/>
          <w:color w:val="000000"/>
          <w:sz w:val="24"/>
        </w:rPr>
        <w:t xml:space="preserve">分析车辆/轴位/轮位磨耗差异</w:t>
      </w:r>
    </w:p>
    <w:p>
      <w:pPr>
        <w:numPr>
          <w:ilvl w:val="0"/>
          <w:numId w:val="1003"/>
        </w:numPr>
        <w:spacing w:before="0" w:after="120" w:line="360" w:lineRule="auto"/>
        <w:ind w:firstLine="420"/>
      </w:pPr>
      <w:r>
        <w:rPr>
          <w:rFonts w:ascii="Times New Roman" w:hAnsi="Times New Roman" w:eastAsia="宋体" w:cs="Times New Roman"/>
          <w:color w:val="000000"/>
          <w:sz w:val="24"/>
        </w:rPr>
        <w:t xml:space="preserve">滑动窗口回归提取实测磨耗速率，得到集合</w:t>
      </w:r>
      <w:r>
        <w:rPr>
          <w:rFonts w:ascii="Times New Roman" w:hAnsi="Times New Roman" w:eastAsia="宋体" w:cs="Times New Roman"/>
          <w:color w:val="000000"/>
          <w:sz w:val="24"/>
        </w:rPr>
        <w:t xml:space="preserve"> </w:t>
      </w:r>
      <m:oMath>
        <m:sSub>
          <m:e>
            <m:r>
              <m:rPr>
                <m:sty m:val="p"/>
                <m:scr m:val="script"/>
              </m:rPr>
              <m:t>R</m:t>
            </m:r>
          </m:e>
          <m:sub>
            <m:r>
              <m:rPr>
                <m:nor/>
                <m:sty m:val="p"/>
              </m:rPr>
              <m:t>real</m:t>
            </m:r>
          </m:sub>
        </m:sSub>
      </m:oMath>
    </w:p>
    <w:p>
      <w:pPr>
        <w:pStyle w:val="FirstParagraph"/>
        <w:spacing w:before="0" w:after="120" w:line="360" w:lineRule="auto"/>
        <w:ind w:firstLine="420"/>
      </w:pPr>
      <w:r>
        <w:rPr>
          <w:bCs/>
          <w:rFonts w:ascii="Times New Roman" w:hAnsi="Times New Roman" w:eastAsia="宋体" w:cs="Times New Roman"/>
          <w:b/>
          <w:color w:val="000000"/>
          <w:sz w:val="24"/>
        </w:rPr>
        <w:t xml:space="preserve">【阶段 1：磨耗规律分析与物理约束范围确定】</w:t>
      </w:r>
    </w:p>
    <w:p>
      <w:pPr>
        <w:numPr>
          <w:ilvl w:val="0"/>
          <w:numId w:val="1004"/>
        </w:numPr>
        <w:spacing w:before="0" w:after="120" w:line="360" w:lineRule="auto"/>
        <w:ind w:firstLine="420"/>
      </w:pPr>
      <w:r>
        <w:rPr>
          <w:rFonts w:ascii="Times New Roman" w:hAnsi="Times New Roman" w:eastAsia="宋体" w:cs="Times New Roman"/>
          <w:color w:val="000000"/>
          <w:sz w:val="24"/>
        </w:rPr>
        <w:t xml:space="preserve">得到仿真磨耗速率集合</w:t>
      </w:r>
      <w:r>
        <w:rPr>
          <w:rFonts w:ascii="Times New Roman" w:hAnsi="Times New Roman" w:eastAsia="宋体" w:cs="Times New Roman"/>
          <w:color w:val="000000"/>
          <w:sz w:val="24"/>
        </w:rPr>
        <w:t xml:space="preserve"> </w:t>
      </w:r>
      <m:oMath>
        <m:sSub>
          <m:e>
            <m:r>
              <m:rPr>
                <m:sty m:val="p"/>
                <m:scr m:val="script"/>
              </m:rPr>
              <m:t>R</m:t>
            </m:r>
          </m:e>
          <m:sub>
            <m:r>
              <m:rPr>
                <m:nor/>
                <m:sty m:val="p"/>
              </m:rPr>
              <m:t>sim</m:t>
            </m:r>
          </m:sub>
        </m:sSub>
      </m:oMath>
    </w:p>
    <w:p>
      <w:pPr>
        <w:numPr>
          <w:ilvl w:val="0"/>
          <w:numId w:val="1004"/>
        </w:numPr>
        <w:spacing w:before="0" w:after="120" w:line="360" w:lineRule="auto"/>
        <w:ind w:firstLine="420"/>
      </w:pPr>
      <w:r>
        <w:rPr>
          <w:rFonts w:ascii="Times New Roman" w:hAnsi="Times New Roman" w:eastAsia="宋体" w:cs="Times New Roman"/>
          <w:color w:val="000000"/>
          <w:sz w:val="24"/>
        </w:rPr>
        <w:t xml:space="preserve">得到实测磨耗速率集合</w:t>
      </w:r>
      <w:r>
        <w:rPr>
          <w:rFonts w:ascii="Times New Roman" w:hAnsi="Times New Roman" w:eastAsia="宋体" w:cs="Times New Roman"/>
          <w:color w:val="000000"/>
          <w:sz w:val="24"/>
        </w:rPr>
        <w:t xml:space="preserve"> </w:t>
      </w:r>
      <m:oMath>
        <m:sSub>
          <m:e>
            <m:r>
              <m:rPr>
                <m:sty m:val="p"/>
                <m:scr m:val="script"/>
              </m:rPr>
              <m:t>R</m:t>
            </m:r>
          </m:e>
          <m:sub>
            <m:r>
              <m:rPr>
                <m:nor/>
                <m:sty m:val="p"/>
              </m:rPr>
              <m:t>real</m:t>
            </m:r>
          </m:sub>
        </m:sSub>
      </m:oMath>
    </w:p>
    <w:p>
      <w:pPr>
        <w:numPr>
          <w:ilvl w:val="0"/>
          <w:numId w:val="1004"/>
        </w:numPr>
        <w:spacing w:before="0" w:after="120" w:line="360" w:lineRule="auto"/>
        <w:ind w:firstLine="420"/>
      </w:pPr>
      <w:r>
        <w:rPr>
          <w:rFonts w:ascii="Times New Roman" w:hAnsi="Times New Roman" w:eastAsia="宋体" w:cs="Times New Roman"/>
          <w:color w:val="000000"/>
          <w:sz w:val="24"/>
        </w:rPr>
        <w:t xml:space="preserve">确定磨耗速率上界：</w:t>
      </w:r>
      <m:oMath>
        <m:sSub>
          <m:e>
            <m:r>
              <m:t>r</m:t>
            </m:r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max</m:t>
        </m:r>
        <m:d>
          <m:dPr>
            <m:begChr m:val="["/>
            <m:endChr m:val="]"/>
            <m:sepChr m:val=""/>
            <m:grow/>
          </m:dPr>
          <m:e>
            <m:sSub>
              <m:e>
                <m:r>
                  <m:t>P</m:t>
                </m:r>
              </m:e>
              <m:sub>
                <m:r>
                  <m:t>95</m:t>
                </m:r>
              </m:sub>
            </m:sSub>
            <m:d>
              <m:dPr>
                <m:begChr m:val="("/>
                <m:endChr m:val=")"/>
                <m:sepChr m:val=""/>
                <m:grow/>
              </m:dPr>
              <m:e>
                <m:sSub>
                  <m:e>
                    <m:r>
                      <m:rPr>
                        <m:sty m:val="p"/>
                        <m:scr m:val="script"/>
                      </m:rPr>
                      <m:t>R</m:t>
                    </m:r>
                  </m:e>
                  <m:sub>
                    <m:r>
                      <m:rPr>
                        <m:nor/>
                        <m:sty m:val="p"/>
                      </m:rPr>
                      <m:t>sim</m:t>
                    </m:r>
                  </m:sub>
                </m:sSub>
              </m:e>
            </m:d>
            <m:r>
              <m:rPr>
                <m:sty m:val="p"/>
              </m:rPr>
              <m:t>,</m:t>
            </m:r>
            <m:sSub>
              <m:e>
                <m:r>
                  <m:t>P</m:t>
                </m:r>
              </m:e>
              <m:sub>
                <m:r>
                  <m:t>95</m:t>
                </m:r>
              </m:sub>
            </m:sSub>
            <m:d>
              <m:dPr>
                <m:begChr m:val="("/>
                <m:endChr m:val=")"/>
                <m:sepChr m:val=""/>
                <m:grow/>
              </m:dPr>
              <m:e>
                <m:sSub>
                  <m:e>
                    <m:r>
                      <m:rPr>
                        <m:sty m:val="p"/>
                        <m:scr m:val="script"/>
                      </m:rPr>
                      <m:t>R</m:t>
                    </m:r>
                  </m:e>
                  <m:sub>
                    <m:r>
                      <m:rPr>
                        <m:nor/>
                        <m:sty m:val="p"/>
                      </m:rPr>
                      <m:t>real</m:t>
                    </m:r>
                  </m:sub>
                </m:sSub>
              </m:e>
            </m:d>
          </m:e>
        </m:d>
      </m:oMath>
    </w:p>
    <w:p>
      <w:pPr>
        <w:numPr>
          <w:ilvl w:val="0"/>
          <w:numId w:val="1004"/>
        </w:numPr>
        <w:spacing w:before="0" w:after="120" w:line="360" w:lineRule="auto"/>
        <w:ind w:firstLine="420"/>
      </w:pPr>
      <w:r>
        <w:rPr>
          <w:rFonts w:ascii="Times New Roman" w:hAnsi="Times New Roman" w:eastAsia="宋体" w:cs="Times New Roman"/>
          <w:color w:val="000000"/>
          <w:sz w:val="24"/>
        </w:rPr>
        <w:t xml:space="preserve">按局部里程对齐 960 个车轮磨耗序列，构建群体平均磨耗曲线</w:t>
      </w:r>
      <w:r>
        <w:rPr>
          <w:rFonts w:ascii="Times New Roman" w:hAnsi="Times New Roman" w:eastAsia="宋体" w:cs="Times New Roman"/>
          <w:color w:val="000000"/>
          <w:sz w:val="24"/>
        </w:rPr>
        <w:t xml:space="preserve"> </w:t>
      </w:r>
      <m:oMath>
        <m:acc>
          <m:accPr>
            <m:chr m:val="‾"/>
          </m:accPr>
          <m:e>
            <m:r>
              <m:t>W</m:t>
            </m:r>
          </m:e>
        </m:acc>
        <m:d>
          <m:dPr>
            <m:begChr m:val="("/>
            <m:endChr m:val=")"/>
            <m:sepChr m:val=""/>
            <m:grow/>
          </m:dPr>
          <m:e>
            <m:r>
              <m:t>d</m:t>
            </m:r>
          </m:e>
        </m:d>
      </m:oMath>
    </w:p>
    <w:p>
      <w:pPr>
        <w:numPr>
          <w:ilvl w:val="0"/>
          <w:numId w:val="1004"/>
        </w:numPr>
        <w:spacing w:before="0" w:after="120" w:line="360" w:lineRule="auto"/>
        <w:ind w:firstLine="420"/>
      </w:pPr>
      <w:r>
        <w:rPr>
          <w:rFonts w:ascii="Times New Roman" w:hAnsi="Times New Roman" w:eastAsia="宋体" w:cs="Times New Roman"/>
          <w:color w:val="000000"/>
          <w:sz w:val="24"/>
        </w:rPr>
        <w:t xml:space="preserve">通过 AIC/BIC 选取最优群体退化基准函数</w:t>
      </w:r>
      <w:r>
        <w:rPr>
          <w:rFonts w:ascii="Times New Roman" w:hAnsi="Times New Roman" w:eastAsia="宋体" w:cs="Times New Roman"/>
          <w:color w:val="000000"/>
          <w:sz w:val="24"/>
        </w:rPr>
        <w:t xml:space="preserve"> </w:t>
      </w:r>
      <m:oMath>
        <m:sSub>
          <m:e>
            <m:r>
              <m:t>W</m:t>
            </m:r>
          </m:e>
          <m:sub>
            <m:r>
              <m:rPr>
                <m:nor/>
                <m:sty m:val="p"/>
              </m:rPr>
              <m:t>base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d</m:t>
            </m:r>
          </m:e>
        </m:d>
      </m:oMath>
    </w:p>
    <w:p>
      <w:pPr>
        <w:pStyle w:val="FirstParagraph"/>
        <w:spacing w:before="0" w:after="120" w:line="360" w:lineRule="auto"/>
        <w:ind w:firstLine="420"/>
      </w:pPr>
      <w:r>
        <w:rPr>
          <w:bCs/>
          <w:rFonts w:ascii="Times New Roman" w:hAnsi="Times New Roman" w:eastAsia="宋体" w:cs="Times New Roman"/>
          <w:b/>
          <w:color w:val="000000"/>
          <w:sz w:val="24"/>
        </w:rPr>
        <w:t xml:space="preserve">【阶段 2：轮径磨耗趋势预测问题建模】</w:t>
      </w:r>
    </w:p>
    <w:p>
      <w:pPr>
        <w:numPr>
          <w:ilvl w:val="0"/>
          <w:numId w:val="1005"/>
        </w:numPr>
        <w:spacing w:before="0" w:after="120" w:line="360" w:lineRule="auto"/>
        <w:ind w:firstLine="420"/>
      </w:pPr>
      <w:r>
        <w:rPr>
          <w:rFonts w:ascii="Times New Roman" w:hAnsi="Times New Roman" w:eastAsia="宋体" w:cs="Times New Roman"/>
          <w:color w:val="000000"/>
          <w:sz w:val="24"/>
        </w:rPr>
        <w:t xml:space="preserve">预测问题：</w:t>
      </w:r>
      <m:oMath>
        <m:sSub>
          <m:e>
            <m:r>
              <m:t>W</m:t>
            </m:r>
          </m:e>
          <m:sub>
            <m:r>
              <m:t>i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d</m:t>
            </m:r>
          </m:e>
        </m:d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rPr>
                <m:nor/>
                <m:sty m:val="p"/>
              </m:rPr>
              <m:t>base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d</m:t>
            </m:r>
          </m:e>
        </m:d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x</m:t>
            </m:r>
          </m:e>
        </m:d>
      </m:oMath>
    </w:p>
    <w:p>
      <w:pPr>
        <w:numPr>
          <w:ilvl w:val="0"/>
          <w:numId w:val="1005"/>
        </w:numPr>
        <w:spacing w:before="0" w:after="120" w:line="360" w:lineRule="auto"/>
        <w:ind w:firstLine="420"/>
      </w:pPr>
      <m:oMath>
        <m:sSub>
          <m:e>
            <m:r>
              <m:t>W</m:t>
            </m:r>
          </m:e>
          <m:sub>
            <m:r>
              <m:rPr>
                <m:nor/>
                <m:sty m:val="p"/>
              </m:rPr>
              <m:t>base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d</m:t>
            </m:r>
          </m:e>
        </m:d>
      </m:oMath>
      <w:r>
        <w:rPr>
          <w:rFonts w:ascii="Times New Roman" w:hAnsi="Times New Roman" w:eastAsia="宋体" w:cs="Times New Roman"/>
          <w:color w:val="000000"/>
          <w:sz w:val="24"/>
        </w:rPr>
        <w:t xml:space="preserve">：群体退化基准</w:t>
      </w:r>
    </w:p>
    <w:p>
      <w:pPr>
        <w:numPr>
          <w:ilvl w:val="0"/>
          <w:numId w:val="1005"/>
        </w:numPr>
        <w:spacing w:before="0" w:after="120" w:line="360" w:lineRule="auto"/>
        <w:ind w:firstLine="420"/>
      </w:pPr>
      <m:oMath>
        <m:sSub>
          <m:e>
            <m:r>
              <m:t>ε</m:t>
            </m:r>
          </m:e>
          <m:sub>
            <m:r>
              <m:t>i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x</m:t>
            </m:r>
          </m:e>
        </m:d>
      </m:oMath>
      <w:r>
        <w:rPr>
          <w:rFonts w:ascii="Times New Roman" w:hAnsi="Times New Roman" w:eastAsia="宋体" w:cs="Times New Roman"/>
          <w:color w:val="000000"/>
          <w:sz w:val="24"/>
        </w:rPr>
        <w:t xml:space="preserve">：VI-BNN 残差预测网络</w:t>
      </w:r>
    </w:p>
    <w:p>
      <w:pPr>
        <w:numPr>
          <w:ilvl w:val="0"/>
          <w:numId w:val="1005"/>
        </w:numPr>
        <w:spacing w:before="0" w:after="120" w:line="360" w:lineRule="auto"/>
        <w:ind w:firstLine="420"/>
      </w:pPr>
      <w:r>
        <w:rPr>
          <w:rFonts w:ascii="Times New Roman" w:hAnsi="Times New Roman" w:eastAsia="宋体" w:cs="Times New Roman"/>
          <w:color w:val="000000"/>
          <w:sz w:val="24"/>
        </w:rPr>
        <w:t xml:space="preserve">输入：局部累计里程、车辆/轴位/轮位特征、近期磨耗状态</w:t>
      </w:r>
    </w:p>
    <w:p>
      <w:pPr>
        <w:numPr>
          <w:ilvl w:val="0"/>
          <w:numId w:val="1005"/>
        </w:numPr>
        <w:spacing w:before="0" w:after="120" w:line="360" w:lineRule="auto"/>
        <w:ind w:firstLine="420"/>
      </w:pPr>
      <w:r>
        <w:rPr>
          <w:rFonts w:ascii="Times New Roman" w:hAnsi="Times New Roman" w:eastAsia="宋体" w:cs="Times New Roman"/>
          <w:color w:val="000000"/>
          <w:sz w:val="24"/>
        </w:rPr>
        <w:t xml:space="preserve">输出：单个车轮在镟修周期内的磨耗量预测序列</w:t>
      </w:r>
    </w:p>
    <w:p>
      <w:pPr>
        <w:pStyle w:val="FirstParagraph"/>
        <w:spacing w:before="0" w:after="120" w:line="360" w:lineRule="auto"/>
        <w:ind w:firstLine="420"/>
      </w:pPr>
      <w:r>
        <w:rPr>
          <w:bCs/>
          <w:rFonts w:ascii="Times New Roman" w:hAnsi="Times New Roman" w:eastAsia="宋体" w:cs="Times New Roman"/>
          <w:b/>
          <w:color w:val="000000"/>
          <w:sz w:val="24"/>
        </w:rPr>
        <w:t xml:space="preserve">【阶段 3：MSE-VI-BNN 物理约束预测模型构建】</w:t>
      </w:r>
    </w:p>
    <w:p>
      <w:pPr>
        <w:pStyle w:val="BodyText"/>
        <w:spacing w:before="0" w:after="120" w:line="360" w:lineRule="auto"/>
        <w:ind w:firstLine="420"/>
      </w:pPr>
      <w:r>
        <w:rPr>
          <w:rFonts w:ascii="Times New Roman" w:hAnsi="Times New Roman" w:eastAsia="宋体" w:cs="Times New Roman"/>
          <w:color w:val="000000"/>
          <w:sz w:val="24"/>
        </w:rPr>
        <w:t xml:space="preserve">模型结构：群体退化基准 + VI-BNN 残差网络</w:t>
      </w:r>
    </w:p>
    <w:p>
      <w:pPr>
        <w:pStyle w:val="BodyText"/>
        <w:spacing w:before="0" w:after="120" w:line="360" w:lineRule="auto"/>
        <w:ind w:firstLine="420"/>
      </w:pPr>
      <w:r>
        <w:rPr>
          <w:rFonts w:ascii="Times New Roman" w:hAnsi="Times New Roman" w:eastAsia="宋体" w:cs="Times New Roman"/>
          <w:color w:val="000000"/>
          <w:sz w:val="24"/>
        </w:rPr>
        <w:t xml:space="preserve">损失函数：</w:t>
      </w:r>
    </w:p>
    <w:p>
      <w:pPr>
        <w:pStyle w:val="BodyText"/>
        <w:spacing w:before="0" w:after="120" w:line="360" w:lineRule="auto"/>
        <w:ind w:firstLine="420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=</m:t>
          </m:r>
          <m:sSub>
            <m:e>
              <m:r>
                <m:t>L</m:t>
              </m:r>
            </m:e>
            <m:sub>
              <m:r>
                <m:rPr>
                  <m:nor/>
                  <m:sty m:val="p"/>
                </m:rPr>
                <m:t>MSE-W</m:t>
              </m:r>
            </m:sub>
          </m:sSub>
          <m:r>
            <m:rPr>
              <m:sty m:val="p"/>
            </m:rPr>
            <m:t>+</m:t>
          </m:r>
          <m:r>
            <m:t>β</m:t>
          </m:r>
          <m:sSub>
            <m:e>
              <m:r>
                <m:t>L</m:t>
              </m:r>
            </m:e>
            <m:sub>
              <m:r>
                <m:rPr>
                  <m:nor/>
                  <m:sty m:val="p"/>
                </m:rPr>
                <m:t>KL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λ</m:t>
              </m:r>
            </m:e>
            <m:sub>
              <m:r>
                <m:t>1</m:t>
              </m:r>
            </m:sub>
          </m:sSub>
          <m:sSub>
            <m:e>
              <m:r>
                <m:t>L</m:t>
              </m:r>
            </m:e>
            <m:sub>
              <m:r>
                <m:rPr>
                  <m:nor/>
                  <m:sty m:val="p"/>
                </m:rPr>
                <m:t>mono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λ</m:t>
              </m:r>
            </m:e>
            <m:sub>
              <m:r>
                <m:t>2</m:t>
              </m:r>
            </m:sub>
          </m:sSub>
          <m:sSub>
            <m:e>
              <m:r>
                <m:t>L</m:t>
              </m:r>
            </m:e>
            <m:sub>
              <m:r>
                <m:rPr>
                  <m:nor/>
                  <m:sty m:val="p"/>
                </m:rPr>
                <m:t>rate</m:t>
              </m:r>
            </m:sub>
          </m:sSub>
        </m:oMath>
      </m:oMathPara>
    </w:p>
    <w:p>
      <w:pPr>
        <w:numPr>
          <w:ilvl w:val="0"/>
          <w:numId w:val="1006"/>
        </w:numPr>
        <w:spacing w:before="0" w:after="120" w:line="360" w:lineRule="auto"/>
        <w:ind w:firstLine="420"/>
      </w:pPr>
      <m:oMath>
        <m:sSub>
          <m:e>
            <m:r>
              <m:t>L</m:t>
            </m:r>
          </m:e>
          <m:sub>
            <m:r>
              <m:rPr>
                <m:nor/>
                <m:sty m:val="p"/>
              </m:rPr>
              <m:t>MSE-W</m:t>
            </m:r>
          </m:sub>
        </m:sSub>
      </m:oMath>
      <w:r>
        <w:rPr>
          <w:rFonts w:ascii="Times New Roman" w:hAnsi="Times New Roman" w:eastAsia="宋体" w:cs="Times New Roman"/>
          <w:color w:val="000000"/>
          <w:sz w:val="24"/>
        </w:rPr>
        <w:t xml:space="preserve">：保证磨耗量点预测精度</w:t>
      </w:r>
    </w:p>
    <w:p>
      <w:pPr>
        <w:numPr>
          <w:ilvl w:val="0"/>
          <w:numId w:val="1006"/>
        </w:numPr>
        <w:spacing w:before="0" w:after="120" w:line="360" w:lineRule="auto"/>
        <w:ind w:firstLine="420"/>
      </w:pPr>
      <m:oMath>
        <m:sSub>
          <m:e>
            <m:r>
              <m:t>L</m:t>
            </m:r>
          </m:e>
          <m:sub>
            <m:r>
              <m:rPr>
                <m:nor/>
                <m:sty m:val="p"/>
              </m:rPr>
              <m:t>KL</m:t>
            </m:r>
          </m:sub>
        </m:sSub>
      </m:oMath>
      <w:r>
        <w:rPr>
          <w:rFonts w:ascii="Times New Roman" w:hAnsi="Times New Roman" w:eastAsia="宋体" w:cs="Times New Roman"/>
          <w:color w:val="000000"/>
          <w:sz w:val="24"/>
        </w:rPr>
        <w:t xml:space="preserve">：保留贝叶斯权重不确定性</w:t>
      </w:r>
    </w:p>
    <w:p>
      <w:pPr>
        <w:numPr>
          <w:ilvl w:val="0"/>
          <w:numId w:val="1006"/>
        </w:numPr>
        <w:spacing w:before="0" w:after="120" w:line="360" w:lineRule="auto"/>
        <w:ind w:firstLine="420"/>
      </w:pPr>
      <m:oMath>
        <m:sSub>
          <m:e>
            <m:r>
              <m:t>L</m:t>
            </m:r>
          </m:e>
          <m:sub>
            <m:r>
              <m:rPr>
                <m:nor/>
                <m:sty m:val="p"/>
              </m:rPr>
              <m:t>mono</m:t>
            </m:r>
          </m:sub>
        </m:sSub>
      </m:oMath>
      <w:r>
        <w:rPr>
          <w:rFonts w:ascii="Times New Roman" w:hAnsi="Times New Roman" w:eastAsia="宋体" w:cs="Times New Roman"/>
          <w:color w:val="000000"/>
          <w:sz w:val="24"/>
        </w:rPr>
        <w:t xml:space="preserve">：保证磨耗量随里程非减</w:t>
      </w:r>
    </w:p>
    <w:p>
      <w:pPr>
        <w:numPr>
          <w:ilvl w:val="0"/>
          <w:numId w:val="1006"/>
        </w:numPr>
        <w:spacing w:before="0" w:after="120" w:line="360" w:lineRule="auto"/>
        <w:ind w:firstLine="420"/>
      </w:pPr>
      <m:oMath>
        <m:sSub>
          <m:e>
            <m:r>
              <m:t>L</m:t>
            </m:r>
          </m:e>
          <m:sub>
            <m:r>
              <m:rPr>
                <m:nor/>
                <m:sty m:val="p"/>
              </m:rPr>
              <m:t>rate</m:t>
            </m:r>
          </m:sub>
        </m:sSub>
      </m:oMath>
      <w:r>
        <w:rPr>
          <w:rFonts w:ascii="Times New Roman" w:hAnsi="Times New Roman" w:eastAsia="宋体" w:cs="Times New Roman"/>
          <w:color w:val="000000"/>
          <w:sz w:val="24"/>
        </w:rPr>
        <w:t xml:space="preserve">：保证</w:t>
      </w:r>
      <w:r>
        <w:rPr>
          <w:rFonts w:ascii="Times New Roman" w:hAnsi="Times New Roman" w:eastAsia="宋体" w:cs="Times New Roman"/>
          <w:color w:val="000000"/>
          <w:sz w:val="24"/>
        </w:rPr>
        <w:t xml:space="preserve"> </w:t>
      </w:r>
      <m:oMath>
        <m:r>
          <m:t>0</m:t>
        </m:r>
        <m:r>
          <m:rPr>
            <m:sty m:val="p"/>
          </m:rPr>
          <m:t>≤</m:t>
        </m:r>
        <m:sSub>
          <m:e>
            <m:acc>
              <m:accPr>
                <m:chr m:val="̂"/>
              </m:accPr>
              <m:e>
                <m:r>
                  <m:t>r</m:t>
                </m:r>
              </m:e>
            </m:acc>
          </m:e>
          <m:sub>
            <m:r>
              <m:t>t</m:t>
            </m:r>
          </m:sub>
        </m:sSub>
        <m:r>
          <m:rPr>
            <m:sty m:val="p"/>
          </m:rPr>
          <m:t>≤</m:t>
        </m:r>
        <m:sSub>
          <m:e>
            <m:r>
              <m:t>r</m:t>
            </m:r>
          </m:e>
          <m:sub>
            <m:r>
              <m:rPr>
                <m:sty m:val="p"/>
              </m:rPr>
              <m:t>max</m:t>
            </m:r>
          </m:sub>
        </m:sSub>
      </m:oMath>
    </w:p>
    <w:p>
      <w:pPr>
        <w:pStyle w:val="FirstParagraph"/>
        <w:spacing w:before="0" w:after="120" w:line="360" w:lineRule="auto"/>
        <w:ind w:firstLine="420"/>
      </w:pPr>
      <w:r>
        <w:rPr>
          <w:bCs/>
          <w:rFonts w:ascii="Times New Roman" w:hAnsi="Times New Roman" w:eastAsia="宋体" w:cs="Times New Roman"/>
          <w:b/>
          <w:color w:val="000000"/>
          <w:sz w:val="24"/>
        </w:rPr>
        <w:t xml:space="preserve">【阶段 4：预测区间构建】</w:t>
      </w:r>
    </w:p>
    <w:p>
      <w:pPr>
        <w:numPr>
          <w:ilvl w:val="0"/>
          <w:numId w:val="1007"/>
        </w:numPr>
        <w:spacing w:before="0" w:after="120" w:line="360" w:lineRule="auto"/>
        <w:ind w:firstLine="420"/>
      </w:pPr>
      <w:r>
        <w:rPr>
          <w:rFonts w:ascii="Times New Roman" w:hAnsi="Times New Roman" w:eastAsia="宋体" w:cs="Times New Roman"/>
          <w:color w:val="000000"/>
          <w:sz w:val="24"/>
        </w:rPr>
        <w:t xml:space="preserve">对 VI-BNN 权重进行</w:t>
      </w:r>
      <w:r>
        <w:rPr>
          <w:rFonts w:ascii="Times New Roman" w:hAnsi="Times New Roman" w:eastAsia="宋体" w:cs="Times New Roman"/>
          <w:color w:val="000000"/>
          <w:sz w:val="24"/>
        </w:rPr>
        <w:t xml:space="preserve"> </w:t>
      </w:r>
      <m:oMath>
        <m:r>
          <m:t>T</m:t>
        </m:r>
      </m:oMath>
      <w:r>
        <w:rPr>
          <w:rFonts w:ascii="Times New Roman" w:hAnsi="Times New Roman" w:eastAsia="宋体" w:cs="Times New Roman"/>
          <w:color w:val="000000"/>
          <w:sz w:val="24"/>
        </w:rPr>
        <w:t xml:space="preserve"> </w:t>
      </w:r>
      <w:r>
        <w:rPr>
          <w:rFonts w:ascii="Times New Roman" w:hAnsi="Times New Roman" w:eastAsia="宋体" w:cs="Times New Roman"/>
          <w:color w:val="000000"/>
          <w:sz w:val="24"/>
        </w:rPr>
        <w:t xml:space="preserve">次 Monte Carlo 采样</w:t>
      </w:r>
    </w:p>
    <w:p>
      <w:pPr>
        <w:numPr>
          <w:ilvl w:val="0"/>
          <w:numId w:val="1007"/>
        </w:numPr>
        <w:spacing w:before="0" w:after="120" w:line="360" w:lineRule="auto"/>
        <w:ind w:firstLine="420"/>
      </w:pPr>
      <w:r>
        <w:rPr>
          <w:rFonts w:ascii="Times New Roman" w:hAnsi="Times New Roman" w:eastAsia="宋体" w:cs="Times New Roman"/>
          <w:color w:val="000000"/>
          <w:sz w:val="24"/>
        </w:rPr>
        <w:t xml:space="preserve">计算预测均值</w:t>
      </w:r>
      <w:r>
        <w:rPr>
          <w:rFonts w:ascii="Times New Roman" w:hAnsi="Times New Roman" w:eastAsia="宋体" w:cs="Times New Roman"/>
          <w:color w:val="000000"/>
          <w:sz w:val="24"/>
        </w:rPr>
        <w:t xml:space="preserve"> </w:t>
      </w:r>
      <m:oMath>
        <m:r>
          <m:t>μ</m:t>
        </m:r>
      </m:oMath>
      <w:r>
        <w:rPr>
          <w:rFonts w:ascii="Times New Roman" w:hAnsi="Times New Roman" w:eastAsia="宋体" w:cs="Times New Roman"/>
          <w:color w:val="000000"/>
          <w:sz w:val="24"/>
        </w:rPr>
        <w:t xml:space="preserve"> </w:t>
      </w:r>
      <w:r>
        <w:rPr>
          <w:rFonts w:ascii="Times New Roman" w:hAnsi="Times New Roman" w:eastAsia="宋体" w:cs="Times New Roman"/>
          <w:color w:val="000000"/>
          <w:sz w:val="24"/>
        </w:rPr>
        <w:t xml:space="preserve">与模型不确定性</w:t>
      </w:r>
      <w:r>
        <w:rPr>
          <w:rFonts w:ascii="Times New Roman" w:hAnsi="Times New Roman" w:eastAsia="宋体" w:cs="Times New Roman"/>
          <w:color w:val="000000"/>
          <w:sz w:val="24"/>
        </w:rPr>
        <w:t xml:space="preserve"> </w:t>
      </w:r>
      <m:oMath>
        <m:sSubSup>
          <m:e>
            <m:r>
              <m:t>σ</m:t>
            </m:r>
          </m:e>
          <m:sub>
            <m:r>
              <m:rPr>
                <m:nor/>
                <m:sty m:val="p"/>
              </m:rPr>
              <m:t>MC</m:t>
            </m:r>
          </m:sub>
          <m:sup>
            <m:r>
              <m:t>2</m:t>
            </m:r>
          </m:sup>
        </m:sSubSup>
      </m:oMath>
    </w:p>
    <w:p>
      <w:pPr>
        <w:numPr>
          <w:ilvl w:val="0"/>
          <w:numId w:val="1007"/>
        </w:numPr>
        <w:spacing w:before="0" w:after="120" w:line="360" w:lineRule="auto"/>
        <w:ind w:firstLine="420"/>
      </w:pPr>
      <w:r>
        <w:rPr>
          <w:rFonts w:ascii="Times New Roman" w:hAnsi="Times New Roman" w:eastAsia="宋体" w:cs="Times New Roman"/>
          <w:color w:val="000000"/>
          <w:sz w:val="24"/>
        </w:rPr>
        <w:t xml:space="preserve">利用验证集残差估计</w:t>
      </w:r>
      <w:r>
        <w:rPr>
          <w:rFonts w:ascii="Times New Roman" w:hAnsi="Times New Roman" w:eastAsia="宋体" w:cs="Times New Roman"/>
          <w:color w:val="000000"/>
          <w:sz w:val="24"/>
        </w:rPr>
        <w:t xml:space="preserve"> </w:t>
      </w:r>
      <m:oMath>
        <m:sSubSup>
          <m:e>
            <m:r>
              <m:t>σ</m:t>
            </m:r>
          </m:e>
          <m:sub>
            <m:r>
              <m:rPr>
                <m:nor/>
                <m:sty m:val="p"/>
              </m:rPr>
              <m:t>res</m:t>
            </m:r>
          </m:sub>
          <m:sup>
            <m:r>
              <m:t>2</m:t>
            </m:r>
          </m:sup>
        </m:sSubSup>
      </m:oMath>
    </w:p>
    <w:p>
      <w:pPr>
        <w:numPr>
          <w:ilvl w:val="0"/>
          <w:numId w:val="1007"/>
        </w:numPr>
        <w:spacing w:before="0" w:after="120" w:line="360" w:lineRule="auto"/>
        <w:ind w:firstLine="420"/>
      </w:pPr>
      <w:r>
        <w:rPr>
          <w:rFonts w:ascii="Times New Roman" w:hAnsi="Times New Roman" w:eastAsia="宋体" w:cs="Times New Roman"/>
          <w:color w:val="000000"/>
          <w:sz w:val="24"/>
        </w:rPr>
        <w:t xml:space="preserve">合成总方差：</w:t>
      </w:r>
      <m:oMath>
        <m:sSubSup>
          <m:e>
            <m:r>
              <m:t>σ</m:t>
            </m:r>
          </m:e>
          <m:sub>
            <m:r>
              <m:rPr>
                <m:nor/>
                <m:sty m:val="p"/>
              </m:rPr>
              <m:t>total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bSup>
          <m:e>
            <m:r>
              <m:t>σ</m:t>
            </m:r>
          </m:e>
          <m:sub>
            <m:r>
              <m:rPr>
                <m:nor/>
                <m:sty m:val="p"/>
              </m:rPr>
              <m:t>MC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σ</m:t>
            </m:r>
          </m:e>
          <m:sub>
            <m:r>
              <m:rPr>
                <m:nor/>
                <m:sty m:val="p"/>
              </m:rPr>
              <m:t>res</m:t>
            </m:r>
          </m:sub>
          <m:sup>
            <m:r>
              <m:t>2</m:t>
            </m:r>
          </m:sup>
        </m:sSubSup>
      </m:oMath>
    </w:p>
    <w:p>
      <w:pPr>
        <w:numPr>
          <w:ilvl w:val="0"/>
          <w:numId w:val="1007"/>
        </w:numPr>
        <w:spacing w:before="0" w:after="120" w:line="360" w:lineRule="auto"/>
        <w:ind w:firstLine="420"/>
      </w:pPr>
      <w:r>
        <w:rPr>
          <w:rFonts w:ascii="Times New Roman" w:hAnsi="Times New Roman" w:eastAsia="宋体" w:cs="Times New Roman"/>
          <w:color w:val="000000"/>
          <w:sz w:val="24"/>
        </w:rPr>
        <w:t xml:space="preserve">构建 95% 预测区间：</w:t>
      </w:r>
      <m:oMath>
        <m:r>
          <m:t>μ</m:t>
        </m:r>
        <m:r>
          <m:rPr>
            <m:sty m:val="p"/>
          </m:rPr>
          <m:t>±</m:t>
        </m:r>
        <m:r>
          <m:t>1.96</m:t>
        </m:r>
        <m:sSub>
          <m:e>
            <m:r>
              <m:t>σ</m:t>
            </m:r>
          </m:e>
          <m:sub>
            <m:r>
              <m:rPr>
                <m:nor/>
                <m:sty m:val="p"/>
              </m:rPr>
              <m:t>total</m:t>
            </m:r>
          </m:sub>
        </m:sSub>
      </m:oMath>
    </w:p>
    <w:p>
      <w:pPr>
        <w:pStyle w:val="FirstParagraph"/>
        <w:spacing w:before="0" w:after="120" w:line="360" w:lineRule="auto"/>
        <w:ind w:firstLine="420"/>
      </w:pPr>
      <w:r>
        <w:rPr>
          <w:bCs/>
          <w:rFonts w:ascii="Times New Roman" w:hAnsi="Times New Roman" w:eastAsia="宋体" w:cs="Times New Roman"/>
          <w:b/>
          <w:color w:val="000000"/>
          <w:sz w:val="24"/>
        </w:rPr>
        <w:t xml:space="preserve">【阶段 5：实验验证与消融分析】</w:t>
      </w:r>
    </w:p>
    <w:p>
      <w:pPr>
        <w:numPr>
          <w:ilvl w:val="0"/>
          <w:numId w:val="1008"/>
        </w:numPr>
        <w:spacing w:before="0" w:after="120" w:line="360" w:lineRule="auto"/>
        <w:ind w:firstLine="420"/>
      </w:pPr>
      <w:r>
        <w:rPr>
          <w:rFonts w:ascii="Times New Roman" w:hAnsi="Times New Roman" w:eastAsia="宋体" w:cs="Times New Roman"/>
          <w:color w:val="000000"/>
          <w:sz w:val="24"/>
        </w:rPr>
        <w:t xml:space="preserve">数据划分：前 60% 训练 / 中 10% 验证 / 后 30% 测试（时间外推）</w:t>
      </w:r>
    </w:p>
    <w:p>
      <w:pPr>
        <w:numPr>
          <w:ilvl w:val="0"/>
          <w:numId w:val="1008"/>
        </w:numPr>
        <w:spacing w:before="0" w:after="120" w:line="360" w:lineRule="auto"/>
        <w:ind w:firstLine="420"/>
      </w:pPr>
      <w:r>
        <w:rPr>
          <w:rFonts w:ascii="Times New Roman" w:hAnsi="Times New Roman" w:eastAsia="宋体" w:cs="Times New Roman"/>
          <w:color w:val="000000"/>
          <w:sz w:val="24"/>
        </w:rPr>
        <w:t xml:space="preserve">对比模型：LSTM、GRU、BiLSTM、标准 MSE-VI-BNN、物理约束 MSE-VI-BNN</w:t>
      </w:r>
    </w:p>
    <w:p>
      <w:pPr>
        <w:numPr>
          <w:ilvl w:val="0"/>
          <w:numId w:val="1008"/>
        </w:numPr>
        <w:spacing w:before="0" w:after="120" w:line="360" w:lineRule="auto"/>
        <w:ind w:firstLine="420"/>
      </w:pPr>
      <w:r>
        <w:rPr>
          <w:rFonts w:ascii="Times New Roman" w:hAnsi="Times New Roman" w:eastAsia="宋体" w:cs="Times New Roman"/>
          <w:color w:val="000000"/>
          <w:sz w:val="24"/>
        </w:rPr>
        <w:t xml:space="preserve">评价指标：MAE、RMSE、MSE、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rFonts w:ascii="Times New Roman" w:hAnsi="Times New Roman" w:eastAsia="宋体" w:cs="Times New Roman"/>
          <w:color w:val="000000"/>
          <w:sz w:val="24"/>
        </w:rPr>
        <w:t xml:space="preserve">、Coverage、平均区间宽度、PINAW</w:t>
      </w:r>
    </w:p>
    <w:p>
      <w:pPr>
        <w:numPr>
          <w:ilvl w:val="0"/>
          <w:numId w:val="1008"/>
        </w:numPr>
        <w:spacing w:before="0" w:after="120" w:line="360" w:lineRule="auto"/>
        <w:ind w:firstLine="420"/>
      </w:pPr>
      <w:r>
        <w:rPr>
          <w:rFonts w:ascii="Times New Roman" w:hAnsi="Times New Roman" w:eastAsia="宋体" w:cs="Times New Roman"/>
          <w:color w:val="000000"/>
          <w:sz w:val="24"/>
        </w:rPr>
        <w:t xml:space="preserve">消融实验：去掉单调性约束 / 去掉磨耗速率约束 / 去掉群体退化基准</w:t>
      </w:r>
    </w:p>
    <w:p>
      <w:pPr>
        <w:pStyle w:val="FirstParagraph"/>
        <w:spacing w:before="0" w:after="120" w:line="360" w:lineRule="auto"/>
        <w:ind w:firstLine="420"/>
      </w:pPr>
      <w:r>
        <w:rPr>
          <w:bCs/>
          <w:rFonts w:ascii="Times New Roman" w:hAnsi="Times New Roman" w:eastAsia="宋体" w:cs="Times New Roman"/>
          <w:b/>
          <w:color w:val="000000"/>
          <w:sz w:val="24"/>
        </w:rPr>
        <w:t xml:space="preserve">【最终输出成果】</w:t>
      </w:r>
    </w:p>
    <w:p>
      <w:pPr>
        <w:numPr>
          <w:ilvl w:val="0"/>
          <w:numId w:val="1009"/>
        </w:numPr>
        <w:spacing w:before="0" w:after="120" w:line="360" w:lineRule="auto"/>
        <w:ind w:firstLine="420"/>
      </w:pPr>
      <w:r>
        <w:rPr>
          <w:rFonts w:ascii="Times New Roman" w:hAnsi="Times New Roman" w:eastAsia="宋体" w:cs="Times New Roman"/>
          <w:color w:val="000000"/>
          <w:sz w:val="24"/>
        </w:rPr>
        <w:t xml:space="preserve">单个车轮轮径磨耗趋势点预测结果</w:t>
      </w:r>
    </w:p>
    <w:p>
      <w:pPr>
        <w:numPr>
          <w:ilvl w:val="0"/>
          <w:numId w:val="1009"/>
        </w:numPr>
        <w:spacing w:before="0" w:after="120" w:line="360" w:lineRule="auto"/>
        <w:ind w:firstLine="420"/>
      </w:pPr>
      <w:r>
        <w:rPr>
          <w:rFonts w:ascii="Times New Roman" w:hAnsi="Times New Roman" w:eastAsia="宋体" w:cs="Times New Roman"/>
          <w:color w:val="000000"/>
          <w:sz w:val="24"/>
        </w:rPr>
        <w:t xml:space="preserve">符合物理规律的磨耗演变曲线</w:t>
      </w:r>
    </w:p>
    <w:p>
      <w:pPr>
        <w:numPr>
          <w:ilvl w:val="0"/>
          <w:numId w:val="1009"/>
        </w:numPr>
        <w:spacing w:before="0" w:after="120" w:line="360" w:lineRule="auto"/>
        <w:ind w:firstLine="420"/>
      </w:pPr>
      <w:r>
        <w:rPr>
          <w:rFonts w:ascii="Times New Roman" w:hAnsi="Times New Roman" w:eastAsia="宋体" w:cs="Times New Roman"/>
          <w:color w:val="000000"/>
          <w:sz w:val="24"/>
        </w:rPr>
        <w:t xml:space="preserve">带 95% 置信水平的磨耗趋势预测区间</w:t>
      </w:r>
    </w:p>
    <w:p>
      <w:pPr>
        <w:numPr>
          <w:ilvl w:val="0"/>
          <w:numId w:val="1009"/>
        </w:numPr>
        <w:spacing w:before="0" w:after="120" w:line="360" w:lineRule="auto"/>
        <w:ind w:firstLine="420"/>
      </w:pPr>
      <w:r>
        <w:rPr>
          <w:rFonts w:ascii="Times New Roman" w:hAnsi="Times New Roman" w:eastAsia="宋体" w:cs="Times New Roman"/>
          <w:color w:val="000000"/>
          <w:sz w:val="24"/>
        </w:rPr>
        <w:t xml:space="preserve">与典型深度学习模型及标准 VI-BNN 的对比结论</w:t>
      </w:r>
    </w:p>
    <w:p>
      <w:pPr>
        <w:numPr>
          <w:ilvl w:val="0"/>
          <w:numId w:val="1009"/>
        </w:numPr>
        <w:spacing w:before="0" w:after="120" w:line="360" w:lineRule="auto"/>
        <w:ind w:firstLine="420"/>
      </w:pPr>
      <w:r>
        <w:rPr>
          <w:rFonts w:ascii="Times New Roman" w:hAnsi="Times New Roman" w:eastAsia="宋体" w:cs="Times New Roman"/>
          <w:color w:val="000000"/>
          <w:sz w:val="24"/>
        </w:rPr>
        <w:t xml:space="preserve">面向地铁车辆状态监测的轮径磨耗趋势预测方法</w:t>
      </w:r>
    </w:p>
    <w:bookmarkEnd w:id="32"/>
    <w:bookmarkStart w:id="33" w:name="三技术路线简图一页式"/>
    <w:p>
      <w:pPr>
        <w:pStyle w:val="Heading3"/>
        <w:spacing w:before="120" w:after="60" w:line="360" w:lineRule="auto"/>
        <w:ind w:firstLine="0"/>
      </w:pPr>
      <w:r>
        <w:rPr>
          <w:rFonts w:ascii="Times New Roman" w:hAnsi="Times New Roman" w:eastAsia="楷体" w:cs="Times New Roman"/>
          <w:b/>
          <w:color w:val="000000"/>
          <w:sz w:val="24"/>
        </w:rPr>
        <w:t xml:space="preserve">（三）技术路线简图（一页式）</w:t>
      </w:r>
    </w:p>
    <w:p>
      <w:pPr>
        <w:pStyle w:val="FirstParagraph"/>
        <w:spacing w:before="60" w:after="60" w:line="300" w:lineRule="auto"/>
        <w:ind w:firstLine="0"/>
      </w:pPr>
      <w:r>
        <w:rPr>
          <w:rFonts w:ascii="Times New Roman" w:hAnsi="Times New Roman" w:eastAsia="宋体" w:cs="Times New Roman"/>
          <w:color w:val="000000"/>
          <w:sz w:val="22"/>
        </w:rPr>
        <w:t xml:space="preserve">Simpack 仿真 ──┐</w:t>
      </w:r>
    </w:p>
    <w:p>
      <w:pPr>
        <w:pStyle w:val="BodyText"/>
        <w:spacing w:before="0" w:after="120" w:line="360" w:lineRule="auto"/>
        <w:ind w:firstLine="420"/>
      </w:pPr>
      <w:r>
        <w:rPr>
          <w:rFonts w:ascii="Times New Roman" w:hAnsi="Times New Roman" w:eastAsia="宋体" w:cs="Times New Roman"/>
          <w:color w:val="000000"/>
          <w:sz w:val="24"/>
        </w:rPr>
        <w:t xml:space="preserve">　　　　　　　　├──→ 磨耗速率约束范围 + 群体退化基准</w:t>
      </w:r>
      <w:r>
        <w:rPr>
          <w:rFonts w:ascii="Times New Roman" w:hAnsi="Times New Roman" w:eastAsia="宋体" w:cs="Times New Roman"/>
          <w:color w:val="000000"/>
          <w:sz w:val="24"/>
        </w:rPr>
        <w:t xml:space="preserve"> </w:t>
      </w:r>
      <m:oMath>
        <m:sSub>
          <m:e>
            <m:r>
              <m:t>W</m:t>
            </m:r>
          </m:e>
          <m:sub>
            <m:r>
              <m:rPr>
                <m:nor/>
                <m:sty m:val="p"/>
              </m:rPr>
              <m:t>base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d</m:t>
            </m:r>
          </m:e>
        </m:d>
      </m:oMath>
    </w:p>
    <w:p>
      <w:pPr>
        <w:pStyle w:val="BodyText"/>
        <w:spacing w:before="60" w:after="60" w:line="300" w:lineRule="auto"/>
        <w:ind w:firstLine="0"/>
      </w:pPr>
      <w:r>
        <w:rPr>
          <w:rFonts w:ascii="Times New Roman" w:hAnsi="Times New Roman" w:eastAsia="宋体" w:cs="Times New Roman"/>
          <w:color w:val="000000"/>
          <w:sz w:val="22"/>
        </w:rPr>
        <w:t xml:space="preserve">实测数据处理 ──┘　　　　　　│</w:t>
      </w:r>
    </w:p>
    <w:p>
      <w:pPr>
        <w:pStyle w:val="BodyText"/>
        <w:spacing w:before="0" w:after="120" w:line="360" w:lineRule="auto"/>
        <w:ind w:firstLine="420"/>
      </w:pPr>
      <w:r>
        <w:rPr>
          <w:rFonts w:ascii="Times New Roman" w:hAnsi="Times New Roman" w:eastAsia="宋体" w:cs="Times New Roman"/>
          <w:color w:val="000000"/>
          <w:sz w:val="24"/>
        </w:rPr>
        <w:t xml:space="preserve">　　　　　　　　　　　　　　↓</w:t>
      </w:r>
    </w:p>
    <w:p>
      <w:pPr>
        <w:pStyle w:val="BodyText"/>
        <w:spacing w:before="0" w:after="120" w:line="360" w:lineRule="auto"/>
        <w:ind w:firstLine="420"/>
      </w:pPr>
      <w:r>
        <w:rPr>
          <w:rFonts w:ascii="Times New Roman" w:hAnsi="Times New Roman" w:eastAsia="宋体" w:cs="Times New Roman"/>
          <w:color w:val="000000"/>
          <w:sz w:val="24"/>
        </w:rPr>
        <w:t xml:space="preserve">　　　　轮径磨耗趋势预测问题：</w:t>
      </w:r>
      <m:oMath>
        <m:r>
          <m:t>W</m:t>
        </m:r>
        <m:d>
          <m:dPr>
            <m:begChr m:val="("/>
            <m:endChr m:val=")"/>
            <m:sepChr m:val=""/>
            <m:grow/>
          </m:dPr>
          <m:e>
            <m:r>
              <m:t>d</m:t>
            </m:r>
          </m:e>
        </m:d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rPr>
                <m:nor/>
                <m:sty m:val="p"/>
              </m:rPr>
              <m:t>base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d</m:t>
            </m:r>
          </m:e>
        </m:d>
        <m:r>
          <m:rPr>
            <m:sty m:val="p"/>
          </m:rPr>
          <m:t>+</m:t>
        </m:r>
        <m:r>
          <m:rPr>
            <m:nor/>
            <m:sty m:val="p"/>
          </m:rPr>
          <m:t>VI-BNN 残差</m:t>
        </m:r>
      </m:oMath>
    </w:p>
    <w:p>
      <w:pPr>
        <w:pStyle w:val="BodyText"/>
        <w:spacing w:before="0" w:after="120" w:line="360" w:lineRule="auto"/>
        <w:ind w:firstLine="420"/>
      </w:pPr>
      <w:r>
        <w:rPr>
          <w:rFonts w:ascii="Times New Roman" w:hAnsi="Times New Roman" w:eastAsia="宋体" w:cs="Times New Roman"/>
          <w:color w:val="000000"/>
          <w:sz w:val="24"/>
        </w:rPr>
        <w:t xml:space="preserve">　　　　　　　　　　　　　　↓</w:t>
      </w:r>
    </w:p>
    <w:p>
      <w:pPr>
        <w:pStyle w:val="BodyText"/>
        <w:spacing w:before="0" w:after="120" w:line="360" w:lineRule="auto"/>
        <w:ind w:firstLine="420"/>
      </w:pPr>
      <w:r>
        <w:rPr>
          <w:rFonts w:ascii="Times New Roman" w:hAnsi="Times New Roman" w:eastAsia="宋体" w:cs="Times New Roman"/>
          <w:color w:val="000000"/>
          <w:sz w:val="24"/>
        </w:rPr>
        <w:t xml:space="preserve">　　　　MSE-VI-BNN + 单调性约束 + 速率约束</w:t>
      </w:r>
    </w:p>
    <w:p>
      <w:pPr>
        <w:pStyle w:val="BodyText"/>
        <w:spacing w:before="0" w:after="120" w:line="360" w:lineRule="auto"/>
        <w:ind w:firstLine="420"/>
      </w:pPr>
      <w:r>
        <w:rPr>
          <w:rFonts w:ascii="Times New Roman" w:hAnsi="Times New Roman" w:eastAsia="宋体" w:cs="Times New Roman"/>
          <w:color w:val="000000"/>
          <w:sz w:val="24"/>
        </w:rPr>
        <w:t xml:space="preserve">　　　　　　　　　　　　　　↓</w:t>
      </w:r>
    </w:p>
    <w:p>
      <w:pPr>
        <w:pStyle w:val="BodyText"/>
        <w:spacing w:before="0" w:after="120" w:line="360" w:lineRule="auto"/>
        <w:ind w:firstLine="420"/>
      </w:pPr>
      <w:r>
        <w:rPr>
          <w:rFonts w:ascii="Times New Roman" w:hAnsi="Times New Roman" w:eastAsia="宋体" w:cs="Times New Roman"/>
          <w:color w:val="000000"/>
          <w:sz w:val="24"/>
        </w:rPr>
        <w:t xml:space="preserve">　　　　MC 采样 + 残差校准 → 95% 预测区间</w:t>
      </w:r>
    </w:p>
    <w:p>
      <w:pPr>
        <w:pStyle w:val="BodyText"/>
        <w:spacing w:before="0" w:after="120" w:line="360" w:lineRule="auto"/>
        <w:ind w:firstLine="420"/>
      </w:pPr>
      <w:r>
        <w:rPr>
          <w:rFonts w:ascii="Times New Roman" w:hAnsi="Times New Roman" w:eastAsia="宋体" w:cs="Times New Roman"/>
          <w:color w:val="000000"/>
          <w:sz w:val="24"/>
        </w:rPr>
        <w:t xml:space="preserve">　　　　　　　　　　　　　　↓</w:t>
      </w:r>
    </w:p>
    <w:p>
      <w:pPr>
        <w:pStyle w:val="BodyText"/>
        <w:spacing w:before="0" w:after="120" w:line="360" w:lineRule="auto"/>
        <w:ind w:firstLine="420"/>
      </w:pPr>
      <w:r>
        <w:rPr>
          <w:rFonts w:ascii="Times New Roman" w:hAnsi="Times New Roman" w:eastAsia="宋体" w:cs="Times New Roman"/>
          <w:color w:val="000000"/>
          <w:sz w:val="24"/>
        </w:rPr>
        <w:t xml:space="preserve">　　　　对比实验 / 消融实验 / 结果分析</w:t>
      </w:r>
    </w:p>
    <w:bookmarkEnd w:id="33"/>
    <w:bookmarkEnd w:id="34"/>
    <w:bookmarkEnd w:id="35"/>
    <w:sectPr>
      <w:pgSz w:h="16838" w:w="11906"/>
      <w:pgMar w:top="1417" w:bottom="1417" w:left="1701" w:right="1417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基于 Simpack 磨耗速率约束与 MSE-VI-BNN 的地铁车轮轮径磨耗趋势预测研究</dc:title>
  <dc:creator/>
  <dc:language>zh-CN</dc:language>
  <cp:keywords/>
  <dcterms:created xsi:type="dcterms:W3CDTF">2026-06-11T11:37:36Z</dcterms:created>
  <dcterms:modified xsi:type="dcterms:W3CDTF">2026-06-11T11:37:36Z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开题材料（研究内容·创新点·章节目录·技术路线）</vt:lpwstr>
  </property>
</Properties>
</file>