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color w:val="000000"/>
          <w:sz w:val="36"/>
        </w:rPr>
        <w:t>孔径参数化扫描与声学分析执行方案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基于 ramp 阻塞转折验证与 ramp=1 孔喉参数校核结果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一、后续 7 步执行计划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 1 步：固定 ramp=1.0，设置孔径参数化扫描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固定 ramp=1.0（入口绝对压力 701325 Pa），将 d 设为参数化扫描变量：1[mm] 1.5[mm] 2[mm]。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 2 步：先单独计算 d=1.0 mm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最小孔径对网格和时间步最敏感。检查收敛性、网格质量和孔喉 Ma 是否接近 1。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 3 步：准稳态验证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对 d=2.0 mm 延长计算到至少 t=5.0e-4 s 作为代表工况验证。确定准稳态判据和提取时间后，d=1.0、1.5、2.0 mm 三个孔径都应在同一准稳态判据下提取结果。不能只验证 d=2 mm 就默认其余孔径已达准稳态。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监控变量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判据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孔口质量流量 m_dot(t)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波动 &lt;1%~3%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准稳态核心判据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孔喉平均 Ma(t)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稳定接近或超过 1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阻塞状态确认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孔喉平均压力 p(t)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趋于稳定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截面压力校核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孔喉平均温度 T(t)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趋于稳定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膨胀冷却状态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Ma&gt;1 区域长度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不再持续增长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射流结构稳定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第 4 步：统一截线提取流场参数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截线位置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物理意义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出口前 0.5d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孔道内部上游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上游压力/温度稳定性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出口前 0.3d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推荐孔喉校核位置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寻找 Ma 接近 1 的截面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几何出口处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孔口出口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出口局部加速/阻塞判断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出口后 0.5d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初始膨胀区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欠膨胀加速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出口后 1.0d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射流发展区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高速核心区发展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第 5 步：质量流量、Cd 和射流结构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计算方式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意义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质量流量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边界/截面积分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孔径效应核心指标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理想阻塞流量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A*p0*sqrt(gamma/(RT0))*...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理论参考值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流量系数 Cd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m_dot_sim/m_dot_ideal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收缩/黏性/几何效应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rho*U*d/mu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解释 Cd 差异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Ma&gt;1 区域长度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云图/等值线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欠膨胀射流尺度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高速核心长度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中心线速度衰减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射流影响范围</w:t>
            </w:r>
          </w:p>
        </w:tc>
      </w:tr>
    </w:tbl>
    <w:p/>
    <w:p>
      <w:pPr>
        <w:ind w:left="283"/>
      </w:pPr>
      <w:r>
        <w:rPr>
          <w:rFonts w:ascii="宋体" w:hAnsi="宋体" w:eastAsia="宋体"/>
          <w:i/>
          <w:color w:val="505050"/>
          <w:sz w:val="19"/>
        </w:rPr>
        <w:t>2D 平面模型质量流量为单位厚度值（近似正比 d），轴对称圆孔为总流量（近似正比 d 平方）。Cd 会随 Re 变化。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 6 步：声学特征频率理论估算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声学部分不做 RANS 压力探针真实频谱结论。仅基于准稳态流场参数，通过理论公式估算混合噪声频率、screech 可能频率和综合声学频带。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旧方案中"添加压力探针、输出 1 us 步长、FFT 提取主频"的流程降级为"仅用于准稳态监控或数值非定常性观察"，不能作为真实声学频谱结论。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 7 步：论文声学频带表述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孔径/mm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混合噪声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screech 估算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预计特征频带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声功率级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63~79 kHz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~170 kHz（若存在）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60~170 kHz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~66 dB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42~53 kHz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~114 kHz（若存在）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40~115 kHz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~70 dB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31~39 kHz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~85 kHz（若存在）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30~100 kHz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~72 dB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表述要求：</w:t>
      </w:r>
    </w:p>
    <w:p>
      <w:pPr>
        <w:pStyle w:val="ListBullet"/>
      </w:pPr>
      <w:r>
        <w:rPr>
          <w:rFonts w:ascii="宋体" w:hAnsi="宋体" w:eastAsia="宋体"/>
          <w:sz w:val="21"/>
        </w:rPr>
        <w:t>频带写成"预计特征频带"，不写"主要能量一定集中"</w:t>
      </w:r>
    </w:p>
    <w:p>
      <w:pPr>
        <w:pStyle w:val="ListBullet"/>
      </w:pPr>
      <w:r>
        <w:rPr>
          <w:rFonts w:ascii="宋体" w:hAnsi="宋体" w:eastAsia="宋体"/>
          <w:sz w:val="21"/>
        </w:rPr>
        <w:t>工程检测建议传感器覆盖 20~200 kHz</w:t>
      </w:r>
    </w:p>
    <w:p>
      <w:pPr>
        <w:pStyle w:val="ListBullet"/>
      </w:pPr>
      <w:r>
        <w:rPr>
          <w:rFonts w:ascii="宋体" w:hAnsi="宋体" w:eastAsia="宋体"/>
          <w:sz w:val="21"/>
        </w:rPr>
        <w:t>注明"理论估算值，定量声谱预测需实验或 LES/FWH 验证"</w:t>
      </w:r>
    </w:p>
    <w:p>
      <w:pPr>
        <w:pStyle w:val="Heading1"/>
      </w:pPr>
      <w:r>
        <w:rPr>
          <w:rFonts w:ascii="黑体" w:hAnsi="黑体" w:eastAsia="黑体"/>
          <w:color w:val="000000"/>
        </w:rPr>
        <w:t>二、声学分析工作流</w:t>
      </w:r>
    </w:p>
    <w:p>
      <w:pPr>
        <w:pStyle w:val="Heading2"/>
      </w:pPr>
      <w:r>
        <w:rPr>
          <w:rFonts w:ascii="黑体" w:hAnsi="黑体" w:eastAsia="黑体"/>
          <w:color w:val="000000"/>
        </w:rPr>
        <w:t>2.1 从 CFD 提取声学输入参数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COMSOL 提取方式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声学用途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射流速度 Uj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孔口出口截线平均速度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Strouhal 频率、声功率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射流马赫数 Mj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截线平均 Ma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screech 频率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射流密度 rho_j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由 p/T 计算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声功率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射流温度 Tj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截线平均温度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当地声速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质量流量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边界积分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声源强度参考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2.2 公式计算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Strouhal：f_mix = 0.2 * Uj / d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Screech：Ls = pi*d*sqrt(Mj^2-1)/2.4，f_screech = Uj/[Ls*(1+0.7*Mj)]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声功率：W = 1e-4 * rho_j * Uj^8 * d^2 / c0^5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Screech 注意：Mj 应同时取仿真局部值（~1.35）和理论完全膨胀值（~1.91）。当 Mc&gt;1（Mj&gt;1.43）时 screech 反馈可能中断。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2.3 压力探针 FFT 的正确用途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可以做：监控准稳态、观察大尺度数值振荡。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不能做：不能对 FFT 结果声称得到泄漏声学主频；不能将 RANS 压力波动等同于真实声发射频谱。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2.4 （可选）COMSOL LNS 声传播仿真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公式计算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LNS 声传播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回答的问题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声源频率和强度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声波空间传播和衰减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标量（频率、功率级）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二维声压分布图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声源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公式估算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需手动定义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额外模块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不需要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需声学模块许可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LNS 步骤：稳态解作为背景流 -&gt; 新建 LNS 频域物理场 -&gt; 定义声源 -&gt; 加 PML -&gt; 频率扫描 10~200 kHz。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LNS 限制：声源需手动定义，背景流来自 RANS。相对分布有参考价值，绝对声压级精度受限于声源模型。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三、论文声学章节建议结构</w:t>
      </w:r>
    </w:p>
    <w:p>
      <w:pPr>
        <w:pStyle w:val="ListNumber"/>
      </w:pPr>
      <w:r>
        <w:rPr>
          <w:rFonts w:ascii="宋体" w:hAnsi="宋体" w:eastAsia="宋体"/>
          <w:sz w:val="21"/>
        </w:rPr>
        <w:t>泄漏声源机制分析（混合噪声、screech、BBSAN）</w:t>
      </w:r>
    </w:p>
    <w:p>
      <w:pPr>
        <w:pStyle w:val="ListNumber"/>
      </w:pPr>
      <w:r>
        <w:rPr>
          <w:rFonts w:ascii="宋体" w:hAnsi="宋体" w:eastAsia="宋体"/>
          <w:sz w:val="21"/>
        </w:rPr>
        <w:t>特征频率估算表（各孔径 f_mix、f_screech、综合频带）</w:t>
      </w:r>
    </w:p>
    <w:p>
      <w:pPr>
        <w:pStyle w:val="ListNumber"/>
      </w:pPr>
      <w:r>
        <w:rPr>
          <w:rFonts w:ascii="宋体" w:hAnsi="宋体" w:eastAsia="宋体"/>
          <w:sz w:val="21"/>
        </w:rPr>
        <w:t>声功率量级估算表</w:t>
      </w:r>
    </w:p>
    <w:p>
      <w:pPr>
        <w:pStyle w:val="ListNumber"/>
      </w:pPr>
      <w:r>
        <w:rPr>
          <w:rFonts w:ascii="宋体" w:hAnsi="宋体" w:eastAsia="宋体"/>
          <w:sz w:val="21"/>
        </w:rPr>
        <w:t>（若做了 LNS）声压分布云图和衰减曲线</w:t>
      </w:r>
    </w:p>
    <w:p>
      <w:pPr>
        <w:pStyle w:val="ListNumber"/>
      </w:pPr>
      <w:r>
        <w:rPr>
          <w:rFonts w:ascii="宋体" w:hAnsi="宋体" w:eastAsia="宋体"/>
          <w:sz w:val="21"/>
        </w:rPr>
        <w:t>工程建议：传感器 20~200 kHz</w:t>
      </w:r>
    </w:p>
    <w:p>
      <w:pPr>
        <w:pStyle w:val="ListNumber"/>
      </w:pPr>
      <w:r>
        <w:rPr>
          <w:rFonts w:ascii="宋体" w:hAnsi="宋体" w:eastAsia="宋体"/>
          <w:sz w:val="21"/>
        </w:rPr>
        <w:t>局限性：2D vs 3D、RANS 限制、需 LES+FWH 验证</w:t>
      </w:r>
    </w:p>
    <w:p>
      <w:pPr>
        <w:pStyle w:val="Heading1"/>
      </w:pPr>
      <w:r>
        <w:rPr>
          <w:rFonts w:ascii="黑体" w:hAnsi="黑体" w:eastAsia="黑体"/>
          <w:color w:val="000000"/>
        </w:rPr>
        <w:t>四、Python 计算脚本</w:t>
      </w:r>
    </w:p>
    <w:p>
      <w:pPr>
        <w:spacing w:line="240" w:lineRule="auto"/>
        <w:ind w:left="567"/>
        <w:shd w:fill="F2F2F2" w:val="clear"/>
      </w:pPr>
      <w:r>
        <w:rPr>
          <w:rFonts w:ascii="Consolas" w:hAnsi="Consolas"/>
          <w:sz w:val="18"/>
        </w:rPr>
        <w:t>import numpy as np</w:t>
        <w:br/>
        <w:br/>
        <w:t>def leak_acoustics(d_mm, Uj, Mj, Tj, p_throat):</w:t>
        <w:br/>
        <w:t xml:space="preserve">    d = d_mm * 1e-3</w:t>
        <w:br/>
        <w:t xml:space="preserve">    gamma, R, c0 = 1.4, 287.0, 343.0</w:t>
        <w:br/>
        <w:t xml:space="preserve">    rho_j = p_throat / (R * Tj)</w:t>
        <w:br/>
        <w:br/>
        <w:t xml:space="preserve">    f_mix_lo = 0.2 * 313.0 / d</w:t>
        <w:br/>
        <w:t xml:space="preserve">    f_mix_hi = 0.2 * Uj / d</w:t>
        <w:br/>
        <w:br/>
        <w:t xml:space="preserve">    f_scr, Mc = None, None</w:t>
        <w:br/>
        <w:t xml:space="preserve">    if Mj &gt; 1:</w:t>
        <w:br/>
        <w:t xml:space="preserve">        Ls = np.pi * d * np.sqrt(Mj**2-1) / 2.4</w:t>
        <w:br/>
        <w:t xml:space="preserve">        Mc = 0.7 * Mj</w:t>
        <w:br/>
        <w:t xml:space="preserve">        f_scr = Uj / (Ls * (1+Mc))</w:t>
        <w:br/>
        <w:br/>
        <w:t xml:space="preserve">    W = 1e-4 * rho_j * Uj**8 * d**2 / c0**5</w:t>
        <w:br/>
        <w:t xml:space="preserve">    Lw = 10 * np.log10(W / 1e-12)</w:t>
        <w:br/>
        <w:br/>
        <w:t xml:space="preserve">    mc_note = ""</w:t>
        <w:br/>
        <w:t xml:space="preserve">    if Mc and Mc &gt; 1:</w:t>
        <w:br/>
        <w:t xml:space="preserve">        mc_note = ", Mc&gt;1 feedback uncertain"</w:t>
        <w:br/>
        <w:t xml:space="preserve">    scr_str = f"{f_scr/1e3:.0f} kHz (Mc={Mc:.2f}{mc_note})" if f_scr else "N/A"</w:t>
        <w:br/>
        <w:t xml:space="preserve">    print(f"d={d_mm}mm: f_mix={f_mix_lo/1e3:.0f}~"</w:t>
        <w:br/>
        <w:t xml:space="preserve">          f"{f_mix_hi/1e3:.0f} kHz, "</w:t>
        <w:br/>
        <w:t xml:space="preserve">          f"f_screech={scr_str}, Lw={Lw:.0f} dB")</w:t>
        <w:br/>
        <w:br/>
        <w:t># Replace with actual CFD extracted values</w:t>
        <w:br/>
        <w:t>leak_acoustics(1.0, 394, 1.35, 230, 287270)</w:t>
        <w:br/>
        <w:t>leak_acoustics(1.5, 394, 1.35, 230, 287270)</w:t>
        <w:br/>
        <w:t>leak_acoustics(2.0, 394, 1.35, 230, 287270)</w:t>
      </w:r>
    </w:p>
    <w:p>
      <w:pPr>
        <w:ind w:left="283"/>
      </w:pPr>
      <w:r>
        <w:rPr>
          <w:rFonts w:ascii="宋体" w:hAnsi="宋体" w:eastAsia="宋体"/>
          <w:i/>
          <w:color w:val="505050"/>
          <w:sz w:val="19"/>
        </w:rPr>
        <w:t>上面的 Uj、Mj、Tj、p_throat 应替换为每个孔径从 COMSOL 准稳态结果实际提取的数值。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五、COMSOL 气动声学模块（LNS）完整操作步骤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若论文需要声压空间分布图、管道内声传播特性或声辐射指向性，可在流场基础上补做线性化 Navier-Stokes（LNS）频域仿真。需要 COMSOL 声学模块许可。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第一步：准备背景流场</w:t>
      </w:r>
    </w:p>
    <w:p>
      <w:pPr>
        <w:pStyle w:val="ListNumber"/>
      </w:pPr>
      <w:r>
        <w:rPr>
          <w:rFonts w:ascii="宋体" w:hAnsi="宋体" w:eastAsia="宋体"/>
          <w:sz w:val="21"/>
        </w:rPr>
        <w:t>用当前"高马赫数流动"模型求得 ramp=1.0 的准稳态解</w:t>
      </w:r>
    </w:p>
    <w:p>
      <w:pPr>
        <w:pStyle w:val="ListNumber"/>
      </w:pPr>
      <w:r>
        <w:rPr>
          <w:rFonts w:ascii="宋体" w:hAnsi="宋体" w:eastAsia="宋体"/>
          <w:sz w:val="21"/>
        </w:rPr>
        <w:t>取准稳态阶段最后一个时间步的解作为背景流</w:t>
      </w:r>
    </w:p>
    <w:p>
      <w:pPr>
        <w:pStyle w:val="ListNumber"/>
      </w:pPr>
      <w:r>
        <w:rPr>
          <w:rFonts w:ascii="宋体" w:hAnsi="宋体" w:eastAsia="宋体"/>
          <w:sz w:val="21"/>
        </w:rPr>
        <w:t>也可新建"稳态"研究步骤，用瞬态解作为初始值求解稳态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第二步：新建 LNS 物理场</w:t>
      </w:r>
    </w:p>
    <w:p>
      <w:pPr>
        <w:pStyle w:val="ListNumber"/>
      </w:pPr>
      <w:r>
        <w:rPr>
          <w:rFonts w:ascii="宋体" w:hAnsi="宋体" w:eastAsia="宋体"/>
          <w:sz w:val="21"/>
        </w:rPr>
        <w:t>模型开发器 → 右键"物理场" → 添加物理场</w:t>
      </w:r>
    </w:p>
    <w:p>
      <w:pPr>
        <w:pStyle w:val="ListNumber"/>
      </w:pPr>
      <w:r>
        <w:rPr>
          <w:rFonts w:ascii="宋体" w:hAnsi="宋体" w:eastAsia="宋体"/>
          <w:sz w:val="21"/>
        </w:rPr>
        <w:t>选择：声学 → 气动声学 → 线性化 Navier-Stokes, 频域</w:t>
      </w:r>
    </w:p>
    <w:p>
      <w:pPr>
        <w:pStyle w:val="ListNumber"/>
      </w:pPr>
      <w:r>
        <w:rPr>
          <w:rFonts w:ascii="宋体" w:hAnsi="宋体" w:eastAsia="宋体"/>
          <w:sz w:val="21"/>
        </w:rPr>
        <w:t>空间维度选择与流场模型一致（二维）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第三步：设置背景流场</w:t>
      </w:r>
    </w:p>
    <w:p>
      <w:pPr>
        <w:pStyle w:val="ListNumber"/>
      </w:pPr>
      <w:r>
        <w:rPr>
          <w:rFonts w:ascii="宋体" w:hAnsi="宋体" w:eastAsia="宋体"/>
          <w:sz w:val="21"/>
        </w:rPr>
        <w:t>在 LNS 物理场节点下找到"背景流场"设置</w:t>
      </w:r>
    </w:p>
    <w:p>
      <w:pPr>
        <w:pStyle w:val="ListNumber"/>
      </w:pPr>
      <w:r>
        <w:rPr>
          <w:rFonts w:ascii="宋体" w:hAnsi="宋体" w:eastAsia="宋体"/>
          <w:sz w:val="21"/>
        </w:rPr>
        <w:t>选择"来自解"（From solution），指向第一步的稳态/准稳态解</w:t>
      </w:r>
    </w:p>
    <w:p>
      <w:pPr>
        <w:pStyle w:val="ListNumber"/>
      </w:pPr>
      <w:r>
        <w:rPr>
          <w:rFonts w:ascii="宋体" w:hAnsi="宋体" w:eastAsia="宋体"/>
          <w:sz w:val="21"/>
        </w:rPr>
        <w:t>COMSOL 自动读取速度、压力、温度和密度分布作为背景流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第四步：定义声源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LNS 不会自动从流场生成声源，需要手动定义：</w:t>
      </w:r>
    </w:p>
    <w:p>
      <w:pPr>
        <w:pStyle w:val="ListNumber"/>
      </w:pPr>
      <w:r>
        <w:rPr>
          <w:rFonts w:ascii="宋体" w:hAnsi="宋体" w:eastAsia="宋体"/>
          <w:sz w:val="21"/>
        </w:rPr>
        <w:t>在 LNS 物理场下 → 右键 → 添加"体积力源"或"质量源"</w:t>
      </w:r>
    </w:p>
    <w:p>
      <w:pPr>
        <w:pStyle w:val="ListNumber"/>
      </w:pPr>
      <w:r>
        <w:rPr>
          <w:rFonts w:ascii="宋体" w:hAnsi="宋体" w:eastAsia="宋体"/>
          <w:sz w:val="21"/>
        </w:rPr>
        <w:t>声源位置：泄漏孔出口附近小区域（孔口出口后 0~1d 范围）</w:t>
      </w:r>
    </w:p>
    <w:p>
      <w:pPr>
        <w:pStyle w:val="ListNumber"/>
      </w:pPr>
      <w:r>
        <w:rPr>
          <w:rFonts w:ascii="宋体" w:hAnsi="宋体" w:eastAsia="宋体"/>
          <w:sz w:val="21"/>
        </w:rPr>
        <w:t>建议先用单极子质量源，振幅参考 Lighthill 声功率估算</w:t>
      </w:r>
    </w:p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声源振幅估算：Q = sqrt(W_acoustic * 4*pi / (rho0 * c0))，W_acoustic 取 E.8 计算值。不同孔径的声源振幅按各自质量流量或声功率比例调整。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第五步：设置 PML（完美匹配层）</w:t>
      </w:r>
    </w:p>
    <w:p>
      <w:pPr>
        <w:pStyle w:val="ListNumber"/>
      </w:pPr>
      <w:r>
        <w:rPr>
          <w:rFonts w:ascii="宋体" w:hAnsi="宋体" w:eastAsia="宋体"/>
          <w:sz w:val="21"/>
        </w:rPr>
        <w:t>在外部空间域四周各扩展 20~30 mm 的额外几何区域</w:t>
      </w:r>
    </w:p>
    <w:p>
      <w:pPr>
        <w:pStyle w:val="ListNumber"/>
      </w:pPr>
      <w:r>
        <w:rPr>
          <w:rFonts w:ascii="宋体" w:hAnsi="宋体" w:eastAsia="宋体"/>
          <w:sz w:val="21"/>
        </w:rPr>
        <w:t>在 LNS 物理场下 → 添加"完美匹配层" → 选择新创建的外围区域</w:t>
      </w:r>
    </w:p>
    <w:p>
      <w:pPr>
        <w:pStyle w:val="ListNumber"/>
      </w:pPr>
      <w:r>
        <w:rPr>
          <w:rFonts w:ascii="宋体" w:hAnsi="宋体" w:eastAsia="宋体"/>
          <w:sz w:val="21"/>
        </w:rPr>
        <w:t>PML 厚度：最低频率 10 kHz 波长 34 mm，PML 建议 &gt;= 30 mm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第六步：管道端部边界处理</w:t>
      </w:r>
    </w:p>
    <w:p>
      <w:pPr>
        <w:pStyle w:val="ListBullet"/>
      </w:pPr>
      <w:r>
        <w:rPr>
          <w:rFonts w:ascii="宋体" w:hAnsi="宋体" w:eastAsia="宋体"/>
          <w:sz w:val="21"/>
        </w:rPr>
        <w:t>方案一：管道两端也加 PML（需延长管道几何）</w:t>
      </w:r>
    </w:p>
    <w:p>
      <w:pPr>
        <w:pStyle w:val="ListBullet"/>
      </w:pPr>
      <w:r>
        <w:rPr>
          <w:rFonts w:ascii="宋体" w:hAnsi="宋体" w:eastAsia="宋体"/>
          <w:sz w:val="21"/>
        </w:rPr>
        <w:t>方案二：管道端部设阻抗边界条件，阻抗取 rho0*c0（特性阻抗，模拟无反射端）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第七步：声学网格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LNS 需要每波长至少 6 个单元：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频率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波长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最大网格尺寸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 kHz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34.3 mm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5.7 mm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 kHz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6.86 mm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1.14 mm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 kHz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3.43 mm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0.57 mm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 kHz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1.72 mm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0.29 mm</w:t>
            </w:r>
          </w:p>
        </w:tc>
      </w:tr>
    </w:tbl>
    <w:p/>
    <w:p>
      <w:pPr>
        <w:pStyle w:val="ListBullet"/>
      </w:pPr>
      <w:r>
        <w:rPr>
          <w:rFonts w:ascii="宋体" w:hAnsi="宋体" w:eastAsia="宋体"/>
          <w:sz w:val="21"/>
        </w:rPr>
        <w:t>孔口附近流场网格已足够密，通常满足声学要求</w:t>
      </w:r>
    </w:p>
    <w:p>
      <w:pPr>
        <w:pStyle w:val="ListBullet"/>
      </w:pPr>
      <w:r>
        <w:rPr>
          <w:rFonts w:ascii="宋体" w:hAnsi="宋体" w:eastAsia="宋体"/>
          <w:sz w:val="21"/>
        </w:rPr>
        <w:t>外部空间远场可能需要额外加密（当前 5 mm 只能分辨 ~10 kHz）</w:t>
      </w:r>
    </w:p>
    <w:p>
      <w:pPr>
        <w:pStyle w:val="ListBullet"/>
      </w:pPr>
      <w:r>
        <w:rPr>
          <w:rFonts w:ascii="宋体" w:hAnsi="宋体" w:eastAsia="宋体"/>
          <w:sz w:val="21"/>
        </w:rPr>
        <w:t>若只分析到 50 kHz，全局 1 mm 即可；分析到 100 kHz 需 0.5 mm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第八步：频率扫描与求解</w:t>
      </w:r>
    </w:p>
    <w:p>
      <w:pPr>
        <w:pStyle w:val="ListNumber"/>
      </w:pPr>
      <w:r>
        <w:rPr>
          <w:rFonts w:ascii="宋体" w:hAnsi="宋体" w:eastAsia="宋体"/>
          <w:sz w:val="21"/>
        </w:rPr>
        <w:t>新建研究步骤 → 频域（Frequency Domain）</w:t>
      </w:r>
    </w:p>
    <w:p>
      <w:pPr>
        <w:pStyle w:val="ListNumber"/>
      </w:pPr>
      <w:r>
        <w:rPr>
          <w:rFonts w:ascii="宋体" w:hAnsi="宋体" w:eastAsia="宋体"/>
          <w:sz w:val="21"/>
        </w:rPr>
        <w:t>频率设置：range(10[kHz], 5[kHz], 200[kHz])</w:t>
      </w:r>
    </w:p>
    <w:p>
      <w:pPr>
        <w:pStyle w:val="ListNumber"/>
      </w:pPr>
      <w:r>
        <w:rPr>
          <w:rFonts w:ascii="宋体" w:hAnsi="宋体" w:eastAsia="宋体"/>
          <w:sz w:val="21"/>
        </w:rPr>
        <w:t>若计算量大，先粗扫描 range(10[kHz], 20[kHz], 200[kHz])，找到峰值后局部细扫</w:t>
      </w:r>
    </w:p>
    <w:p>
      <w:pPr>
        <w:pStyle w:val="ListNumber"/>
      </w:pPr>
      <w:r>
        <w:rPr>
          <w:rFonts w:ascii="宋体" w:hAnsi="宋体" w:eastAsia="宋体"/>
          <w:sz w:val="21"/>
        </w:rPr>
        <w:t>求解器：直接求解器（MUMPS 或 PARDISO）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第九步：后处理输出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输出项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操作方式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声压幅值分布图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2D 表面图 abs(lnsf.p_t)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声场空间结构（选 3~5 个典型频率）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声压级分布图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20*log10(abs(lnsf.p_t)/2e-5)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dB 表示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某点 SPL vs 频率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点探针，频域图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频率响应曲线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管内某点 SPL vs 频率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点探针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管道内声传播特性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外部 SPL vs 距离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沿径向截线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声衰减规律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不同孔径对比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同频率同色标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孔径对声辐射的影响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重要限制（论文中必须说明）：</w:t>
      </w:r>
    </w:p>
    <w:p>
      <w:pPr>
        <w:pStyle w:val="ListBullet"/>
      </w:pPr>
      <w:r>
        <w:rPr>
          <w:rFonts w:ascii="宋体" w:hAnsi="宋体" w:eastAsia="宋体"/>
          <w:sz w:val="21"/>
        </w:rPr>
        <w:t>LNS 解声传播，不解声产生——声源需手动定义</w:t>
      </w:r>
    </w:p>
    <w:p>
      <w:pPr>
        <w:pStyle w:val="ListBullet"/>
      </w:pPr>
      <w:r>
        <w:rPr>
          <w:rFonts w:ascii="宋体" w:hAnsi="宋体" w:eastAsia="宋体"/>
          <w:sz w:val="21"/>
        </w:rPr>
        <w:t>背景流来自 RANS，不含湍流脉动</w:t>
      </w:r>
    </w:p>
    <w:p>
      <w:pPr>
        <w:pStyle w:val="ListBullet"/>
      </w:pPr>
      <w:r>
        <w:rPr>
          <w:rFonts w:ascii="宋体" w:hAnsi="宋体" w:eastAsia="宋体"/>
          <w:sz w:val="21"/>
        </w:rPr>
        <w:t>声源模型准确性直接决定输出声压级准确性</w:t>
      </w:r>
    </w:p>
    <w:p>
      <w:pPr>
        <w:pStyle w:val="ListBullet"/>
      </w:pPr>
      <w:r>
        <w:rPr>
          <w:rFonts w:ascii="宋体" w:hAnsi="宋体" w:eastAsia="宋体"/>
          <w:sz w:val="21"/>
        </w:rPr>
        <w:t>空间相对分布（衰减规律、频率响应形状）比绝对声压级更可信</w:t>
      </w:r>
    </w:p>
    <w:p>
      <w:pPr>
        <w:pStyle w:val="ListBullet"/>
      </w:pPr>
      <w:r>
        <w:rPr>
          <w:rFonts w:ascii="宋体" w:hAnsi="宋体" w:eastAsia="宋体"/>
          <w:sz w:val="21"/>
        </w:rPr>
        <w:t>三个孔径的声源强度必须按各自质量流量/声功率比例调整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