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CA95C" w14:textId="68586F1C" w:rsidR="006E14E5" w:rsidRDefault="006E14E5" w:rsidP="00461B0F">
      <w:pPr>
        <w:pStyle w:val="1"/>
      </w:pPr>
      <w:r>
        <w:rPr>
          <w:rFonts w:hint="eastAsia"/>
        </w:rPr>
        <w:t>项目风险管理</w:t>
      </w:r>
    </w:p>
    <w:p w14:paraId="2300F30A" w14:textId="31749D42" w:rsidR="002B3B32" w:rsidRDefault="002B3B32" w:rsidP="004641DE">
      <w:pPr>
        <w:pStyle w:val="a7"/>
        <w:numPr>
          <w:ilvl w:val="0"/>
          <w:numId w:val="9"/>
        </w:numPr>
        <w:ind w:firstLineChars="0"/>
      </w:pPr>
      <w:r w:rsidRPr="004641DE">
        <w:rPr>
          <w:rFonts w:hint="eastAsia"/>
          <w:b/>
          <w:bCs/>
        </w:rPr>
        <w:t>实施定量风险分析作用</w:t>
      </w:r>
      <w:r>
        <w:rPr>
          <w:rFonts w:hint="eastAsia"/>
        </w:rPr>
        <w:t>：量化整体项目风险最大可能性；提供额外的定量风险信息，以支持风险应对规划。</w:t>
      </w:r>
    </w:p>
    <w:p w14:paraId="59220A6E" w14:textId="37E606A0" w:rsidR="00CF1A6C" w:rsidRPr="009550DB" w:rsidRDefault="00CF1A6C" w:rsidP="004641DE">
      <w:pPr>
        <w:pStyle w:val="a7"/>
        <w:numPr>
          <w:ilvl w:val="0"/>
          <w:numId w:val="9"/>
        </w:numPr>
        <w:ind w:firstLineChars="0"/>
      </w:pPr>
      <w:r>
        <w:rPr>
          <w:rFonts w:hint="eastAsia"/>
          <w:b/>
          <w:bCs/>
        </w:rPr>
        <w:t>规划风险应对的作用：</w:t>
      </w:r>
      <w:r w:rsidRPr="009550DB">
        <w:rPr>
          <w:rFonts w:hint="eastAsia"/>
        </w:rPr>
        <w:t>制定应对整体项目风险和单个项目风险的适当方法；分配资源，并根据需要将相关活动添加进项目文件和项目管理计划中。</w:t>
      </w:r>
    </w:p>
    <w:p w14:paraId="24E37E4B" w14:textId="271435E9" w:rsidR="009550DB" w:rsidRDefault="009550DB" w:rsidP="004641DE">
      <w:pPr>
        <w:pStyle w:val="a7"/>
        <w:numPr>
          <w:ilvl w:val="0"/>
          <w:numId w:val="9"/>
        </w:numPr>
        <w:ind w:firstLineChars="0"/>
      </w:pPr>
      <w:r w:rsidRPr="00606334">
        <w:rPr>
          <w:rFonts w:hint="eastAsia"/>
          <w:b/>
          <w:bCs/>
        </w:rPr>
        <w:t>实施风险应对作用</w:t>
      </w:r>
      <w:r>
        <w:rPr>
          <w:rFonts w:hint="eastAsia"/>
        </w:rPr>
        <w:t>：</w:t>
      </w:r>
      <w:r w:rsidR="00606334">
        <w:rPr>
          <w:rFonts w:hint="eastAsia"/>
        </w:rPr>
        <w:t>确保按计划执行商定的风险应对措施；管理整体项目风险入口、最小化单个项目威胁，以及最大化单个项目机会。</w:t>
      </w:r>
    </w:p>
    <w:p w14:paraId="7CE6DD4C" w14:textId="3960BB03" w:rsidR="00D87E9C" w:rsidRPr="00CF1A6C" w:rsidRDefault="00D87E9C" w:rsidP="004641DE">
      <w:pPr>
        <w:pStyle w:val="a7"/>
        <w:numPr>
          <w:ilvl w:val="0"/>
          <w:numId w:val="9"/>
        </w:numPr>
        <w:ind w:firstLineChars="0"/>
      </w:pPr>
      <w:r>
        <w:rPr>
          <w:rFonts w:hint="eastAsia"/>
          <w:b/>
          <w:bCs/>
        </w:rPr>
        <w:t>监督风险作用：保证项目决策是在整个项目风险和单个项目风险当前信息的基础上</w:t>
      </w:r>
      <w:r w:rsidR="008B68F6">
        <w:rPr>
          <w:rFonts w:hint="eastAsia"/>
          <w:b/>
          <w:bCs/>
        </w:rPr>
        <w:t>进行。</w:t>
      </w:r>
    </w:p>
    <w:p w14:paraId="16C89DFF" w14:textId="77777777" w:rsidR="00CF1A6C" w:rsidRDefault="00CF1A6C" w:rsidP="0046154F"/>
    <w:p w14:paraId="0B7DF939" w14:textId="40458414" w:rsidR="002B3B32" w:rsidRDefault="0046154F" w:rsidP="002B3B32">
      <w:r>
        <w:rPr>
          <w:rFonts w:hint="eastAsia"/>
        </w:rPr>
        <w:t>威胁应对策略：上报，规避，转移，减轻，接受</w:t>
      </w:r>
    </w:p>
    <w:p w14:paraId="0DCF64F8" w14:textId="1C1C6BDD" w:rsidR="0046154F" w:rsidRDefault="0046154F" w:rsidP="002B3B32">
      <w:r>
        <w:rPr>
          <w:rFonts w:hint="eastAsia"/>
        </w:rPr>
        <w:t>机会应对策略：上报，开拓，转移，提高，接受</w:t>
      </w:r>
    </w:p>
    <w:p w14:paraId="1CF54FEC" w14:textId="77777777" w:rsidR="0046154F" w:rsidRDefault="0046154F" w:rsidP="002B3B32"/>
    <w:p w14:paraId="6960655A" w14:textId="77777777" w:rsidR="002B3B32" w:rsidRPr="002B3B32" w:rsidRDefault="002B3B32" w:rsidP="002B3B32"/>
    <w:tbl>
      <w:tblPr>
        <w:tblStyle w:val="a8"/>
        <w:tblW w:w="0" w:type="auto"/>
        <w:tblLook w:val="04A0" w:firstRow="1" w:lastRow="0" w:firstColumn="1" w:lastColumn="0" w:noHBand="0" w:noVBand="1"/>
      </w:tblPr>
      <w:tblGrid>
        <w:gridCol w:w="1271"/>
        <w:gridCol w:w="7025"/>
      </w:tblGrid>
      <w:tr w:rsidR="00C234C5" w14:paraId="0A1249DB" w14:textId="77777777" w:rsidTr="003B6CB8">
        <w:tc>
          <w:tcPr>
            <w:tcW w:w="1271" w:type="dxa"/>
          </w:tcPr>
          <w:p w14:paraId="2105A9DA" w14:textId="77777777" w:rsidR="00F32AB9" w:rsidRDefault="00C234C5" w:rsidP="00887A09">
            <w:r>
              <w:rPr>
                <w:rFonts w:hint="eastAsia"/>
              </w:rPr>
              <w:t>风险事件的</w:t>
            </w:r>
          </w:p>
          <w:p w14:paraId="1EB9CDDD" w14:textId="7FC76F4C" w:rsidR="00C234C5" w:rsidRDefault="00C234C5" w:rsidP="00887A09">
            <w:r>
              <w:rPr>
                <w:rFonts w:hint="eastAsia"/>
              </w:rPr>
              <w:t>随机性</w:t>
            </w:r>
          </w:p>
        </w:tc>
        <w:tc>
          <w:tcPr>
            <w:tcW w:w="7025" w:type="dxa"/>
          </w:tcPr>
          <w:p w14:paraId="591B5ED7" w14:textId="3CD59F22" w:rsidR="00C234C5" w:rsidRDefault="00AF602E" w:rsidP="00887A09">
            <w:r>
              <w:rPr>
                <w:rFonts w:hint="eastAsia"/>
              </w:rPr>
              <w:t>风险事件的发生及其后果都具有偶然性。许多事件的发生都遵循一定的统计规律，这种性质叫随机性。风险事件具有随机性</w:t>
            </w:r>
          </w:p>
        </w:tc>
      </w:tr>
      <w:tr w:rsidR="00C234C5" w14:paraId="4CF243CA" w14:textId="77777777" w:rsidTr="003B6CB8">
        <w:tc>
          <w:tcPr>
            <w:tcW w:w="1271" w:type="dxa"/>
          </w:tcPr>
          <w:p w14:paraId="4DD1AC2F" w14:textId="77777777" w:rsidR="00F32AB9" w:rsidRDefault="00F32AB9" w:rsidP="00887A09">
            <w:r>
              <w:rPr>
                <w:rFonts w:hint="eastAsia"/>
              </w:rPr>
              <w:t>风险的</w:t>
            </w:r>
          </w:p>
          <w:p w14:paraId="7AA811AC" w14:textId="3F9B8F35" w:rsidR="00C234C5" w:rsidRDefault="00F32AB9" w:rsidP="00887A09">
            <w:r>
              <w:rPr>
                <w:rFonts w:hint="eastAsia"/>
              </w:rPr>
              <w:t>相对性</w:t>
            </w:r>
          </w:p>
        </w:tc>
        <w:tc>
          <w:tcPr>
            <w:tcW w:w="7025" w:type="dxa"/>
          </w:tcPr>
          <w:p w14:paraId="5842A08B" w14:textId="77777777" w:rsidR="00C234C5" w:rsidRDefault="00501240" w:rsidP="00887A09">
            <w:r>
              <w:rPr>
                <w:rFonts w:hint="eastAsia"/>
              </w:rPr>
              <w:t>同样的风险对于不同的主题不同的影响</w:t>
            </w:r>
          </w:p>
          <w:p w14:paraId="19007493" w14:textId="77777777" w:rsidR="00501240" w:rsidRDefault="00501240" w:rsidP="00887A09">
            <w:r>
              <w:rPr>
                <w:rFonts w:hint="eastAsia"/>
              </w:rPr>
              <w:t>人们的风险承受能力影响因素：</w:t>
            </w:r>
          </w:p>
          <w:p w14:paraId="250A8583" w14:textId="0F66608F" w:rsidR="00501240" w:rsidRDefault="00501240" w:rsidP="00501240">
            <w:pPr>
              <w:pStyle w:val="a7"/>
              <w:numPr>
                <w:ilvl w:val="0"/>
                <w:numId w:val="7"/>
              </w:numPr>
              <w:ind w:firstLineChars="0"/>
            </w:pPr>
            <w:r>
              <w:rPr>
                <w:rFonts w:hint="eastAsia"/>
              </w:rPr>
              <w:t>收益的大小。收益越大，人们愿意承担的风险也就越大</w:t>
            </w:r>
          </w:p>
          <w:p w14:paraId="53A7A466" w14:textId="0C235BB6" w:rsidR="00501240" w:rsidRDefault="00501240" w:rsidP="00501240">
            <w:pPr>
              <w:pStyle w:val="a7"/>
              <w:numPr>
                <w:ilvl w:val="0"/>
                <w:numId w:val="7"/>
              </w:numPr>
              <w:ind w:firstLineChars="0"/>
            </w:pPr>
            <w:r>
              <w:rPr>
                <w:rFonts w:hint="eastAsia"/>
              </w:rPr>
              <w:t>投入的大小。投入的越多，人们愿意冒得风险也就越小</w:t>
            </w:r>
          </w:p>
          <w:p w14:paraId="1CBAFFC1" w14:textId="4080A851" w:rsidR="00501240" w:rsidRDefault="00501240" w:rsidP="00887A09">
            <w:pPr>
              <w:pStyle w:val="a7"/>
              <w:numPr>
                <w:ilvl w:val="0"/>
                <w:numId w:val="7"/>
              </w:numPr>
              <w:ind w:firstLineChars="0"/>
            </w:pPr>
            <w:r>
              <w:rPr>
                <w:rFonts w:hint="eastAsia"/>
              </w:rPr>
              <w:t>项目活动主题得地位和拥有的资源</w:t>
            </w:r>
            <w:r w:rsidR="0077063A">
              <w:rPr>
                <w:rFonts w:hint="eastAsia"/>
              </w:rPr>
              <w:t>；级别高的管理人员比级别低的管理人员能够承担的风险相对要大</w:t>
            </w:r>
          </w:p>
        </w:tc>
      </w:tr>
      <w:tr w:rsidR="00C234C5" w14:paraId="462883CB" w14:textId="77777777" w:rsidTr="003B6CB8">
        <w:tc>
          <w:tcPr>
            <w:tcW w:w="1271" w:type="dxa"/>
          </w:tcPr>
          <w:p w14:paraId="5927701D" w14:textId="77777777" w:rsidR="00C234C5" w:rsidRDefault="00F32AB9" w:rsidP="00887A09">
            <w:r>
              <w:rPr>
                <w:rFonts w:hint="eastAsia"/>
              </w:rPr>
              <w:t>风险的</w:t>
            </w:r>
          </w:p>
          <w:p w14:paraId="051F6A76" w14:textId="77AB6141" w:rsidR="00F32AB9" w:rsidRDefault="00F32AB9" w:rsidP="00887A09">
            <w:r>
              <w:rPr>
                <w:rFonts w:hint="eastAsia"/>
              </w:rPr>
              <w:t>可变性</w:t>
            </w:r>
          </w:p>
        </w:tc>
        <w:tc>
          <w:tcPr>
            <w:tcW w:w="7025" w:type="dxa"/>
          </w:tcPr>
          <w:p w14:paraId="36F71ED5" w14:textId="77777777" w:rsidR="00C234C5" w:rsidRDefault="003B6CB8" w:rsidP="00887A09">
            <w:r>
              <w:rPr>
                <w:rFonts w:hint="eastAsia"/>
              </w:rPr>
              <w:t>当活动设计的一切风险因素条件发生变化时，必然会引起风险的变化</w:t>
            </w:r>
          </w:p>
          <w:p w14:paraId="29ECAD58" w14:textId="77777777" w:rsidR="003B6CB8" w:rsidRDefault="003B6CB8" w:rsidP="003B6CB8">
            <w:pPr>
              <w:pStyle w:val="a7"/>
              <w:numPr>
                <w:ilvl w:val="0"/>
                <w:numId w:val="8"/>
              </w:numPr>
              <w:ind w:firstLineChars="0"/>
            </w:pPr>
            <w:r>
              <w:rPr>
                <w:rFonts w:hint="eastAsia"/>
              </w:rPr>
              <w:t>风险性质的变化</w:t>
            </w:r>
          </w:p>
          <w:p w14:paraId="3B3B0603" w14:textId="77777777" w:rsidR="003B6CB8" w:rsidRDefault="003B6CB8" w:rsidP="003B6CB8">
            <w:pPr>
              <w:pStyle w:val="a7"/>
              <w:numPr>
                <w:ilvl w:val="0"/>
                <w:numId w:val="8"/>
              </w:numPr>
              <w:ind w:firstLineChars="0"/>
            </w:pPr>
            <w:r>
              <w:rPr>
                <w:rFonts w:hint="eastAsia"/>
              </w:rPr>
              <w:t>风险后果的变化</w:t>
            </w:r>
          </w:p>
          <w:p w14:paraId="2143EEAF" w14:textId="377651FD" w:rsidR="003B6CB8" w:rsidRDefault="003B6CB8" w:rsidP="003B6CB8">
            <w:pPr>
              <w:pStyle w:val="a7"/>
              <w:numPr>
                <w:ilvl w:val="0"/>
                <w:numId w:val="8"/>
              </w:numPr>
              <w:ind w:firstLineChars="0"/>
            </w:pPr>
            <w:r>
              <w:rPr>
                <w:rFonts w:hint="eastAsia"/>
              </w:rPr>
              <w:t>出现新风险</w:t>
            </w:r>
          </w:p>
        </w:tc>
      </w:tr>
    </w:tbl>
    <w:p w14:paraId="7C38B78B" w14:textId="77777777" w:rsidR="00887A09" w:rsidRDefault="00887A09" w:rsidP="00887A09"/>
    <w:p w14:paraId="3724C231" w14:textId="77777777" w:rsidR="00C234C5" w:rsidRDefault="00C234C5" w:rsidP="00887A09"/>
    <w:p w14:paraId="1D05ADB1" w14:textId="77777777" w:rsidR="00C234C5" w:rsidRDefault="00C234C5" w:rsidP="00887A09"/>
    <w:p w14:paraId="6AEE6A65" w14:textId="77777777" w:rsidR="00887A09" w:rsidRPr="00887A09" w:rsidRDefault="00887A09" w:rsidP="00887A09"/>
    <w:p w14:paraId="76532CD2" w14:textId="1FC8F005" w:rsidR="00AB2256" w:rsidRDefault="00AB2256" w:rsidP="00461B0F">
      <w:pPr>
        <w:pStyle w:val="1"/>
      </w:pPr>
      <w:r>
        <w:rPr>
          <w:rFonts w:hint="eastAsia"/>
        </w:rPr>
        <w:t>采购管理</w:t>
      </w:r>
    </w:p>
    <w:p w14:paraId="68EDD198" w14:textId="66BE8648" w:rsidR="00E877EB" w:rsidRPr="007F2C92" w:rsidRDefault="00E877EB" w:rsidP="008579FF">
      <w:pPr>
        <w:pStyle w:val="a7"/>
        <w:numPr>
          <w:ilvl w:val="0"/>
          <w:numId w:val="4"/>
        </w:numPr>
        <w:ind w:firstLineChars="0"/>
      </w:pPr>
      <w:r w:rsidRPr="00787AF5">
        <w:rPr>
          <w:rFonts w:hint="eastAsia"/>
          <w:b/>
          <w:bCs/>
        </w:rPr>
        <w:t>规划采购管理的作用</w:t>
      </w:r>
      <w:r>
        <w:rPr>
          <w:rFonts w:hint="eastAsia"/>
        </w:rPr>
        <w:t>：</w:t>
      </w:r>
      <w:r w:rsidR="007F2C92">
        <w:rPr>
          <w:rFonts w:hint="eastAsia"/>
        </w:rPr>
        <w:t>确定是否从项目外部获取货物和服务，如果是，则还要确定将在什么时间、以什么方式获取什么货物和服务。货物和服务可从执行组织的其他部门采购，</w:t>
      </w:r>
      <w:r w:rsidR="008579FF">
        <w:rPr>
          <w:rFonts w:hint="eastAsia"/>
        </w:rPr>
        <w:t>或</w:t>
      </w:r>
      <w:r w:rsidR="007F2C92">
        <w:rPr>
          <w:rFonts w:hint="eastAsia"/>
        </w:rPr>
        <w:t>从外部渠道采购。</w:t>
      </w:r>
    </w:p>
    <w:p w14:paraId="36279D91" w14:textId="1473CA07" w:rsidR="004E10DD" w:rsidRDefault="00A93486" w:rsidP="00E877EB">
      <w:pPr>
        <w:pStyle w:val="a7"/>
        <w:numPr>
          <w:ilvl w:val="0"/>
          <w:numId w:val="4"/>
        </w:numPr>
        <w:ind w:firstLineChars="0"/>
      </w:pPr>
      <w:r w:rsidRPr="00311F5E">
        <w:rPr>
          <w:rFonts w:hint="eastAsia"/>
          <w:color w:val="FF0000"/>
        </w:rPr>
        <w:t>实施采购的作用</w:t>
      </w:r>
      <w:r>
        <w:rPr>
          <w:rFonts w:hint="eastAsia"/>
        </w:rPr>
        <w:t>：</w:t>
      </w:r>
    </w:p>
    <w:p w14:paraId="3C9D5436" w14:textId="789254A2" w:rsidR="00311F5E" w:rsidRDefault="00311F5E" w:rsidP="00E877EB">
      <w:pPr>
        <w:pStyle w:val="a7"/>
        <w:numPr>
          <w:ilvl w:val="0"/>
          <w:numId w:val="4"/>
        </w:numPr>
        <w:ind w:firstLineChars="0"/>
      </w:pPr>
      <w:r w:rsidRPr="00C85AE3">
        <w:rPr>
          <w:rFonts w:hint="eastAsia"/>
        </w:rPr>
        <w:t>控制采购作用</w:t>
      </w:r>
      <w:r>
        <w:rPr>
          <w:rFonts w:hint="eastAsia"/>
          <w:color w:val="FF0000"/>
        </w:rPr>
        <w:t>：</w:t>
      </w:r>
      <w:r w:rsidR="00C85AE3" w:rsidRPr="00A6567C">
        <w:rPr>
          <w:rFonts w:hint="eastAsia"/>
        </w:rPr>
        <w:t>确保买卖双方履行法律协议，满足项目需求</w:t>
      </w:r>
    </w:p>
    <w:p w14:paraId="40B4BF65" w14:textId="77777777" w:rsidR="004E10DD" w:rsidRDefault="004E10DD" w:rsidP="00E877EB"/>
    <w:p w14:paraId="5DD6FC99" w14:textId="4B7FF086" w:rsidR="004E10DD" w:rsidRDefault="004E10DD" w:rsidP="00E877EB">
      <w:r>
        <w:rPr>
          <w:rFonts w:hint="eastAsia"/>
        </w:rPr>
        <w:t>专业名称</w:t>
      </w:r>
    </w:p>
    <w:tbl>
      <w:tblPr>
        <w:tblStyle w:val="a8"/>
        <w:tblW w:w="0" w:type="auto"/>
        <w:tblLook w:val="04A0" w:firstRow="1" w:lastRow="0" w:firstColumn="1" w:lastColumn="0" w:noHBand="0" w:noVBand="1"/>
      </w:tblPr>
      <w:tblGrid>
        <w:gridCol w:w="1838"/>
        <w:gridCol w:w="6458"/>
      </w:tblGrid>
      <w:tr w:rsidR="004E10DD" w14:paraId="145496DA" w14:textId="77777777" w:rsidTr="00A251D3">
        <w:tc>
          <w:tcPr>
            <w:tcW w:w="1838" w:type="dxa"/>
          </w:tcPr>
          <w:p w14:paraId="2854B87B" w14:textId="53F77225" w:rsidR="004E10DD" w:rsidRDefault="00C86136" w:rsidP="00E877EB">
            <w:r>
              <w:rPr>
                <w:rFonts w:hint="eastAsia"/>
              </w:rPr>
              <w:t>采购管理计划</w:t>
            </w:r>
          </w:p>
        </w:tc>
        <w:tc>
          <w:tcPr>
            <w:tcW w:w="6458" w:type="dxa"/>
          </w:tcPr>
          <w:p w14:paraId="3A70A410" w14:textId="77777777" w:rsidR="004E10DD" w:rsidRDefault="004E10DD" w:rsidP="00E877EB">
            <w:r>
              <w:rPr>
                <w:rFonts w:hint="eastAsia"/>
              </w:rPr>
              <w:t>信息邀请书(RFI)</w:t>
            </w:r>
          </w:p>
          <w:p w14:paraId="4D8B650D" w14:textId="77777777" w:rsidR="004E10DD" w:rsidRDefault="004E10DD" w:rsidP="00E877EB">
            <w:r>
              <w:rPr>
                <w:rFonts w:hint="eastAsia"/>
              </w:rPr>
              <w:t>报价邀请书(RFQ)</w:t>
            </w:r>
          </w:p>
          <w:p w14:paraId="5536046C" w14:textId="7DA3F385" w:rsidR="004E10DD" w:rsidRDefault="004E10DD" w:rsidP="00E877EB">
            <w:r>
              <w:rPr>
                <w:rFonts w:hint="eastAsia"/>
              </w:rPr>
              <w:t>建议邀请书(RFP)</w:t>
            </w:r>
          </w:p>
        </w:tc>
      </w:tr>
      <w:tr w:rsidR="004E10DD" w14:paraId="26BF4ABA" w14:textId="77777777" w:rsidTr="00A251D3">
        <w:tc>
          <w:tcPr>
            <w:tcW w:w="1838" w:type="dxa"/>
          </w:tcPr>
          <w:p w14:paraId="05311263" w14:textId="77777777" w:rsidR="00033D29" w:rsidRDefault="00A251D3" w:rsidP="00E877EB">
            <w:r>
              <w:rPr>
                <w:rFonts w:hint="eastAsia"/>
              </w:rPr>
              <w:t>工作大纲</w:t>
            </w:r>
          </w:p>
          <w:p w14:paraId="0C2BE717" w14:textId="469B238D" w:rsidR="004E10DD" w:rsidRDefault="00A251D3" w:rsidP="00E877EB">
            <w:r>
              <w:rPr>
                <w:rFonts w:hint="eastAsia"/>
              </w:rPr>
              <w:t>TOR</w:t>
            </w:r>
          </w:p>
        </w:tc>
        <w:tc>
          <w:tcPr>
            <w:tcW w:w="6458" w:type="dxa"/>
          </w:tcPr>
          <w:p w14:paraId="6F01849E" w14:textId="77777777" w:rsidR="004E10DD" w:rsidRDefault="00AF542F" w:rsidP="00E877EB">
            <w:r>
              <w:rPr>
                <w:rFonts w:hint="eastAsia"/>
              </w:rPr>
              <w:t>工作大纲通常包括：</w:t>
            </w:r>
          </w:p>
          <w:p w14:paraId="7457CFB9" w14:textId="77777777" w:rsidR="00AF542F" w:rsidRDefault="00AF542F" w:rsidP="00C55998">
            <w:pPr>
              <w:pStyle w:val="a7"/>
              <w:numPr>
                <w:ilvl w:val="0"/>
                <w:numId w:val="4"/>
              </w:numPr>
              <w:ind w:firstLineChars="0"/>
            </w:pPr>
            <w:r>
              <w:rPr>
                <w:rFonts w:hint="eastAsia"/>
              </w:rPr>
              <w:t>承包商需要执行的任务，以及所需的协调工作</w:t>
            </w:r>
          </w:p>
          <w:p w14:paraId="0EFDA419" w14:textId="77777777" w:rsidR="00AF542F" w:rsidRDefault="00AF542F" w:rsidP="00C55998">
            <w:pPr>
              <w:pStyle w:val="a7"/>
              <w:numPr>
                <w:ilvl w:val="0"/>
                <w:numId w:val="4"/>
              </w:numPr>
              <w:ind w:firstLineChars="0"/>
            </w:pPr>
            <w:r>
              <w:rPr>
                <w:rFonts w:hint="eastAsia"/>
              </w:rPr>
              <w:t>承包商必须达到的适用标准</w:t>
            </w:r>
          </w:p>
          <w:p w14:paraId="18E2B130" w14:textId="77777777" w:rsidR="00AF542F" w:rsidRDefault="00AF542F" w:rsidP="00C55998">
            <w:pPr>
              <w:pStyle w:val="a7"/>
              <w:numPr>
                <w:ilvl w:val="0"/>
                <w:numId w:val="4"/>
              </w:numPr>
              <w:ind w:firstLineChars="0"/>
            </w:pPr>
            <w:r>
              <w:rPr>
                <w:rFonts w:hint="eastAsia"/>
              </w:rPr>
              <w:t>需要提交批准的数据</w:t>
            </w:r>
          </w:p>
          <w:p w14:paraId="6738625D" w14:textId="77777777" w:rsidR="00AF542F" w:rsidRDefault="00AF542F" w:rsidP="00C55998">
            <w:pPr>
              <w:pStyle w:val="a7"/>
              <w:numPr>
                <w:ilvl w:val="0"/>
                <w:numId w:val="4"/>
              </w:numPr>
              <w:ind w:firstLineChars="0"/>
            </w:pPr>
            <w:r>
              <w:rPr>
                <w:rFonts w:hint="eastAsia"/>
              </w:rPr>
              <w:t>由买方提供给承包商的，适用时，将用于合同履行的全部数据和服务的详细清单</w:t>
            </w:r>
          </w:p>
          <w:p w14:paraId="0B4D122F" w14:textId="0DFD1528" w:rsidR="00AF542F" w:rsidRDefault="00AF542F" w:rsidP="00C55998">
            <w:pPr>
              <w:pStyle w:val="a7"/>
              <w:numPr>
                <w:ilvl w:val="0"/>
                <w:numId w:val="4"/>
              </w:numPr>
              <w:ind w:firstLineChars="0"/>
            </w:pPr>
            <w:r>
              <w:rPr>
                <w:rFonts w:hint="eastAsia"/>
              </w:rPr>
              <w:t>关于初始成果提交和审查(或审批)的进度计划</w:t>
            </w:r>
          </w:p>
        </w:tc>
      </w:tr>
      <w:tr w:rsidR="004E10DD" w14:paraId="5073E43C" w14:textId="77777777" w:rsidTr="00A251D3">
        <w:tc>
          <w:tcPr>
            <w:tcW w:w="1838" w:type="dxa"/>
          </w:tcPr>
          <w:p w14:paraId="0A58F118" w14:textId="77777777" w:rsidR="004E10DD" w:rsidRDefault="006650A1" w:rsidP="00E877EB">
            <w:r>
              <w:rPr>
                <w:rFonts w:hint="eastAsia"/>
              </w:rPr>
              <w:t>采购工作说明书</w:t>
            </w:r>
          </w:p>
          <w:p w14:paraId="13A27726" w14:textId="756F5BD3" w:rsidR="006650A1" w:rsidRDefault="006650A1" w:rsidP="00E877EB">
            <w:r>
              <w:rPr>
                <w:rFonts w:hint="eastAsia"/>
              </w:rPr>
              <w:t>SOW</w:t>
            </w:r>
          </w:p>
        </w:tc>
        <w:tc>
          <w:tcPr>
            <w:tcW w:w="6458" w:type="dxa"/>
          </w:tcPr>
          <w:p w14:paraId="14AC8F3C" w14:textId="77777777" w:rsidR="004E10DD" w:rsidRDefault="00D0366D" w:rsidP="00AC6CFB">
            <w:pPr>
              <w:pStyle w:val="a7"/>
              <w:numPr>
                <w:ilvl w:val="0"/>
                <w:numId w:val="4"/>
              </w:numPr>
              <w:ind w:firstLineChars="0"/>
            </w:pPr>
            <w:r>
              <w:rPr>
                <w:rFonts w:hint="eastAsia"/>
              </w:rPr>
              <w:t>依据项目范围基准，为每次采购编制工作说明书(SOW)</w:t>
            </w:r>
            <w:r w:rsidR="00AC6CFB">
              <w:rPr>
                <w:rFonts w:hint="eastAsia"/>
              </w:rPr>
              <w:t>, 仅对将要包含在相关合同中的那一部分项目进行定义</w:t>
            </w:r>
          </w:p>
          <w:p w14:paraId="08121F45" w14:textId="77777777" w:rsidR="00AC6CFB" w:rsidRDefault="00AC6CFB" w:rsidP="00AC6CFB">
            <w:pPr>
              <w:pStyle w:val="a7"/>
              <w:numPr>
                <w:ilvl w:val="0"/>
                <w:numId w:val="4"/>
              </w:numPr>
              <w:ind w:firstLineChars="0"/>
            </w:pPr>
            <w:r>
              <w:rPr>
                <w:rFonts w:hint="eastAsia"/>
              </w:rPr>
              <w:t>采购工作说明书：充分详细地描述拟采购的产品、服务或成果，以便潜在买方确定是否由能力提供此类产品、服务或成果。</w:t>
            </w:r>
          </w:p>
          <w:p w14:paraId="286005D7" w14:textId="77777777" w:rsidR="00AC6CFB" w:rsidRDefault="00AC6CFB" w:rsidP="00AC6CFB">
            <w:pPr>
              <w:pStyle w:val="a7"/>
              <w:numPr>
                <w:ilvl w:val="0"/>
                <w:numId w:val="4"/>
              </w:numPr>
              <w:ind w:firstLineChars="0"/>
            </w:pPr>
            <w:r>
              <w:rPr>
                <w:rFonts w:hint="eastAsia"/>
              </w:rPr>
              <w:t>采购工作说明书包括的主要内容：规格、所需数量、质量水平、绩效数据、履约期间、工作地点和其他要求</w:t>
            </w:r>
          </w:p>
          <w:p w14:paraId="5AC19B69" w14:textId="1F0300DC" w:rsidR="00AC6CFB" w:rsidRDefault="00AC6CFB" w:rsidP="00AC6CFB">
            <w:pPr>
              <w:pStyle w:val="a7"/>
              <w:numPr>
                <w:ilvl w:val="0"/>
                <w:numId w:val="4"/>
              </w:numPr>
              <w:ind w:firstLineChars="0"/>
            </w:pPr>
            <w:r>
              <w:rPr>
                <w:rFonts w:hint="eastAsia"/>
              </w:rPr>
              <w:t>采购工作说明书应力求清晰、完整和简练。</w:t>
            </w:r>
          </w:p>
        </w:tc>
      </w:tr>
    </w:tbl>
    <w:p w14:paraId="25F49BA5" w14:textId="77777777" w:rsidR="004E10DD" w:rsidRDefault="004E10DD" w:rsidP="00E877EB"/>
    <w:p w14:paraId="566D8F68" w14:textId="224E610D" w:rsidR="00D12DA4" w:rsidRPr="00856AC4" w:rsidRDefault="00D12DA4" w:rsidP="00856AC4">
      <w:pPr>
        <w:pStyle w:val="a7"/>
        <w:numPr>
          <w:ilvl w:val="0"/>
          <w:numId w:val="4"/>
        </w:numPr>
        <w:ind w:firstLineChars="0"/>
        <w:rPr>
          <w:b/>
          <w:bCs/>
        </w:rPr>
      </w:pPr>
      <w:r w:rsidRPr="00856AC4">
        <w:rPr>
          <w:rFonts w:hint="eastAsia"/>
          <w:b/>
          <w:bCs/>
        </w:rPr>
        <w:t>项目合同</w:t>
      </w:r>
    </w:p>
    <w:tbl>
      <w:tblPr>
        <w:tblStyle w:val="a8"/>
        <w:tblW w:w="8926" w:type="dxa"/>
        <w:tblLook w:val="04A0" w:firstRow="1" w:lastRow="0" w:firstColumn="1" w:lastColumn="0" w:noHBand="0" w:noVBand="1"/>
      </w:tblPr>
      <w:tblGrid>
        <w:gridCol w:w="1696"/>
        <w:gridCol w:w="7230"/>
      </w:tblGrid>
      <w:tr w:rsidR="006700B6" w14:paraId="593A6843" w14:textId="77777777" w:rsidTr="00612904">
        <w:tc>
          <w:tcPr>
            <w:tcW w:w="1696" w:type="dxa"/>
          </w:tcPr>
          <w:p w14:paraId="35545CFF" w14:textId="147909D8" w:rsidR="006700B6" w:rsidRDefault="006700B6" w:rsidP="00E877EB">
            <w:r>
              <w:rPr>
                <w:rFonts w:hint="eastAsia"/>
              </w:rPr>
              <w:t>总价合同</w:t>
            </w:r>
          </w:p>
        </w:tc>
        <w:tc>
          <w:tcPr>
            <w:tcW w:w="7230" w:type="dxa"/>
          </w:tcPr>
          <w:p w14:paraId="40F02168" w14:textId="77777777" w:rsidR="006700B6" w:rsidRDefault="00856AC4" w:rsidP="00E877EB">
            <w:r>
              <w:rPr>
                <w:rFonts w:hint="eastAsia"/>
              </w:rPr>
              <w:t>总价合同又称固定价格合同，是指在合同中确定一个完成项目的总价，承包人</w:t>
            </w:r>
            <w:r>
              <w:rPr>
                <w:rFonts w:hint="eastAsia"/>
              </w:rPr>
              <w:lastRenderedPageBreak/>
              <w:t>据此完成项目全部合同内容的合同。</w:t>
            </w:r>
          </w:p>
          <w:p w14:paraId="39B71279" w14:textId="77777777" w:rsidR="00505122" w:rsidRDefault="002E0F3F" w:rsidP="00E877EB">
            <w:r>
              <w:rPr>
                <w:rFonts w:hint="eastAsia"/>
              </w:rPr>
              <w:t>例如：</w:t>
            </w:r>
          </w:p>
          <w:p w14:paraId="4440723A" w14:textId="776AFC06" w:rsidR="002E0F3F" w:rsidRDefault="002E0F3F" w:rsidP="00505122">
            <w:pPr>
              <w:pStyle w:val="a7"/>
              <w:numPr>
                <w:ilvl w:val="0"/>
                <w:numId w:val="6"/>
              </w:numPr>
              <w:ind w:firstLineChars="0"/>
            </w:pPr>
            <w:r>
              <w:rPr>
                <w:rFonts w:hint="eastAsia"/>
              </w:rPr>
              <w:t>工作范围很明确，且项目的设计已具备详细的细节</w:t>
            </w:r>
          </w:p>
          <w:p w14:paraId="008068A0" w14:textId="572D1769" w:rsidR="00505122" w:rsidRDefault="00505122" w:rsidP="00505122">
            <w:pPr>
              <w:pStyle w:val="a7"/>
              <w:numPr>
                <w:ilvl w:val="0"/>
                <w:numId w:val="6"/>
              </w:numPr>
              <w:ind w:firstLineChars="0"/>
            </w:pPr>
            <w:r>
              <w:rPr>
                <w:rFonts w:hint="eastAsia"/>
              </w:rPr>
              <w:t>卖方承担成本风险</w:t>
            </w:r>
          </w:p>
        </w:tc>
      </w:tr>
      <w:tr w:rsidR="006700B6" w14:paraId="1CC7DFBB" w14:textId="77777777" w:rsidTr="00612904">
        <w:tc>
          <w:tcPr>
            <w:tcW w:w="1696" w:type="dxa"/>
          </w:tcPr>
          <w:p w14:paraId="30BEBDA4" w14:textId="03E09E50" w:rsidR="006700B6" w:rsidRDefault="006700B6" w:rsidP="00E877EB">
            <w:r>
              <w:rPr>
                <w:rFonts w:hint="eastAsia"/>
              </w:rPr>
              <w:lastRenderedPageBreak/>
              <w:t>成本补偿合同</w:t>
            </w:r>
          </w:p>
        </w:tc>
        <w:tc>
          <w:tcPr>
            <w:tcW w:w="7230" w:type="dxa"/>
          </w:tcPr>
          <w:p w14:paraId="3DF9D30D" w14:textId="77777777" w:rsidR="006700B6" w:rsidRDefault="00B46384" w:rsidP="00E877EB">
            <w:r>
              <w:rPr>
                <w:rFonts w:hint="eastAsia"/>
              </w:rPr>
              <w:t>成本补偿合同向买方支付未完成工作而发生的全部合法实际成本(可报销成本)，外加一笔费用作为卖方的利润。成本补偿合同也可未卖方超过或低于预定目标而规定财务奖励条款。</w:t>
            </w:r>
          </w:p>
          <w:p w14:paraId="295925BE" w14:textId="77777777" w:rsidR="008350FB" w:rsidRDefault="008350FB" w:rsidP="00E877EB"/>
          <w:p w14:paraId="03439435" w14:textId="77777777" w:rsidR="008C3435" w:rsidRDefault="008350FB" w:rsidP="00E877EB">
            <w:r>
              <w:rPr>
                <w:rFonts w:hint="eastAsia"/>
              </w:rPr>
              <w:t>例如：</w:t>
            </w:r>
          </w:p>
          <w:p w14:paraId="7D8388C4" w14:textId="60BE51D7" w:rsidR="008350FB" w:rsidRDefault="008C3435" w:rsidP="00E877EB">
            <w:r>
              <w:rPr>
                <w:rFonts w:hint="eastAsia"/>
              </w:rPr>
              <w:t>1.</w:t>
            </w:r>
            <w:r w:rsidR="008350FB">
              <w:rPr>
                <w:rFonts w:hint="eastAsia"/>
              </w:rPr>
              <w:t>工作范围尚不清楚</w:t>
            </w:r>
          </w:p>
          <w:p w14:paraId="605D5427" w14:textId="3AE081A3" w:rsidR="008350FB" w:rsidRDefault="008C3435" w:rsidP="00E877EB">
            <w:r>
              <w:rPr>
                <w:rFonts w:hint="eastAsia"/>
              </w:rPr>
              <w:t>2.买方承担成本风险</w:t>
            </w:r>
          </w:p>
          <w:p w14:paraId="207DFFB7" w14:textId="7AF44D49" w:rsidR="008350FB" w:rsidRDefault="008350FB" w:rsidP="00E877EB"/>
        </w:tc>
      </w:tr>
      <w:tr w:rsidR="006700B6" w14:paraId="14CAC040" w14:textId="77777777" w:rsidTr="00612904">
        <w:tc>
          <w:tcPr>
            <w:tcW w:w="1696" w:type="dxa"/>
          </w:tcPr>
          <w:p w14:paraId="644901F1" w14:textId="77777777" w:rsidR="006700B6" w:rsidRDefault="006700B6" w:rsidP="00E877EB">
            <w:r>
              <w:rPr>
                <w:rFonts w:hint="eastAsia"/>
              </w:rPr>
              <w:t>工料合同</w:t>
            </w:r>
          </w:p>
          <w:p w14:paraId="3ADED104" w14:textId="26B93C58" w:rsidR="004A1C3E" w:rsidRDefault="004A1C3E" w:rsidP="00E877EB">
            <w:r>
              <w:rPr>
                <w:rFonts w:hint="eastAsia"/>
              </w:rPr>
              <w:t>（总价合同和成本补偿合同混合）</w:t>
            </w:r>
          </w:p>
        </w:tc>
        <w:tc>
          <w:tcPr>
            <w:tcW w:w="7230" w:type="dxa"/>
          </w:tcPr>
          <w:p w14:paraId="105EE3B9" w14:textId="77777777" w:rsidR="00612904" w:rsidRDefault="003548F9" w:rsidP="00612904">
            <w:pPr>
              <w:pStyle w:val="a7"/>
              <w:numPr>
                <w:ilvl w:val="0"/>
                <w:numId w:val="5"/>
              </w:numPr>
              <w:ind w:firstLineChars="0"/>
            </w:pPr>
            <w:r>
              <w:rPr>
                <w:rFonts w:hint="eastAsia"/>
              </w:rPr>
              <w:t>工料合同是指按项目工作所花费的实际工时数和材料数，按实现确定的单位工时费用标准和单位材料费用标准进行付款</w:t>
            </w:r>
            <w:r w:rsidR="00612904">
              <w:rPr>
                <w:rFonts w:hint="eastAsia"/>
              </w:rPr>
              <w:t>。</w:t>
            </w:r>
          </w:p>
          <w:p w14:paraId="41C9B625" w14:textId="77777777" w:rsidR="00612904" w:rsidRDefault="00612904" w:rsidP="00612904">
            <w:pPr>
              <w:pStyle w:val="a7"/>
              <w:numPr>
                <w:ilvl w:val="0"/>
                <w:numId w:val="5"/>
              </w:numPr>
              <w:ind w:firstLineChars="0"/>
            </w:pPr>
            <w:r>
              <w:rPr>
                <w:rFonts w:hint="eastAsia"/>
              </w:rPr>
              <w:t>这类合同适用于工作性质清楚，工作范围比较明确，但具体的工作量无法确定的项目。</w:t>
            </w:r>
          </w:p>
          <w:p w14:paraId="0A903B2A" w14:textId="77777777" w:rsidR="00612904" w:rsidRDefault="00612904" w:rsidP="00612904">
            <w:pPr>
              <w:pStyle w:val="a7"/>
              <w:numPr>
                <w:ilvl w:val="0"/>
                <w:numId w:val="5"/>
              </w:numPr>
              <w:ind w:firstLineChars="0"/>
            </w:pPr>
            <w:r>
              <w:rPr>
                <w:rFonts w:hint="eastAsia"/>
              </w:rPr>
              <w:t>在这种合同下，卖方承担中等程度的成本风险，即承担工作量变动的风险；而卖方则承担单价风险。</w:t>
            </w:r>
          </w:p>
          <w:p w14:paraId="78D3CFCA" w14:textId="77777777" w:rsidR="006700B6" w:rsidRDefault="00612904" w:rsidP="00612904">
            <w:pPr>
              <w:pStyle w:val="a7"/>
              <w:numPr>
                <w:ilvl w:val="0"/>
                <w:numId w:val="5"/>
              </w:numPr>
              <w:ind w:firstLineChars="0"/>
            </w:pPr>
            <w:r>
              <w:rPr>
                <w:rFonts w:hint="eastAsia"/>
              </w:rPr>
              <w:t>因此，工料合同在金额小、工期短、不复杂的项目商可以有效使用。</w:t>
            </w:r>
          </w:p>
          <w:p w14:paraId="732F5563" w14:textId="77777777" w:rsidR="008350FB" w:rsidRDefault="008350FB" w:rsidP="008350FB"/>
          <w:p w14:paraId="124BF48B" w14:textId="77777777" w:rsidR="009C6898" w:rsidRDefault="008350FB" w:rsidP="008350FB">
            <w:r>
              <w:rPr>
                <w:rFonts w:hint="eastAsia"/>
              </w:rPr>
              <w:t>例如：</w:t>
            </w:r>
          </w:p>
          <w:p w14:paraId="5F7AA56C" w14:textId="69DB0497" w:rsidR="008350FB" w:rsidRDefault="008350FB" w:rsidP="008350FB">
            <w:r>
              <w:rPr>
                <w:rFonts w:hint="eastAsia"/>
              </w:rPr>
              <w:t>工作性质清楚，但范围不是很清楚，而且工作不复杂，又需要快速签订合同</w:t>
            </w:r>
          </w:p>
          <w:p w14:paraId="11055641" w14:textId="06B09850" w:rsidR="008350FB" w:rsidRDefault="009C6898" w:rsidP="008350FB">
            <w:r>
              <w:rPr>
                <w:rFonts w:hint="eastAsia"/>
              </w:rPr>
              <w:t>双方承担合同</w:t>
            </w:r>
          </w:p>
        </w:tc>
      </w:tr>
      <w:tr w:rsidR="00081B17" w14:paraId="4F4E92F0" w14:textId="77777777" w:rsidTr="00612904">
        <w:tc>
          <w:tcPr>
            <w:tcW w:w="1696" w:type="dxa"/>
          </w:tcPr>
          <w:p w14:paraId="239B5C61" w14:textId="59F2444C" w:rsidR="00081B17" w:rsidRDefault="00F32987" w:rsidP="00E877EB">
            <w:r>
              <w:rPr>
                <w:rFonts w:hint="eastAsia"/>
              </w:rPr>
              <w:t>单边合同</w:t>
            </w:r>
          </w:p>
        </w:tc>
        <w:tc>
          <w:tcPr>
            <w:tcW w:w="7230" w:type="dxa"/>
          </w:tcPr>
          <w:p w14:paraId="1A33C663" w14:textId="32D59BF4" w:rsidR="00081B17" w:rsidRDefault="00F32987" w:rsidP="004B32D2">
            <w:r>
              <w:rPr>
                <w:rFonts w:hint="eastAsia"/>
              </w:rPr>
              <w:t>购买标准产品，且数量不大</w:t>
            </w:r>
          </w:p>
        </w:tc>
      </w:tr>
      <w:tr w:rsidR="00F32987" w14:paraId="17C7F0CC" w14:textId="77777777" w:rsidTr="00612904">
        <w:tc>
          <w:tcPr>
            <w:tcW w:w="1696" w:type="dxa"/>
          </w:tcPr>
          <w:p w14:paraId="46518477" w14:textId="77777777" w:rsidR="00F32987" w:rsidRDefault="00F32987" w:rsidP="00F32987">
            <w:r>
              <w:rPr>
                <w:rFonts w:hint="eastAsia"/>
              </w:rPr>
              <w:t>固定总价合同</w:t>
            </w:r>
          </w:p>
          <w:p w14:paraId="7558AF9F" w14:textId="40539189" w:rsidR="00F32987" w:rsidRDefault="00F32987" w:rsidP="00F32987">
            <w:r>
              <w:rPr>
                <w:rFonts w:hint="eastAsia"/>
              </w:rPr>
              <w:t>FFP</w:t>
            </w:r>
          </w:p>
        </w:tc>
        <w:tc>
          <w:tcPr>
            <w:tcW w:w="7230" w:type="dxa"/>
          </w:tcPr>
          <w:p w14:paraId="66564CAA" w14:textId="61031979" w:rsidR="00F32987" w:rsidRDefault="00F32987" w:rsidP="00F32987">
            <w:r>
              <w:rPr>
                <w:rFonts w:hint="eastAsia"/>
              </w:rPr>
              <w:t>固定总价合同时最常用的合同类型。大多数卖方都喜欢这种合同，因为采购的价格在一开始就被确定，并且不允许改变(除非工作范围发生变更)。因合同履行不当而导致的任何成本增加都由卖方承担。</w:t>
            </w:r>
          </w:p>
        </w:tc>
      </w:tr>
      <w:tr w:rsidR="00F32987" w14:paraId="4319CD42" w14:textId="77777777" w:rsidTr="00612904">
        <w:tc>
          <w:tcPr>
            <w:tcW w:w="1696" w:type="dxa"/>
          </w:tcPr>
          <w:p w14:paraId="0904B9AC" w14:textId="77777777" w:rsidR="00F32987" w:rsidRDefault="00F32987" w:rsidP="00F32987">
            <w:r>
              <w:rPr>
                <w:rFonts w:hint="eastAsia"/>
              </w:rPr>
              <w:t>总价加激励费用</w:t>
            </w:r>
          </w:p>
          <w:p w14:paraId="545095F7" w14:textId="6B9E4FE0" w:rsidR="00F32987" w:rsidRDefault="00F32987" w:rsidP="00F32987">
            <w:r>
              <w:rPr>
                <w:rFonts w:hint="eastAsia"/>
              </w:rPr>
              <w:t>FPIF</w:t>
            </w:r>
          </w:p>
        </w:tc>
        <w:tc>
          <w:tcPr>
            <w:tcW w:w="7230" w:type="dxa"/>
          </w:tcPr>
          <w:p w14:paraId="329617BF" w14:textId="06491704" w:rsidR="00F32987" w:rsidRDefault="00F32987" w:rsidP="00F32987">
            <w:r>
              <w:rPr>
                <w:rFonts w:hint="eastAsia"/>
              </w:rPr>
              <w:t>总价加激励费用合同允许有一定的绩效偏差，并对实现既定目标给予财务奖励，要设置一个价格上限，卖方必须完成工作并且要承担高于上限的全部成本</w:t>
            </w:r>
          </w:p>
        </w:tc>
      </w:tr>
      <w:tr w:rsidR="00F32987" w14:paraId="7F2B1FBF" w14:textId="77777777" w:rsidTr="00612904">
        <w:tc>
          <w:tcPr>
            <w:tcW w:w="1696" w:type="dxa"/>
          </w:tcPr>
          <w:p w14:paraId="0E62ABC4" w14:textId="77777777" w:rsidR="00F32987" w:rsidRDefault="00F32987" w:rsidP="00F32987">
            <w:r>
              <w:rPr>
                <w:rFonts w:hint="eastAsia"/>
              </w:rPr>
              <w:lastRenderedPageBreak/>
              <w:t>总价加经济价格调整合同</w:t>
            </w:r>
          </w:p>
          <w:p w14:paraId="539140CB" w14:textId="6210FE0A" w:rsidR="00F32987" w:rsidRDefault="00F32987" w:rsidP="00F32987">
            <w:r>
              <w:rPr>
                <w:rFonts w:hint="eastAsia"/>
              </w:rPr>
              <w:t>FP-EPA</w:t>
            </w:r>
          </w:p>
        </w:tc>
        <w:tc>
          <w:tcPr>
            <w:tcW w:w="7230" w:type="dxa"/>
          </w:tcPr>
          <w:p w14:paraId="066F8417" w14:textId="1EC56D79" w:rsidR="00F32987" w:rsidRDefault="00F32987" w:rsidP="00F32987">
            <w:r>
              <w:rPr>
                <w:rFonts w:hint="eastAsia"/>
              </w:rPr>
              <w:t>如果卖方履约要跨越相当长的周期(数年)，就应用用总价加经济价格调整合同。如果买方和卖方之间要维持多种长期关系，也可以采用这种类型</w:t>
            </w:r>
          </w:p>
        </w:tc>
      </w:tr>
      <w:tr w:rsidR="00F32987" w14:paraId="62D405BC" w14:textId="77777777" w:rsidTr="00612904">
        <w:tc>
          <w:tcPr>
            <w:tcW w:w="1696" w:type="dxa"/>
          </w:tcPr>
          <w:p w14:paraId="4664C0A2" w14:textId="39096F02" w:rsidR="00F32987" w:rsidRDefault="00F32987" w:rsidP="00F32987">
            <w:r>
              <w:rPr>
                <w:rFonts w:hint="eastAsia"/>
              </w:rPr>
              <w:t>订购单</w:t>
            </w:r>
          </w:p>
        </w:tc>
        <w:tc>
          <w:tcPr>
            <w:tcW w:w="7230" w:type="dxa"/>
          </w:tcPr>
          <w:p w14:paraId="223EEB42" w14:textId="5E098CC0" w:rsidR="00F32987" w:rsidRDefault="00F32987" w:rsidP="00F32987">
            <w:r>
              <w:rPr>
                <w:rFonts w:hint="eastAsia"/>
              </w:rPr>
              <w:t>在实际工作中，还有另外一种形式的总价合同，那就是订购单。当非大量采购标准产品时，通常可以由卖方直接填写卖方提供的订购单，卖方照此供货。由于订购单通常不判断又称单边合同。</w:t>
            </w:r>
          </w:p>
        </w:tc>
      </w:tr>
    </w:tbl>
    <w:p w14:paraId="7ECB6CB5" w14:textId="77777777" w:rsidR="004E10DD" w:rsidRDefault="004E10DD" w:rsidP="00E877EB"/>
    <w:p w14:paraId="3FEEFF70" w14:textId="77777777" w:rsidR="004E10DD" w:rsidRPr="00E877EB" w:rsidRDefault="004E10DD" w:rsidP="00E877EB"/>
    <w:p w14:paraId="77825658" w14:textId="02579DF3" w:rsidR="009E7AA5" w:rsidRDefault="00F174B8" w:rsidP="00461B0F">
      <w:pPr>
        <w:pStyle w:val="1"/>
      </w:pPr>
      <w:r>
        <w:rPr>
          <w:rFonts w:hint="eastAsia"/>
        </w:rPr>
        <w:t>项目干系人</w:t>
      </w:r>
    </w:p>
    <w:p w14:paraId="2442B26C" w14:textId="3D4A20D5" w:rsidR="00461B0F" w:rsidRDefault="00461B0F" w:rsidP="00AD514F">
      <w:pPr>
        <w:pStyle w:val="a7"/>
        <w:numPr>
          <w:ilvl w:val="0"/>
          <w:numId w:val="1"/>
        </w:numPr>
        <w:ind w:firstLineChars="0"/>
      </w:pPr>
      <w:bookmarkStart w:id="0" w:name="_Hlk165118046"/>
      <w:r w:rsidRPr="00787AF5">
        <w:rPr>
          <w:rFonts w:hint="eastAsia"/>
          <w:b/>
          <w:bCs/>
        </w:rPr>
        <w:t>识别干系作用</w:t>
      </w:r>
      <w:r>
        <w:rPr>
          <w:rFonts w:hint="eastAsia"/>
        </w:rPr>
        <w:t>：使项目团队能够建立对每个干系人或干系人群体的适度关注。</w:t>
      </w:r>
      <w:bookmarkEnd w:id="0"/>
    </w:p>
    <w:p w14:paraId="7E615C9F" w14:textId="038E10CC" w:rsidR="00E75003" w:rsidRDefault="00E75003" w:rsidP="00AD514F">
      <w:pPr>
        <w:pStyle w:val="a7"/>
        <w:numPr>
          <w:ilvl w:val="0"/>
          <w:numId w:val="1"/>
        </w:numPr>
        <w:ind w:firstLineChars="0"/>
      </w:pPr>
      <w:r w:rsidRPr="00787AF5">
        <w:rPr>
          <w:rFonts w:hint="eastAsia"/>
          <w:b/>
          <w:bCs/>
        </w:rPr>
        <w:t>规划干系人参与作用</w:t>
      </w:r>
      <w:r>
        <w:rPr>
          <w:rFonts w:hint="eastAsia"/>
        </w:rPr>
        <w:t>：提供与干系人进行有效互动的可行计划</w:t>
      </w:r>
    </w:p>
    <w:p w14:paraId="60B2A882" w14:textId="323D3ADF" w:rsidR="00A812C1" w:rsidRDefault="00A812C1" w:rsidP="00AD514F">
      <w:pPr>
        <w:pStyle w:val="a7"/>
        <w:numPr>
          <w:ilvl w:val="0"/>
          <w:numId w:val="1"/>
        </w:numPr>
        <w:ind w:firstLineChars="0"/>
      </w:pPr>
      <w:r w:rsidRPr="00787AF5">
        <w:rPr>
          <w:rFonts w:hint="eastAsia"/>
          <w:b/>
          <w:bCs/>
        </w:rPr>
        <w:t>管理干系人参与作用</w:t>
      </w:r>
      <w:r>
        <w:rPr>
          <w:rFonts w:hint="eastAsia"/>
        </w:rPr>
        <w:t>：尽可能提高干系人的支持度，并降低干系人的抵制程度</w:t>
      </w:r>
    </w:p>
    <w:p w14:paraId="691CE9FA" w14:textId="641E66A0" w:rsidR="003D5007" w:rsidRDefault="003D5007" w:rsidP="00AD514F">
      <w:pPr>
        <w:pStyle w:val="a7"/>
        <w:numPr>
          <w:ilvl w:val="0"/>
          <w:numId w:val="1"/>
        </w:numPr>
        <w:ind w:firstLineChars="0"/>
      </w:pPr>
      <w:r w:rsidRPr="00787AF5">
        <w:rPr>
          <w:rFonts w:hint="eastAsia"/>
          <w:b/>
          <w:bCs/>
        </w:rPr>
        <w:t>监督干系人参与的作用</w:t>
      </w:r>
      <w:r>
        <w:rPr>
          <w:rFonts w:hint="eastAsia"/>
        </w:rPr>
        <w:t>：随着项目进展和环境变化，维持或提升干系人参与活动的效率和效果。</w:t>
      </w:r>
    </w:p>
    <w:p w14:paraId="7A13472B" w14:textId="77777777" w:rsidR="00FA6110" w:rsidRDefault="00FA6110" w:rsidP="00FA6110"/>
    <w:p w14:paraId="737761EB" w14:textId="77777777" w:rsidR="00FA6110" w:rsidRDefault="00FA6110" w:rsidP="00FA6110"/>
    <w:p w14:paraId="4B435E84" w14:textId="3F8C1EDF" w:rsidR="00FA6110" w:rsidRPr="00F53043" w:rsidRDefault="00FA6110" w:rsidP="00F53043">
      <w:pPr>
        <w:pStyle w:val="a7"/>
        <w:numPr>
          <w:ilvl w:val="0"/>
          <w:numId w:val="1"/>
        </w:numPr>
        <w:ind w:firstLineChars="0"/>
        <w:rPr>
          <w:b/>
          <w:bCs/>
        </w:rPr>
      </w:pPr>
      <w:r w:rsidRPr="00F53043">
        <w:rPr>
          <w:rFonts w:hint="eastAsia"/>
          <w:b/>
          <w:bCs/>
        </w:rPr>
        <w:t>干系人登记册</w:t>
      </w:r>
    </w:p>
    <w:tbl>
      <w:tblPr>
        <w:tblStyle w:val="a8"/>
        <w:tblW w:w="0" w:type="auto"/>
        <w:tblInd w:w="-289" w:type="dxa"/>
        <w:tblLook w:val="04A0" w:firstRow="1" w:lastRow="0" w:firstColumn="1" w:lastColumn="0" w:noHBand="0" w:noVBand="1"/>
      </w:tblPr>
      <w:tblGrid>
        <w:gridCol w:w="1118"/>
        <w:gridCol w:w="829"/>
        <w:gridCol w:w="829"/>
        <w:gridCol w:w="1052"/>
        <w:gridCol w:w="992"/>
        <w:gridCol w:w="851"/>
        <w:gridCol w:w="850"/>
        <w:gridCol w:w="851"/>
        <w:gridCol w:w="992"/>
      </w:tblGrid>
      <w:tr w:rsidR="007B0D1F" w14:paraId="22CB711C" w14:textId="77777777" w:rsidTr="005D716D">
        <w:tc>
          <w:tcPr>
            <w:tcW w:w="1118" w:type="dxa"/>
          </w:tcPr>
          <w:p w14:paraId="14362691" w14:textId="46A9D74B" w:rsidR="007B0D1F" w:rsidRDefault="007B0D1F" w:rsidP="00FA6110">
            <w:r>
              <w:rPr>
                <w:rFonts w:hint="eastAsia"/>
              </w:rPr>
              <w:t>姓名</w:t>
            </w:r>
          </w:p>
        </w:tc>
        <w:tc>
          <w:tcPr>
            <w:tcW w:w="829" w:type="dxa"/>
          </w:tcPr>
          <w:p w14:paraId="7C724E35" w14:textId="5E30376F" w:rsidR="007B0D1F" w:rsidRDefault="007B0D1F" w:rsidP="00FA6110">
            <w:r>
              <w:rPr>
                <w:rFonts w:hint="eastAsia"/>
              </w:rPr>
              <w:t>职位</w:t>
            </w:r>
          </w:p>
        </w:tc>
        <w:tc>
          <w:tcPr>
            <w:tcW w:w="829" w:type="dxa"/>
          </w:tcPr>
          <w:p w14:paraId="482F36AC" w14:textId="6BDB62F5" w:rsidR="007B0D1F" w:rsidRDefault="007B0D1F" w:rsidP="00FA6110">
            <w:r>
              <w:rPr>
                <w:rFonts w:hint="eastAsia"/>
              </w:rPr>
              <w:t>角色</w:t>
            </w:r>
          </w:p>
        </w:tc>
        <w:tc>
          <w:tcPr>
            <w:tcW w:w="1052" w:type="dxa"/>
          </w:tcPr>
          <w:p w14:paraId="56514238" w14:textId="1ECE47E2" w:rsidR="007B0D1F" w:rsidRDefault="007B0D1F" w:rsidP="00FA6110">
            <w:r>
              <w:rPr>
                <w:rFonts w:hint="eastAsia"/>
              </w:rPr>
              <w:t>联系方式</w:t>
            </w:r>
          </w:p>
        </w:tc>
        <w:tc>
          <w:tcPr>
            <w:tcW w:w="992" w:type="dxa"/>
          </w:tcPr>
          <w:p w14:paraId="0666411A" w14:textId="4EBB3F77" w:rsidR="007B0D1F" w:rsidRDefault="007B0D1F" w:rsidP="00FA6110">
            <w:r>
              <w:rPr>
                <w:rFonts w:hint="eastAsia"/>
              </w:rPr>
              <w:t>需求</w:t>
            </w:r>
          </w:p>
        </w:tc>
        <w:tc>
          <w:tcPr>
            <w:tcW w:w="851" w:type="dxa"/>
          </w:tcPr>
          <w:p w14:paraId="1BDC455C" w14:textId="1DF26626" w:rsidR="007B0D1F" w:rsidRDefault="007B0D1F" w:rsidP="00FA6110">
            <w:r>
              <w:rPr>
                <w:rFonts w:hint="eastAsia"/>
              </w:rPr>
              <w:t>期望</w:t>
            </w:r>
          </w:p>
        </w:tc>
        <w:tc>
          <w:tcPr>
            <w:tcW w:w="850" w:type="dxa"/>
          </w:tcPr>
          <w:p w14:paraId="6C5D95C3" w14:textId="17BC8D9B" w:rsidR="007B0D1F" w:rsidRDefault="007B0D1F" w:rsidP="00FA6110">
            <w:r>
              <w:rPr>
                <w:rFonts w:hint="eastAsia"/>
              </w:rPr>
              <w:t>影响</w:t>
            </w:r>
          </w:p>
        </w:tc>
        <w:tc>
          <w:tcPr>
            <w:tcW w:w="851" w:type="dxa"/>
          </w:tcPr>
          <w:p w14:paraId="5D4754A5" w14:textId="082C034A" w:rsidR="007B0D1F" w:rsidRDefault="007B0D1F" w:rsidP="00FA6110">
            <w:r>
              <w:rPr>
                <w:rFonts w:hint="eastAsia"/>
              </w:rPr>
              <w:t>阶段</w:t>
            </w:r>
          </w:p>
        </w:tc>
        <w:tc>
          <w:tcPr>
            <w:tcW w:w="992" w:type="dxa"/>
          </w:tcPr>
          <w:p w14:paraId="1487330F" w14:textId="51C851F9" w:rsidR="007B0D1F" w:rsidRDefault="007B0D1F" w:rsidP="00FA6110">
            <w:r>
              <w:rPr>
                <w:rFonts w:hint="eastAsia"/>
              </w:rPr>
              <w:t>初步分类</w:t>
            </w:r>
          </w:p>
        </w:tc>
      </w:tr>
      <w:tr w:rsidR="007B0D1F" w14:paraId="538AF306" w14:textId="77777777" w:rsidTr="005D716D">
        <w:tc>
          <w:tcPr>
            <w:tcW w:w="1118" w:type="dxa"/>
          </w:tcPr>
          <w:p w14:paraId="71BEFC50" w14:textId="77777777" w:rsidR="007B0D1F" w:rsidRDefault="007B0D1F" w:rsidP="00FA6110"/>
        </w:tc>
        <w:tc>
          <w:tcPr>
            <w:tcW w:w="829" w:type="dxa"/>
          </w:tcPr>
          <w:p w14:paraId="46E26B4B" w14:textId="77777777" w:rsidR="007B0D1F" w:rsidRDefault="007B0D1F" w:rsidP="00FA6110"/>
        </w:tc>
        <w:tc>
          <w:tcPr>
            <w:tcW w:w="829" w:type="dxa"/>
          </w:tcPr>
          <w:p w14:paraId="773AFB2D" w14:textId="77777777" w:rsidR="007B0D1F" w:rsidRDefault="007B0D1F" w:rsidP="00FA6110"/>
        </w:tc>
        <w:tc>
          <w:tcPr>
            <w:tcW w:w="1052" w:type="dxa"/>
          </w:tcPr>
          <w:p w14:paraId="2CC2F2DF" w14:textId="77777777" w:rsidR="007B0D1F" w:rsidRDefault="007B0D1F" w:rsidP="00FA6110"/>
        </w:tc>
        <w:tc>
          <w:tcPr>
            <w:tcW w:w="992" w:type="dxa"/>
          </w:tcPr>
          <w:p w14:paraId="4DEC22DD" w14:textId="77777777" w:rsidR="007B0D1F" w:rsidRDefault="007B0D1F" w:rsidP="00FA6110"/>
        </w:tc>
        <w:tc>
          <w:tcPr>
            <w:tcW w:w="851" w:type="dxa"/>
          </w:tcPr>
          <w:p w14:paraId="7702478E" w14:textId="77777777" w:rsidR="007B0D1F" w:rsidRDefault="007B0D1F" w:rsidP="00FA6110"/>
        </w:tc>
        <w:tc>
          <w:tcPr>
            <w:tcW w:w="850" w:type="dxa"/>
          </w:tcPr>
          <w:p w14:paraId="2D801989" w14:textId="77777777" w:rsidR="007B0D1F" w:rsidRDefault="007B0D1F" w:rsidP="00FA6110"/>
        </w:tc>
        <w:tc>
          <w:tcPr>
            <w:tcW w:w="851" w:type="dxa"/>
          </w:tcPr>
          <w:p w14:paraId="2660557E" w14:textId="77777777" w:rsidR="007B0D1F" w:rsidRDefault="007B0D1F" w:rsidP="00FA6110"/>
        </w:tc>
        <w:tc>
          <w:tcPr>
            <w:tcW w:w="992" w:type="dxa"/>
          </w:tcPr>
          <w:p w14:paraId="58BC8981" w14:textId="77777777" w:rsidR="007B0D1F" w:rsidRDefault="007B0D1F" w:rsidP="00FA6110"/>
        </w:tc>
      </w:tr>
      <w:tr w:rsidR="005D716D" w14:paraId="24CD1E3B" w14:textId="77777777" w:rsidTr="005D716D">
        <w:tc>
          <w:tcPr>
            <w:tcW w:w="8364" w:type="dxa"/>
            <w:gridSpan w:val="9"/>
          </w:tcPr>
          <w:p w14:paraId="574A9601" w14:textId="77777777" w:rsidR="005D716D" w:rsidRDefault="005D716D" w:rsidP="005D716D">
            <w:pPr>
              <w:pStyle w:val="a7"/>
              <w:numPr>
                <w:ilvl w:val="0"/>
                <w:numId w:val="2"/>
              </w:numPr>
              <w:ind w:firstLineChars="0"/>
            </w:pPr>
            <w:r w:rsidRPr="005D716D">
              <w:rPr>
                <w:rFonts w:hint="eastAsia"/>
                <w:b/>
                <w:bCs/>
              </w:rPr>
              <w:t>身份信息</w:t>
            </w:r>
            <w:r>
              <w:rPr>
                <w:rFonts w:hint="eastAsia"/>
              </w:rPr>
              <w:t>：在项目中扮演的角色</w:t>
            </w:r>
          </w:p>
          <w:p w14:paraId="63699102" w14:textId="77777777" w:rsidR="005D716D" w:rsidRDefault="005D716D" w:rsidP="005D716D">
            <w:pPr>
              <w:pStyle w:val="a7"/>
              <w:numPr>
                <w:ilvl w:val="0"/>
                <w:numId w:val="2"/>
              </w:numPr>
              <w:ind w:firstLineChars="0"/>
            </w:pPr>
            <w:r w:rsidRPr="005D716D">
              <w:rPr>
                <w:rFonts w:hint="eastAsia"/>
                <w:b/>
                <w:bCs/>
              </w:rPr>
              <w:t>评估信息</w:t>
            </w:r>
            <w:r>
              <w:rPr>
                <w:rFonts w:hint="eastAsia"/>
              </w:rPr>
              <w:t>：主要需求、期望、影响项目的潜力、最能影响项目声明周期阶段</w:t>
            </w:r>
          </w:p>
          <w:p w14:paraId="03C7D899" w14:textId="734EBC45" w:rsidR="005D716D" w:rsidRPr="005D716D" w:rsidRDefault="005D716D" w:rsidP="005D716D">
            <w:pPr>
              <w:pStyle w:val="a7"/>
              <w:numPr>
                <w:ilvl w:val="0"/>
                <w:numId w:val="2"/>
              </w:numPr>
              <w:ind w:firstLineChars="0"/>
            </w:pPr>
            <w:r w:rsidRPr="005D716D">
              <w:rPr>
                <w:rFonts w:hint="eastAsia"/>
                <w:b/>
                <w:bCs/>
              </w:rPr>
              <w:t>分类</w:t>
            </w:r>
            <w:r>
              <w:rPr>
                <w:rFonts w:hint="eastAsia"/>
              </w:rPr>
              <w:t>：内部/外部，作用影响、权力或利益模型，上级、夏季、外围或横向分类模型</w:t>
            </w:r>
          </w:p>
        </w:tc>
      </w:tr>
    </w:tbl>
    <w:p w14:paraId="041C6DA9" w14:textId="77777777" w:rsidR="00FA6110" w:rsidRDefault="00FA6110" w:rsidP="00FA6110"/>
    <w:p w14:paraId="269320D9" w14:textId="77777777" w:rsidR="00FA6110" w:rsidRDefault="00FA6110" w:rsidP="00FA6110"/>
    <w:p w14:paraId="47C84D0E" w14:textId="2DFD0A01" w:rsidR="00FB1F53" w:rsidRPr="003A50A6" w:rsidRDefault="00FB1F53" w:rsidP="003A50A6">
      <w:pPr>
        <w:pStyle w:val="a7"/>
        <w:numPr>
          <w:ilvl w:val="0"/>
          <w:numId w:val="2"/>
        </w:numPr>
        <w:ind w:firstLineChars="0"/>
        <w:rPr>
          <w:b/>
          <w:bCs/>
        </w:rPr>
      </w:pPr>
      <w:r w:rsidRPr="003A50A6">
        <w:rPr>
          <w:rFonts w:hint="eastAsia"/>
          <w:b/>
          <w:bCs/>
        </w:rPr>
        <w:t>规划干系人管理</w:t>
      </w:r>
    </w:p>
    <w:tbl>
      <w:tblPr>
        <w:tblStyle w:val="a8"/>
        <w:tblW w:w="0" w:type="auto"/>
        <w:tblInd w:w="-147" w:type="dxa"/>
        <w:tblLook w:val="04A0" w:firstRow="1" w:lastRow="0" w:firstColumn="1" w:lastColumn="0" w:noHBand="0" w:noVBand="1"/>
      </w:tblPr>
      <w:tblGrid>
        <w:gridCol w:w="1135"/>
        <w:gridCol w:w="1275"/>
        <w:gridCol w:w="993"/>
        <w:gridCol w:w="1275"/>
        <w:gridCol w:w="1418"/>
        <w:gridCol w:w="2126"/>
      </w:tblGrid>
      <w:tr w:rsidR="00A25EBE" w14:paraId="65B77904" w14:textId="77777777" w:rsidTr="00356624">
        <w:tc>
          <w:tcPr>
            <w:tcW w:w="1135" w:type="dxa"/>
          </w:tcPr>
          <w:p w14:paraId="1AB20902" w14:textId="737E4528" w:rsidR="00A25EBE" w:rsidRDefault="00A25EBE" w:rsidP="00FA6110">
            <w:r>
              <w:rPr>
                <w:rFonts w:hint="eastAsia"/>
              </w:rPr>
              <w:t>干系人</w:t>
            </w:r>
          </w:p>
        </w:tc>
        <w:tc>
          <w:tcPr>
            <w:tcW w:w="1275" w:type="dxa"/>
          </w:tcPr>
          <w:p w14:paraId="3B105DA1" w14:textId="53B33B7A" w:rsidR="00A25EBE" w:rsidRDefault="00A25EBE" w:rsidP="00FA6110">
            <w:r>
              <w:rPr>
                <w:rFonts w:hint="eastAsia"/>
              </w:rPr>
              <w:t>不了解</w:t>
            </w:r>
          </w:p>
        </w:tc>
        <w:tc>
          <w:tcPr>
            <w:tcW w:w="993" w:type="dxa"/>
          </w:tcPr>
          <w:p w14:paraId="7DE4C366" w14:textId="28171F9F" w:rsidR="00A25EBE" w:rsidRDefault="00A25EBE" w:rsidP="00FA6110">
            <w:r>
              <w:rPr>
                <w:rFonts w:hint="eastAsia"/>
              </w:rPr>
              <w:t>抵制</w:t>
            </w:r>
          </w:p>
        </w:tc>
        <w:tc>
          <w:tcPr>
            <w:tcW w:w="1275" w:type="dxa"/>
          </w:tcPr>
          <w:p w14:paraId="4C291F0F" w14:textId="31E43178" w:rsidR="00A25EBE" w:rsidRDefault="00A25EBE" w:rsidP="00FA6110">
            <w:r>
              <w:rPr>
                <w:rFonts w:hint="eastAsia"/>
              </w:rPr>
              <w:t>中立</w:t>
            </w:r>
          </w:p>
        </w:tc>
        <w:tc>
          <w:tcPr>
            <w:tcW w:w="1418" w:type="dxa"/>
          </w:tcPr>
          <w:p w14:paraId="609957CA" w14:textId="695AB770" w:rsidR="00A25EBE" w:rsidRDefault="00A25EBE" w:rsidP="00FA6110">
            <w:r>
              <w:rPr>
                <w:rFonts w:hint="eastAsia"/>
              </w:rPr>
              <w:t>支持</w:t>
            </w:r>
          </w:p>
        </w:tc>
        <w:tc>
          <w:tcPr>
            <w:tcW w:w="2126" w:type="dxa"/>
          </w:tcPr>
          <w:p w14:paraId="75C9DC50" w14:textId="0666D949" w:rsidR="00A25EBE" w:rsidRDefault="00A25EBE" w:rsidP="00FA6110">
            <w:r>
              <w:rPr>
                <w:rFonts w:hint="eastAsia"/>
              </w:rPr>
              <w:t>领导</w:t>
            </w:r>
          </w:p>
        </w:tc>
      </w:tr>
      <w:tr w:rsidR="00A25EBE" w14:paraId="20A19D7B" w14:textId="77777777" w:rsidTr="00356624">
        <w:tc>
          <w:tcPr>
            <w:tcW w:w="1135" w:type="dxa"/>
          </w:tcPr>
          <w:p w14:paraId="4AAA7268" w14:textId="264FF503" w:rsidR="00A25EBE" w:rsidRDefault="00A25EBE" w:rsidP="00FA6110">
            <w:r>
              <w:rPr>
                <w:rFonts w:hint="eastAsia"/>
              </w:rPr>
              <w:t>干系人1</w:t>
            </w:r>
          </w:p>
        </w:tc>
        <w:tc>
          <w:tcPr>
            <w:tcW w:w="1275" w:type="dxa"/>
          </w:tcPr>
          <w:p w14:paraId="07F3E576" w14:textId="77777777" w:rsidR="00A25EBE" w:rsidRDefault="00A25EBE" w:rsidP="00FA6110"/>
        </w:tc>
        <w:tc>
          <w:tcPr>
            <w:tcW w:w="993" w:type="dxa"/>
          </w:tcPr>
          <w:p w14:paraId="32B6A600" w14:textId="77777777" w:rsidR="00A25EBE" w:rsidRDefault="00A25EBE" w:rsidP="00FA6110"/>
        </w:tc>
        <w:tc>
          <w:tcPr>
            <w:tcW w:w="1275" w:type="dxa"/>
          </w:tcPr>
          <w:p w14:paraId="240B2871" w14:textId="77777777" w:rsidR="00A25EBE" w:rsidRDefault="00A25EBE" w:rsidP="00FA6110"/>
        </w:tc>
        <w:tc>
          <w:tcPr>
            <w:tcW w:w="1418" w:type="dxa"/>
          </w:tcPr>
          <w:p w14:paraId="5B1B33BE" w14:textId="77777777" w:rsidR="00A25EBE" w:rsidRDefault="00A25EBE" w:rsidP="00FA6110"/>
        </w:tc>
        <w:tc>
          <w:tcPr>
            <w:tcW w:w="2126" w:type="dxa"/>
          </w:tcPr>
          <w:p w14:paraId="3D9CDECF" w14:textId="77777777" w:rsidR="00A25EBE" w:rsidRDefault="00A25EBE" w:rsidP="00FA6110"/>
        </w:tc>
      </w:tr>
      <w:tr w:rsidR="00A25EBE" w14:paraId="02D8D671" w14:textId="77777777" w:rsidTr="00356624">
        <w:tc>
          <w:tcPr>
            <w:tcW w:w="1135" w:type="dxa"/>
          </w:tcPr>
          <w:p w14:paraId="7323326D" w14:textId="6C9F8B78" w:rsidR="00A25EBE" w:rsidRDefault="00A25EBE" w:rsidP="00FA6110">
            <w:r>
              <w:rPr>
                <w:rFonts w:hint="eastAsia"/>
              </w:rPr>
              <w:t>干系人2</w:t>
            </w:r>
          </w:p>
        </w:tc>
        <w:tc>
          <w:tcPr>
            <w:tcW w:w="1275" w:type="dxa"/>
          </w:tcPr>
          <w:p w14:paraId="28526906" w14:textId="77777777" w:rsidR="00A25EBE" w:rsidRDefault="00A25EBE" w:rsidP="00FA6110"/>
        </w:tc>
        <w:tc>
          <w:tcPr>
            <w:tcW w:w="993" w:type="dxa"/>
          </w:tcPr>
          <w:p w14:paraId="7C93D488" w14:textId="77777777" w:rsidR="00A25EBE" w:rsidRDefault="00A25EBE" w:rsidP="00FA6110"/>
        </w:tc>
        <w:tc>
          <w:tcPr>
            <w:tcW w:w="1275" w:type="dxa"/>
          </w:tcPr>
          <w:p w14:paraId="4E4D5EF0" w14:textId="77777777" w:rsidR="00A25EBE" w:rsidRDefault="00A25EBE" w:rsidP="00FA6110"/>
        </w:tc>
        <w:tc>
          <w:tcPr>
            <w:tcW w:w="1418" w:type="dxa"/>
          </w:tcPr>
          <w:p w14:paraId="09400F02" w14:textId="77777777" w:rsidR="00A25EBE" w:rsidRDefault="00A25EBE" w:rsidP="00FA6110"/>
        </w:tc>
        <w:tc>
          <w:tcPr>
            <w:tcW w:w="2126" w:type="dxa"/>
          </w:tcPr>
          <w:p w14:paraId="798C6FD4" w14:textId="77777777" w:rsidR="00A25EBE" w:rsidRDefault="00A25EBE" w:rsidP="00FA6110"/>
        </w:tc>
      </w:tr>
      <w:tr w:rsidR="00A25EBE" w14:paraId="05C98D25" w14:textId="77777777" w:rsidTr="00356624">
        <w:tc>
          <w:tcPr>
            <w:tcW w:w="1135" w:type="dxa"/>
          </w:tcPr>
          <w:p w14:paraId="53A7598F" w14:textId="6B924FB4" w:rsidR="00A25EBE" w:rsidRDefault="00A25EBE" w:rsidP="00FA6110">
            <w:r>
              <w:rPr>
                <w:rFonts w:hint="eastAsia"/>
              </w:rPr>
              <w:lastRenderedPageBreak/>
              <w:t>干系人3</w:t>
            </w:r>
          </w:p>
        </w:tc>
        <w:tc>
          <w:tcPr>
            <w:tcW w:w="1275" w:type="dxa"/>
          </w:tcPr>
          <w:p w14:paraId="562398BE" w14:textId="77777777" w:rsidR="00A25EBE" w:rsidRDefault="00A25EBE" w:rsidP="00FA6110"/>
        </w:tc>
        <w:tc>
          <w:tcPr>
            <w:tcW w:w="993" w:type="dxa"/>
          </w:tcPr>
          <w:p w14:paraId="2EA7A10B" w14:textId="77777777" w:rsidR="00A25EBE" w:rsidRDefault="00A25EBE" w:rsidP="00FA6110"/>
        </w:tc>
        <w:tc>
          <w:tcPr>
            <w:tcW w:w="1275" w:type="dxa"/>
          </w:tcPr>
          <w:p w14:paraId="6FD9EBAD" w14:textId="77777777" w:rsidR="00A25EBE" w:rsidRDefault="00A25EBE" w:rsidP="00FA6110"/>
        </w:tc>
        <w:tc>
          <w:tcPr>
            <w:tcW w:w="1418" w:type="dxa"/>
          </w:tcPr>
          <w:p w14:paraId="16332D08" w14:textId="77777777" w:rsidR="00A25EBE" w:rsidRDefault="00A25EBE" w:rsidP="00FA6110"/>
        </w:tc>
        <w:tc>
          <w:tcPr>
            <w:tcW w:w="2126" w:type="dxa"/>
          </w:tcPr>
          <w:p w14:paraId="44535603" w14:textId="77777777" w:rsidR="00A25EBE" w:rsidRDefault="00A25EBE" w:rsidP="00FA6110"/>
        </w:tc>
      </w:tr>
      <w:tr w:rsidR="00452B57" w14:paraId="503B3DF4" w14:textId="77777777" w:rsidTr="00356624">
        <w:tc>
          <w:tcPr>
            <w:tcW w:w="8222" w:type="dxa"/>
            <w:gridSpan w:val="6"/>
          </w:tcPr>
          <w:p w14:paraId="07B34F25" w14:textId="522783C7" w:rsidR="00452B57" w:rsidRDefault="00452B57" w:rsidP="00FA6110">
            <w:r>
              <w:rPr>
                <w:rFonts w:hint="eastAsia"/>
              </w:rPr>
              <w:t>不了解型：</w:t>
            </w:r>
            <w:r w:rsidR="00356624">
              <w:rPr>
                <w:rFonts w:hint="eastAsia"/>
              </w:rPr>
              <w:t>不知道项目及其潜在影响</w:t>
            </w:r>
          </w:p>
          <w:p w14:paraId="388FA41A" w14:textId="0B619784" w:rsidR="00452B57" w:rsidRDefault="00452B57" w:rsidP="00FA6110">
            <w:r>
              <w:rPr>
                <w:rFonts w:hint="eastAsia"/>
              </w:rPr>
              <w:t>抵制型：</w:t>
            </w:r>
            <w:r w:rsidR="00356624">
              <w:rPr>
                <w:rFonts w:hint="eastAsia"/>
              </w:rPr>
              <w:t>知道项目及其潜在的影响，但抵制项目工作或成果可能引发的任何变更。此类干系人不会支持项目工作或项目成果。</w:t>
            </w:r>
          </w:p>
          <w:p w14:paraId="19567E22" w14:textId="3CFD9EE5" w:rsidR="002A5B07" w:rsidRDefault="002A5B07" w:rsidP="00FA6110">
            <w:r>
              <w:rPr>
                <w:rFonts w:hint="eastAsia"/>
              </w:rPr>
              <w:t>中立型：了解项目，不支持，也不反对</w:t>
            </w:r>
          </w:p>
          <w:p w14:paraId="107EE839" w14:textId="016554FA" w:rsidR="00452B57" w:rsidRDefault="00452B57" w:rsidP="00FA6110">
            <w:r>
              <w:rPr>
                <w:rFonts w:hint="eastAsia"/>
              </w:rPr>
              <w:t>支持型：</w:t>
            </w:r>
            <w:r w:rsidR="002A5B07">
              <w:rPr>
                <w:rFonts w:hint="eastAsia"/>
              </w:rPr>
              <w:t>了解项目及其潜在影响，并且会支持项目工作及其成果</w:t>
            </w:r>
          </w:p>
          <w:p w14:paraId="0FCD40CA" w14:textId="5F2AB774" w:rsidR="00452B57" w:rsidRDefault="00452B57" w:rsidP="00FA6110">
            <w:r>
              <w:rPr>
                <w:rFonts w:hint="eastAsia"/>
              </w:rPr>
              <w:t>领导型：</w:t>
            </w:r>
            <w:r w:rsidR="002A5B07">
              <w:rPr>
                <w:rFonts w:hint="eastAsia"/>
              </w:rPr>
              <w:t>俩姐项目及其潜在影响，而且积极参与已确保项目取得成功</w:t>
            </w:r>
          </w:p>
        </w:tc>
      </w:tr>
    </w:tbl>
    <w:p w14:paraId="3C2D7579" w14:textId="77777777" w:rsidR="00FB1F53" w:rsidRDefault="00FB1F53" w:rsidP="00FA6110"/>
    <w:p w14:paraId="7BB164FE" w14:textId="747D8913" w:rsidR="00341E42" w:rsidRDefault="00341E42" w:rsidP="0098369D">
      <w:pPr>
        <w:pStyle w:val="1"/>
      </w:pPr>
      <w:r>
        <w:rPr>
          <w:rFonts w:hint="eastAsia"/>
        </w:rPr>
        <w:t>项目收尾管理</w:t>
      </w:r>
    </w:p>
    <w:p w14:paraId="427D5D15" w14:textId="77777777" w:rsidR="00341E42" w:rsidRDefault="00341E42" w:rsidP="00FA6110"/>
    <w:p w14:paraId="756C4EED" w14:textId="77777777" w:rsidR="00341E42" w:rsidRDefault="00341E42" w:rsidP="00FA6110"/>
    <w:p w14:paraId="4055FB83" w14:textId="155EE3CE" w:rsidR="003D4AD9" w:rsidRDefault="003D4AD9" w:rsidP="00F205DB">
      <w:pPr>
        <w:pStyle w:val="1"/>
      </w:pPr>
      <w:r>
        <w:rPr>
          <w:rFonts w:hint="eastAsia"/>
        </w:rPr>
        <w:t>信息系统治理</w:t>
      </w:r>
    </w:p>
    <w:p w14:paraId="0A565723" w14:textId="7796BB00" w:rsidR="003D4AD9" w:rsidRDefault="00F205DB" w:rsidP="00687019">
      <w:pPr>
        <w:pStyle w:val="a7"/>
        <w:numPr>
          <w:ilvl w:val="0"/>
          <w:numId w:val="10"/>
        </w:numPr>
        <w:ind w:firstLineChars="0"/>
      </w:pPr>
      <w:r>
        <w:rPr>
          <w:rFonts w:hint="eastAsia"/>
        </w:rPr>
        <w:t>IT治理主要目标包括：</w:t>
      </w:r>
    </w:p>
    <w:p w14:paraId="7719584F" w14:textId="16EACEC0" w:rsidR="00687019" w:rsidRDefault="00687019" w:rsidP="00687019">
      <w:pPr>
        <w:pStyle w:val="a7"/>
        <w:numPr>
          <w:ilvl w:val="1"/>
          <w:numId w:val="10"/>
        </w:numPr>
        <w:ind w:firstLineChars="0"/>
      </w:pPr>
      <w:r>
        <w:rPr>
          <w:rFonts w:hint="eastAsia"/>
        </w:rPr>
        <w:t>与业务目标一致</w:t>
      </w:r>
    </w:p>
    <w:p w14:paraId="2A8E6141" w14:textId="45AC91FD" w:rsidR="00687019" w:rsidRDefault="00687019" w:rsidP="00687019">
      <w:pPr>
        <w:pStyle w:val="a7"/>
        <w:numPr>
          <w:ilvl w:val="1"/>
          <w:numId w:val="10"/>
        </w:numPr>
        <w:ind w:firstLineChars="0"/>
      </w:pPr>
      <w:r>
        <w:rPr>
          <w:rFonts w:hint="eastAsia"/>
        </w:rPr>
        <w:t>有效利用信息与数据资源</w:t>
      </w:r>
    </w:p>
    <w:p w14:paraId="520B70EB" w14:textId="7E62F728" w:rsidR="00687019" w:rsidRDefault="00687019" w:rsidP="00687019">
      <w:pPr>
        <w:pStyle w:val="a7"/>
        <w:numPr>
          <w:ilvl w:val="1"/>
          <w:numId w:val="10"/>
        </w:numPr>
        <w:ind w:firstLineChars="0"/>
      </w:pPr>
      <w:r>
        <w:rPr>
          <w:rFonts w:hint="eastAsia"/>
        </w:rPr>
        <w:t>风险管理</w:t>
      </w:r>
    </w:p>
    <w:p w14:paraId="31FEECE4" w14:textId="3F200553" w:rsidR="003D4AD9" w:rsidRDefault="00FF5A1E" w:rsidP="008B2318">
      <w:pPr>
        <w:pStyle w:val="a7"/>
        <w:numPr>
          <w:ilvl w:val="0"/>
          <w:numId w:val="10"/>
        </w:numPr>
        <w:ind w:firstLineChars="0"/>
      </w:pPr>
      <w:r w:rsidRPr="008B2318">
        <w:rPr>
          <w:rFonts w:hint="eastAsia"/>
          <w:b/>
          <w:bCs/>
        </w:rPr>
        <w:t>IT治理本质上关心</w:t>
      </w:r>
      <w:r>
        <w:rPr>
          <w:rFonts w:hint="eastAsia"/>
        </w:rPr>
        <w:t>：实现IT的业务价值；IT风险的规避</w:t>
      </w:r>
    </w:p>
    <w:p w14:paraId="7D3C488D" w14:textId="216CCD85" w:rsidR="003D4AD9" w:rsidRDefault="008B2318" w:rsidP="00991DA3">
      <w:pPr>
        <w:pStyle w:val="a7"/>
        <w:numPr>
          <w:ilvl w:val="0"/>
          <w:numId w:val="10"/>
        </w:numPr>
        <w:ind w:firstLineChars="0"/>
      </w:pPr>
      <w:r w:rsidRPr="00991DA3">
        <w:rPr>
          <w:rFonts w:hint="eastAsia"/>
          <w:b/>
          <w:bCs/>
        </w:rPr>
        <w:t>IT审计目的</w:t>
      </w:r>
      <w:r>
        <w:rPr>
          <w:rFonts w:hint="eastAsia"/>
        </w:rPr>
        <w:t>：通过开展IT审计工作，了解组织IT系统与IT活动的总体状况，对组织</w:t>
      </w:r>
      <w:r w:rsidRPr="00991DA3">
        <w:rPr>
          <w:rFonts w:hint="eastAsia"/>
          <w:b/>
          <w:bCs/>
        </w:rPr>
        <w:t>是否实现IT目标</w:t>
      </w:r>
      <w:r>
        <w:rPr>
          <w:rFonts w:hint="eastAsia"/>
        </w:rPr>
        <w:t>进行审查和评价，充分识别与评估相关</w:t>
      </w:r>
      <w:r w:rsidRPr="00991DA3">
        <w:rPr>
          <w:rFonts w:hint="eastAsia"/>
          <w:b/>
          <w:bCs/>
        </w:rPr>
        <w:t>IT风险</w:t>
      </w:r>
      <w:r>
        <w:rPr>
          <w:rFonts w:hint="eastAsia"/>
        </w:rPr>
        <w:t>，提出</w:t>
      </w:r>
      <w:r w:rsidRPr="00991DA3">
        <w:rPr>
          <w:rFonts w:hint="eastAsia"/>
          <w:b/>
          <w:bCs/>
        </w:rPr>
        <w:t>评价意见及改进建议</w:t>
      </w:r>
      <w:r>
        <w:rPr>
          <w:rFonts w:hint="eastAsia"/>
        </w:rPr>
        <w:t>，促进组织实现IT目标。</w:t>
      </w:r>
    </w:p>
    <w:p w14:paraId="60CC53FD" w14:textId="77777777" w:rsidR="003D4AD9" w:rsidRDefault="003D4AD9" w:rsidP="00FA6110"/>
    <w:p w14:paraId="4C015C44" w14:textId="77777777" w:rsidR="003D4AD9" w:rsidRDefault="003D4AD9" w:rsidP="00FA6110"/>
    <w:p w14:paraId="6B25F804" w14:textId="77777777" w:rsidR="00362A6F" w:rsidRDefault="00362A6F" w:rsidP="00FA6110"/>
    <w:p w14:paraId="1FB80533" w14:textId="0C76CC93" w:rsidR="00362A6F" w:rsidRDefault="00362A6F" w:rsidP="00CB2BC7">
      <w:pPr>
        <w:pStyle w:val="1"/>
      </w:pPr>
      <w:r>
        <w:rPr>
          <w:rFonts w:hint="eastAsia"/>
        </w:rPr>
        <w:t xml:space="preserve"> 专业术语</w:t>
      </w:r>
    </w:p>
    <w:p w14:paraId="3F025F7B" w14:textId="7E2B508A" w:rsidR="00CB2BC7" w:rsidRDefault="00CB2BC7" w:rsidP="000C3AB0">
      <w:pPr>
        <w:pStyle w:val="a7"/>
        <w:numPr>
          <w:ilvl w:val="0"/>
          <w:numId w:val="11"/>
        </w:numPr>
        <w:ind w:firstLineChars="0"/>
      </w:pPr>
      <w:r w:rsidRPr="00EB4F15">
        <w:rPr>
          <w:rFonts w:hint="eastAsia"/>
          <w:b/>
          <w:bCs/>
        </w:rPr>
        <w:t>CCB(Change Control Board)</w:t>
      </w:r>
      <w:r>
        <w:rPr>
          <w:rFonts w:hint="eastAsia"/>
        </w:rPr>
        <w:t>：变更控制委员会</w:t>
      </w:r>
    </w:p>
    <w:p w14:paraId="135E0A7C" w14:textId="32DD17E2" w:rsidR="000C3AB0" w:rsidRDefault="000C3AB0" w:rsidP="000C3AB0">
      <w:pPr>
        <w:pStyle w:val="a7"/>
        <w:numPr>
          <w:ilvl w:val="0"/>
          <w:numId w:val="11"/>
        </w:numPr>
        <w:ind w:firstLineChars="0"/>
      </w:pPr>
      <w:r w:rsidRPr="00EB4F15">
        <w:rPr>
          <w:rFonts w:hint="eastAsia"/>
          <w:b/>
          <w:bCs/>
        </w:rPr>
        <w:t>质量功能部署(Quality Function Doployment, QFD)</w:t>
      </w:r>
      <w:r>
        <w:rPr>
          <w:rFonts w:hint="eastAsia"/>
        </w:rPr>
        <w:t>是一种将用户要求转化称软件需求的技术，其目的是最大限度第提升软件工程过程中用户的满意度。为了达到这个目标，QFD将软件需求分为三类，分别是常规需求、期望需求和意外需求。</w:t>
      </w:r>
    </w:p>
    <w:p w14:paraId="5EFA0554" w14:textId="0A43E39D" w:rsidR="00EB4F15" w:rsidRDefault="00EB4F15" w:rsidP="000C3AB0">
      <w:pPr>
        <w:pStyle w:val="a7"/>
        <w:numPr>
          <w:ilvl w:val="0"/>
          <w:numId w:val="11"/>
        </w:numPr>
        <w:ind w:firstLineChars="0"/>
      </w:pPr>
      <w:r>
        <w:rPr>
          <w:rFonts w:hint="eastAsia"/>
          <w:b/>
          <w:bCs/>
        </w:rPr>
        <w:lastRenderedPageBreak/>
        <w:t>软件需求说明书</w:t>
      </w:r>
      <w:r w:rsidR="00330093">
        <w:rPr>
          <w:rFonts w:hint="eastAsia"/>
          <w:b/>
          <w:bCs/>
        </w:rPr>
        <w:t>(SRS)</w:t>
      </w:r>
      <w:r w:rsidR="00C17B4E">
        <w:rPr>
          <w:rFonts w:hint="eastAsia"/>
          <w:b/>
          <w:bCs/>
        </w:rPr>
        <w:t xml:space="preserve">: </w:t>
      </w:r>
      <w:r w:rsidR="00B907C3" w:rsidRPr="009A5D2A">
        <w:rPr>
          <w:rFonts w:hint="eastAsia"/>
        </w:rPr>
        <w:t>需求</w:t>
      </w:r>
      <w:r w:rsidR="009A5D2A">
        <w:rPr>
          <w:rFonts w:hint="eastAsia"/>
        </w:rPr>
        <w:t>开发活动的产物，编制文档的目的是使项目干系人与开发团队对系统的初始规定由一个共同的理解，使之成为整个开发工作的基础。</w:t>
      </w:r>
    </w:p>
    <w:p w14:paraId="650E65A7" w14:textId="64A24162" w:rsidR="009A5D2A" w:rsidRDefault="009A5D2A" w:rsidP="000C3AB0">
      <w:pPr>
        <w:pStyle w:val="a7"/>
        <w:numPr>
          <w:ilvl w:val="0"/>
          <w:numId w:val="11"/>
        </w:numPr>
        <w:ind w:firstLineChars="0"/>
      </w:pPr>
      <w:r>
        <w:rPr>
          <w:rFonts w:hint="eastAsia"/>
          <w:b/>
          <w:bCs/>
        </w:rPr>
        <w:t>结构化分析(SA): 数据模型、功能模型、行为模型</w:t>
      </w:r>
    </w:p>
    <w:p w14:paraId="3278B903" w14:textId="1C98B067" w:rsidR="00CB2BC7" w:rsidRDefault="00690E9A" w:rsidP="00CB2BC7">
      <w:r>
        <w:rPr>
          <w:noProof/>
        </w:rPr>
        <w:drawing>
          <wp:inline distT="0" distB="0" distL="0" distR="0" wp14:anchorId="28B417B1" wp14:editId="1FFDA497">
            <wp:extent cx="3761905" cy="2847619"/>
            <wp:effectExtent l="0" t="0" r="0" b="0"/>
            <wp:docPr id="15272252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225270" name=""/>
                    <pic:cNvPicPr/>
                  </pic:nvPicPr>
                  <pic:blipFill>
                    <a:blip r:embed="rId7"/>
                    <a:stretch>
                      <a:fillRect/>
                    </a:stretch>
                  </pic:blipFill>
                  <pic:spPr>
                    <a:xfrm>
                      <a:off x="0" y="0"/>
                      <a:ext cx="3761905" cy="2847619"/>
                    </a:xfrm>
                    <a:prstGeom prst="rect">
                      <a:avLst/>
                    </a:prstGeom>
                  </pic:spPr>
                </pic:pic>
              </a:graphicData>
            </a:graphic>
          </wp:inline>
        </w:drawing>
      </w:r>
    </w:p>
    <w:p w14:paraId="2CBD4666" w14:textId="77777777" w:rsidR="00CB2BC7" w:rsidRPr="00CB2BC7" w:rsidRDefault="00CB2BC7" w:rsidP="00CB2BC7"/>
    <w:sectPr w:rsidR="00CB2BC7" w:rsidRPr="00CB2B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6CBC3D" w14:textId="77777777" w:rsidR="00A74CD6" w:rsidRDefault="00A74CD6" w:rsidP="00F174B8">
      <w:pPr>
        <w:spacing w:line="240" w:lineRule="auto"/>
      </w:pPr>
      <w:r>
        <w:separator/>
      </w:r>
    </w:p>
  </w:endnote>
  <w:endnote w:type="continuationSeparator" w:id="0">
    <w:p w14:paraId="64C7B7C0" w14:textId="77777777" w:rsidR="00A74CD6" w:rsidRDefault="00A74CD6" w:rsidP="00F174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7023A3" w14:textId="77777777" w:rsidR="00A74CD6" w:rsidRDefault="00A74CD6" w:rsidP="00F174B8">
      <w:pPr>
        <w:spacing w:line="240" w:lineRule="auto"/>
      </w:pPr>
      <w:r>
        <w:separator/>
      </w:r>
    </w:p>
  </w:footnote>
  <w:footnote w:type="continuationSeparator" w:id="0">
    <w:p w14:paraId="69D199AF" w14:textId="77777777" w:rsidR="00A74CD6" w:rsidRDefault="00A74CD6" w:rsidP="00F174B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63B68"/>
    <w:multiLevelType w:val="hybridMultilevel"/>
    <w:tmpl w:val="2B1E97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8614E4"/>
    <w:multiLevelType w:val="hybridMultilevel"/>
    <w:tmpl w:val="59E2B9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C8C168D"/>
    <w:multiLevelType w:val="hybridMultilevel"/>
    <w:tmpl w:val="FFC014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0042E2E"/>
    <w:multiLevelType w:val="hybridMultilevel"/>
    <w:tmpl w:val="9F90CAA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09A23C9"/>
    <w:multiLevelType w:val="hybridMultilevel"/>
    <w:tmpl w:val="14D6A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4652BE0"/>
    <w:multiLevelType w:val="hybridMultilevel"/>
    <w:tmpl w:val="F8EAE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22E43697"/>
    <w:multiLevelType w:val="hybridMultilevel"/>
    <w:tmpl w:val="CF989D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BE90AAC"/>
    <w:multiLevelType w:val="hybridMultilevel"/>
    <w:tmpl w:val="AC5CFBA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545210D2"/>
    <w:multiLevelType w:val="hybridMultilevel"/>
    <w:tmpl w:val="63D2D15A"/>
    <w:lvl w:ilvl="0" w:tplc="A232C1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BEE5780"/>
    <w:multiLevelType w:val="hybridMultilevel"/>
    <w:tmpl w:val="329020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94B7B03"/>
    <w:multiLevelType w:val="hybridMultilevel"/>
    <w:tmpl w:val="F4ECCA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98842413">
    <w:abstractNumId w:val="0"/>
  </w:num>
  <w:num w:numId="2" w16cid:durableId="344989194">
    <w:abstractNumId w:val="2"/>
  </w:num>
  <w:num w:numId="3" w16cid:durableId="1865943049">
    <w:abstractNumId w:val="10"/>
  </w:num>
  <w:num w:numId="4" w16cid:durableId="1911843287">
    <w:abstractNumId w:val="6"/>
  </w:num>
  <w:num w:numId="5" w16cid:durableId="292298199">
    <w:abstractNumId w:val="9"/>
  </w:num>
  <w:num w:numId="6" w16cid:durableId="1589460727">
    <w:abstractNumId w:val="8"/>
  </w:num>
  <w:num w:numId="7" w16cid:durableId="2007056381">
    <w:abstractNumId w:val="1"/>
  </w:num>
  <w:num w:numId="8" w16cid:durableId="690031593">
    <w:abstractNumId w:val="3"/>
  </w:num>
  <w:num w:numId="9" w16cid:durableId="1717467444">
    <w:abstractNumId w:val="5"/>
  </w:num>
  <w:num w:numId="10" w16cid:durableId="517500169">
    <w:abstractNumId w:val="7"/>
  </w:num>
  <w:num w:numId="11" w16cid:durableId="7084602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B7F"/>
    <w:rsid w:val="00013937"/>
    <w:rsid w:val="00033D29"/>
    <w:rsid w:val="00081B17"/>
    <w:rsid w:val="000B0120"/>
    <w:rsid w:val="000C3AB0"/>
    <w:rsid w:val="002A5B07"/>
    <w:rsid w:val="002B3B32"/>
    <w:rsid w:val="002B54F7"/>
    <w:rsid w:val="002E0F3F"/>
    <w:rsid w:val="00311F5E"/>
    <w:rsid w:val="00330093"/>
    <w:rsid w:val="00341E42"/>
    <w:rsid w:val="003548F9"/>
    <w:rsid w:val="00356624"/>
    <w:rsid w:val="00360B7F"/>
    <w:rsid w:val="00362A6F"/>
    <w:rsid w:val="003A50A6"/>
    <w:rsid w:val="003B6CB8"/>
    <w:rsid w:val="003C2A60"/>
    <w:rsid w:val="003D4AD9"/>
    <w:rsid w:val="003D5007"/>
    <w:rsid w:val="003E2253"/>
    <w:rsid w:val="00415970"/>
    <w:rsid w:val="00452B57"/>
    <w:rsid w:val="0046154F"/>
    <w:rsid w:val="00461B0F"/>
    <w:rsid w:val="004641DE"/>
    <w:rsid w:val="004A1C3E"/>
    <w:rsid w:val="004B32D2"/>
    <w:rsid w:val="004E10DD"/>
    <w:rsid w:val="00501240"/>
    <w:rsid w:val="00505122"/>
    <w:rsid w:val="005D716D"/>
    <w:rsid w:val="00606334"/>
    <w:rsid w:val="00612904"/>
    <w:rsid w:val="006650A1"/>
    <w:rsid w:val="006700B6"/>
    <w:rsid w:val="00687019"/>
    <w:rsid w:val="00690E9A"/>
    <w:rsid w:val="006E14E5"/>
    <w:rsid w:val="006E7E59"/>
    <w:rsid w:val="007479E2"/>
    <w:rsid w:val="0077063A"/>
    <w:rsid w:val="00787AF5"/>
    <w:rsid w:val="007B0D1F"/>
    <w:rsid w:val="007F2C92"/>
    <w:rsid w:val="008350FB"/>
    <w:rsid w:val="00856AC4"/>
    <w:rsid w:val="008579FF"/>
    <w:rsid w:val="00887A09"/>
    <w:rsid w:val="008B2318"/>
    <w:rsid w:val="008B68F6"/>
    <w:rsid w:val="008C3435"/>
    <w:rsid w:val="008D714E"/>
    <w:rsid w:val="008F28C6"/>
    <w:rsid w:val="008F6EB4"/>
    <w:rsid w:val="009550DB"/>
    <w:rsid w:val="00982E5D"/>
    <w:rsid w:val="0098369D"/>
    <w:rsid w:val="00991DA3"/>
    <w:rsid w:val="009A5D2A"/>
    <w:rsid w:val="009B208D"/>
    <w:rsid w:val="009C6898"/>
    <w:rsid w:val="009E7AA5"/>
    <w:rsid w:val="00A251D3"/>
    <w:rsid w:val="00A25EBE"/>
    <w:rsid w:val="00A35C5F"/>
    <w:rsid w:val="00A6567C"/>
    <w:rsid w:val="00A74CD6"/>
    <w:rsid w:val="00A812C1"/>
    <w:rsid w:val="00A93486"/>
    <w:rsid w:val="00AB2256"/>
    <w:rsid w:val="00AC6CFB"/>
    <w:rsid w:val="00AD514F"/>
    <w:rsid w:val="00AF542F"/>
    <w:rsid w:val="00AF602E"/>
    <w:rsid w:val="00B46384"/>
    <w:rsid w:val="00B907C3"/>
    <w:rsid w:val="00C17B4E"/>
    <w:rsid w:val="00C234C5"/>
    <w:rsid w:val="00C55998"/>
    <w:rsid w:val="00C70423"/>
    <w:rsid w:val="00C85AE3"/>
    <w:rsid w:val="00C86136"/>
    <w:rsid w:val="00C9771E"/>
    <w:rsid w:val="00CB2BC7"/>
    <w:rsid w:val="00CF1A6C"/>
    <w:rsid w:val="00D0366D"/>
    <w:rsid w:val="00D12DA4"/>
    <w:rsid w:val="00D87E9C"/>
    <w:rsid w:val="00DA510B"/>
    <w:rsid w:val="00E75003"/>
    <w:rsid w:val="00E877EB"/>
    <w:rsid w:val="00EB4F15"/>
    <w:rsid w:val="00F174B8"/>
    <w:rsid w:val="00F205DB"/>
    <w:rsid w:val="00F32987"/>
    <w:rsid w:val="00F32AB9"/>
    <w:rsid w:val="00F53043"/>
    <w:rsid w:val="00FA6110"/>
    <w:rsid w:val="00FB1F53"/>
    <w:rsid w:val="00FF5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10822F"/>
  <w15:chartTrackingRefBased/>
  <w15:docId w15:val="{6A18E8D5-F748-447F-B845-F9F999798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74B8"/>
    <w:pPr>
      <w:widowControl w:val="0"/>
      <w:spacing w:line="360" w:lineRule="auto"/>
      <w:jc w:val="both"/>
    </w:pPr>
  </w:style>
  <w:style w:type="paragraph" w:styleId="1">
    <w:name w:val="heading 1"/>
    <w:basedOn w:val="a"/>
    <w:next w:val="a"/>
    <w:link w:val="10"/>
    <w:uiPriority w:val="9"/>
    <w:qFormat/>
    <w:rsid w:val="00F174B8"/>
    <w:pPr>
      <w:keepNext/>
      <w:keepLines/>
      <w:outlineLvl w:val="0"/>
    </w:pPr>
    <w:rPr>
      <w:b/>
      <w:bCs/>
      <w:kern w:val="44"/>
      <w:sz w:val="28"/>
      <w:szCs w:val="44"/>
    </w:rPr>
  </w:style>
  <w:style w:type="paragraph" w:styleId="2">
    <w:name w:val="heading 2"/>
    <w:basedOn w:val="a"/>
    <w:next w:val="a"/>
    <w:link w:val="20"/>
    <w:uiPriority w:val="9"/>
    <w:semiHidden/>
    <w:unhideWhenUsed/>
    <w:qFormat/>
    <w:rsid w:val="00F174B8"/>
    <w:pPr>
      <w:keepNext/>
      <w:keepLines/>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174B8"/>
    <w:pPr>
      <w:tabs>
        <w:tab w:val="center" w:pos="4153"/>
        <w:tab w:val="right" w:pos="8306"/>
      </w:tabs>
      <w:snapToGrid w:val="0"/>
      <w:jc w:val="center"/>
    </w:pPr>
    <w:rPr>
      <w:sz w:val="18"/>
      <w:szCs w:val="18"/>
    </w:rPr>
  </w:style>
  <w:style w:type="character" w:customStyle="1" w:styleId="a4">
    <w:name w:val="页眉 字符"/>
    <w:basedOn w:val="a0"/>
    <w:link w:val="a3"/>
    <w:uiPriority w:val="99"/>
    <w:rsid w:val="00F174B8"/>
    <w:rPr>
      <w:sz w:val="18"/>
      <w:szCs w:val="18"/>
    </w:rPr>
  </w:style>
  <w:style w:type="paragraph" w:styleId="a5">
    <w:name w:val="footer"/>
    <w:basedOn w:val="a"/>
    <w:link w:val="a6"/>
    <w:uiPriority w:val="99"/>
    <w:unhideWhenUsed/>
    <w:rsid w:val="00F174B8"/>
    <w:pPr>
      <w:tabs>
        <w:tab w:val="center" w:pos="4153"/>
        <w:tab w:val="right" w:pos="8306"/>
      </w:tabs>
      <w:snapToGrid w:val="0"/>
      <w:jc w:val="left"/>
    </w:pPr>
    <w:rPr>
      <w:sz w:val="18"/>
      <w:szCs w:val="18"/>
    </w:rPr>
  </w:style>
  <w:style w:type="character" w:customStyle="1" w:styleId="a6">
    <w:name w:val="页脚 字符"/>
    <w:basedOn w:val="a0"/>
    <w:link w:val="a5"/>
    <w:uiPriority w:val="99"/>
    <w:rsid w:val="00F174B8"/>
    <w:rPr>
      <w:sz w:val="18"/>
      <w:szCs w:val="18"/>
    </w:rPr>
  </w:style>
  <w:style w:type="character" w:customStyle="1" w:styleId="10">
    <w:name w:val="标题 1 字符"/>
    <w:basedOn w:val="a0"/>
    <w:link w:val="1"/>
    <w:uiPriority w:val="9"/>
    <w:rsid w:val="00F174B8"/>
    <w:rPr>
      <w:b/>
      <w:bCs/>
      <w:kern w:val="44"/>
      <w:sz w:val="28"/>
      <w:szCs w:val="44"/>
    </w:rPr>
  </w:style>
  <w:style w:type="character" w:customStyle="1" w:styleId="20">
    <w:name w:val="标题 2 字符"/>
    <w:basedOn w:val="a0"/>
    <w:link w:val="2"/>
    <w:uiPriority w:val="9"/>
    <w:semiHidden/>
    <w:rsid w:val="00F174B8"/>
    <w:rPr>
      <w:rFonts w:asciiTheme="majorHAnsi" w:eastAsiaTheme="majorEastAsia" w:hAnsiTheme="majorHAnsi" w:cstheme="majorBidi"/>
      <w:b/>
      <w:bCs/>
      <w:sz w:val="28"/>
      <w:szCs w:val="32"/>
    </w:rPr>
  </w:style>
  <w:style w:type="paragraph" w:styleId="a7">
    <w:name w:val="List Paragraph"/>
    <w:basedOn w:val="a"/>
    <w:uiPriority w:val="34"/>
    <w:qFormat/>
    <w:rsid w:val="00AD514F"/>
    <w:pPr>
      <w:ind w:firstLineChars="200" w:firstLine="420"/>
    </w:pPr>
  </w:style>
  <w:style w:type="table" w:styleId="a8">
    <w:name w:val="Table Grid"/>
    <w:basedOn w:val="a1"/>
    <w:uiPriority w:val="39"/>
    <w:rsid w:val="00FA6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6</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陈思宇</cp:lastModifiedBy>
  <cp:revision>86</cp:revision>
  <dcterms:created xsi:type="dcterms:W3CDTF">2024-04-27T05:44:00Z</dcterms:created>
  <dcterms:modified xsi:type="dcterms:W3CDTF">2024-05-16T03:58:00Z</dcterms:modified>
</cp:coreProperties>
</file>