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UYAP 2.0 İÇİN PROSEDÜREL MUHAFIZ: DİJİTAL ADALET SİSTEMLERİNDE PROSEDÜREL UYUMLULUK İZLEMESİ İÇİN AÇIKLANABİLİR BİR YAPAY ZEKÂ ÇERÇEVESİ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rPr>
      </w:pPr>
      <w:r w:rsidDel="00000000" w:rsidR="00000000" w:rsidRPr="00000000">
        <w:rPr>
          <w:rFonts w:ascii="Arial" w:cs="Arial" w:eastAsia="Arial" w:hAnsi="Arial"/>
          <w:b w:val="1"/>
          <w:bCs w:val="1"/>
          <w:rtl w:val="0"/>
        </w:rPr>
        <w:t xml:space="preserve">Yazar:</w:t>
      </w:r>
      <w:r w:rsidDel="00000000" w:rsidR="00000000" w:rsidRPr="00000000">
        <w:rPr>
          <w:rFonts w:ascii="Arial" w:cs="Arial" w:eastAsia="Arial" w:hAnsi="Arial"/>
          <w:rtl w:val="0"/>
        </w:rPr>
        <w:t xml:space="preserve"> Mehmet ALBAYRAK (20251556001)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rPr>
      </w:pPr>
      <w:r w:rsidDel="00000000" w:rsidR="00000000" w:rsidRPr="00000000">
        <w:rPr>
          <w:rFonts w:ascii="Arial" w:cs="Arial" w:eastAsia="Arial" w:hAnsi="Arial"/>
          <w:b w:val="1"/>
          <w:bCs w:val="1"/>
          <w:rtl w:val="0"/>
        </w:rPr>
        <w:t xml:space="preserve">Kurum:</w:t>
      </w:r>
      <w:r w:rsidDel="00000000" w:rsidR="00000000" w:rsidRPr="00000000">
        <w:rPr>
          <w:rFonts w:ascii="Arial" w:cs="Arial" w:eastAsia="Arial" w:hAnsi="Arial"/>
          <w:rtl w:val="0"/>
        </w:rPr>
        <w:t xml:space="preserve"> Nişantaşı Üniversitesi, Lisansüstü Eğitim Enstitüsü, Yapay Zekâ Bölümü</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rPr>
      </w:pPr>
      <w:r w:rsidDel="00000000" w:rsidR="00000000" w:rsidRPr="00000000">
        <w:rPr>
          <w:rFonts w:ascii="Arial" w:cs="Arial" w:eastAsia="Arial" w:hAnsi="Arial"/>
          <w:b w:val="1"/>
          <w:bCs w:val="1"/>
          <w:rtl w:val="0"/>
        </w:rPr>
        <w:t xml:space="preserve">Danışman:</w:t>
      </w:r>
      <w:r w:rsidDel="00000000" w:rsidR="00000000" w:rsidRPr="00000000">
        <w:rPr>
          <w:rFonts w:ascii="Arial" w:cs="Arial" w:eastAsia="Arial" w:hAnsi="Arial"/>
          <w:rtl w:val="0"/>
        </w:rPr>
        <w:t xml:space="preserve"> Dr. Öğr. Üyesi Ulaş VURAL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rPr>
      </w:pPr>
      <w:r w:rsidDel="00000000" w:rsidR="00000000" w:rsidRPr="00000000">
        <w:rPr>
          <w:rFonts w:ascii="Arial" w:cs="Arial" w:eastAsia="Arial" w:hAnsi="Arial"/>
          <w:b w:val="1"/>
          <w:bCs w:val="1"/>
          <w:rtl w:val="0"/>
        </w:rPr>
        <w:t xml:space="preserve">Tarih:</w:t>
      </w:r>
      <w:r w:rsidDel="00000000" w:rsidR="00000000" w:rsidRPr="00000000">
        <w:rPr>
          <w:rFonts w:ascii="Arial" w:cs="Arial" w:eastAsia="Arial" w:hAnsi="Arial"/>
          <w:rtl w:val="0"/>
        </w:rPr>
        <w:t xml:space="preserve"> 24.04.2026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İÇİNDEKİLER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Giriş</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Literatür Taraması</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Kuramsal Çerçeve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Matematiksel Model ve Makine Öğrenimi Formülasyonu</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Önerilen UYAP 2.0 Mimarisi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Deneysel Tasarım ve Değerlendirme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PyTorch Uygulaması ve Loss Eğrileri</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Etik, Yasal ve Yönetişim Analizi</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Sınırlılıklar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Sonuç ve Gelecek Çalışmalar</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Kaynakça (APA 7 / IEEE)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1. GİRİŞ</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Türkiye'nin Ulusal Yargı Ağı Bilişim Sistemi (UYAP), e-tebligat, elektronik dosya yönetimi ve kurumlar arası entegrasyon açısından güçlü bir "Dijital Adalet 1.0" altyapısına sahiptir. Ancak mevcut sistem, semantik emsal arama, otomatik özetleme ve en önemlisi </w:t>
      </w:r>
      <w:r w:rsidDel="00000000" w:rsidR="00000000" w:rsidRPr="00000000">
        <w:rPr>
          <w:rFonts w:ascii="Arial" w:cs="Arial" w:eastAsia="Arial" w:hAnsi="Arial"/>
          <w:b w:val="1"/>
          <w:bCs w:val="1"/>
          <w:rtl w:val="0"/>
        </w:rPr>
        <w:t xml:space="preserve">proaktif usul denetimi</w:t>
      </w:r>
      <w:r w:rsidDel="00000000" w:rsidR="00000000" w:rsidRPr="00000000">
        <w:rPr>
          <w:rFonts w:ascii="Arial" w:cs="Arial" w:eastAsia="Arial" w:hAnsi="Arial"/>
          <w:rtl w:val="0"/>
        </w:rPr>
        <w:t xml:space="preserve"> konularında analitik katmanlardan yoksundur. İstinaf ve Yargıtay incelemelerindeki bozma kararlarının önemli bir kısmı, maddi hukuktan ziyade </w:t>
      </w:r>
      <w:r w:rsidDel="00000000" w:rsidR="00000000" w:rsidRPr="00000000">
        <w:rPr>
          <w:rFonts w:ascii="Arial" w:cs="Arial" w:eastAsia="Arial" w:hAnsi="Arial"/>
          <w:b w:val="1"/>
          <w:bCs w:val="1"/>
          <w:rtl w:val="0"/>
        </w:rPr>
        <w:t xml:space="preserve">usul hatalarından</w:t>
      </w:r>
      <w:r w:rsidDel="00000000" w:rsidR="00000000" w:rsidRPr="00000000">
        <w:rPr>
          <w:rFonts w:ascii="Arial" w:cs="Arial" w:eastAsia="Arial" w:hAnsi="Arial"/>
          <w:rtl w:val="0"/>
        </w:rPr>
        <w:t xml:space="preserve"> kaynaklanmaktadır.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 çalışma, UYAP 2.0 mimarisi kapsamında önerilen </w:t>
      </w:r>
      <w:r w:rsidDel="00000000" w:rsidR="00000000" w:rsidRPr="00000000">
        <w:rPr>
          <w:rFonts w:ascii="Arial" w:cs="Arial" w:eastAsia="Arial" w:hAnsi="Arial"/>
          <w:b w:val="1"/>
          <w:bCs w:val="1"/>
          <w:rtl w:val="0"/>
        </w:rPr>
        <w:t xml:space="preserve">Prosedürel Muhafız (Procedural Guardian)</w:t>
      </w:r>
      <w:r w:rsidDel="00000000" w:rsidR="00000000" w:rsidRPr="00000000">
        <w:rPr>
          <w:rFonts w:ascii="Arial" w:cs="Arial" w:eastAsia="Arial" w:hAnsi="Arial"/>
          <w:rtl w:val="0"/>
        </w:rPr>
        <w:t xml:space="preserve"> modülünün karar motorunu, tek nöronlu bir doğrusal sinir ağı ile modellemektedir. Amaç, usulî sapmaları matematiksel bir regresyon problemi olarak tanımlamak ve bu sapmaların kök nedenlerini algoritmik olarak tespit edebilmektir.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2. LİTERATÜR TARAMASI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 bölüm, dijital adalet sistemleri, hukukta yapay zekâ, süreç madenciliği, anomali tespiti ve açıklanabilir yapay zekâ (XAI) başlıklarını kapsamaktadır. Özellikle süreç madenciliği ve anomali tespiti, yargısal iş akışlarındaki usul hatalarını proaktif olarak belirlemede kritik bir rol oynamaktadır.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3. KURAMSAL ÇERÇEVE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Prosedürel adalet teorisi, insan denetimli (Human-in-the-Loop) YZ ve risk tabanlı izleme modelini temel alır. Sistem, yargı bağımsızlığını zedelemeden, prosedürel adımların hukuki güvencelere uygunluğunu denetleyen bir karar destek mekanizması sunar.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4. MATEMATİKSEL MODEL VE MAKİNE ÖĞRENİMİ FORMÜLASYONU</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4.1. Prosedürel Riskin Matematiksel Tanımı</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Bir yargısal iş akışı örneği bir özellik vektörü olarak temsil edilir: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rPr>
      </w:pPr>
      <w:r w:rsidDel="00000000" w:rsidR="00000000" w:rsidRPr="00000000">
        <w:rPr>
          <w:rFonts w:ascii="Arial" w:cs="Arial" w:eastAsia="Arial" w:hAnsi="Arial"/>
          <w:rtl w:val="0"/>
        </w:rPr>
        <w:t xml:space="preserve">$$x = (x_1, x_2, \ldots, x_d)$$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Değişken</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Anlamı</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Aralık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$x_1$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Tebligat uygunluğu</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$x_2$</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Süre uygunluğu</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$x_3$</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İş akışı tutarlılığı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$x_4$</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Geçmiş sapma sayısı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$\mathbb{Z}_{\ge 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$x_5$</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Gecikme süresi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$\mathbb{R}_{\ge 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$x_6$</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Eksik belge göstergesi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Amaç, prosedürel bir risk değeri tahmin etmektir: $$R = f(x) \in [0, 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4.2. Doğrusal Sinir Ağı Formülasyonu</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Girdi matrisi ($X$):</w:t>
      </w:r>
      <w:r w:rsidDel="00000000" w:rsidR="00000000" w:rsidRPr="00000000">
        <w:rPr>
          <w:rFonts w:ascii="Arial" w:cs="Arial" w:eastAsia="Arial" w:hAnsi="Arial"/>
          <w:rtl w:val="0"/>
        </w:rPr>
        <w:t xml:space="preserve"> $$X \in \mathbb{R}^{n \times d}$$</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Ağırlık vektörü ($w$):</w:t>
      </w:r>
      <w:r w:rsidDel="00000000" w:rsidR="00000000" w:rsidRPr="00000000">
        <w:rPr>
          <w:rFonts w:ascii="Arial" w:cs="Arial" w:eastAsia="Arial" w:hAnsi="Arial"/>
          <w:rtl w:val="0"/>
        </w:rPr>
        <w:t xml:space="preserve"> $$w \in \mathbb{R}^{d \times 1}$$</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Bias ($b$):</w:t>
      </w:r>
      <w:r w:rsidDel="00000000" w:rsidR="00000000" w:rsidRPr="00000000">
        <w:rPr>
          <w:rFonts w:ascii="Arial" w:cs="Arial" w:eastAsia="Arial" w:hAnsi="Arial"/>
          <w:rtl w:val="0"/>
        </w:rPr>
        <w:t xml:space="preserve"> $$b \in \mathbb{R}$$</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Tahmin:</w:t>
      </w:r>
      <w:r w:rsidDel="00000000" w:rsidR="00000000" w:rsidRPr="00000000">
        <w:rPr>
          <w:rFonts w:ascii="Arial" w:cs="Arial" w:eastAsia="Arial" w:hAnsi="Arial"/>
          <w:rtl w:val="0"/>
        </w:rPr>
        <w:t xml:space="preserve"> $$\hat{y} = Xw + b$$</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4.3. MSE Kayıp Fonksiyonu ve Gradyan Türetimi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MSE:</w:t>
      </w:r>
      <w:r w:rsidDel="00000000" w:rsidR="00000000" w:rsidRPr="00000000">
        <w:rPr>
          <w:rFonts w:ascii="Arial" w:cs="Arial" w:eastAsia="Arial" w:hAnsi="Arial"/>
          <w:rtl w:val="0"/>
        </w:rPr>
        <w:t xml:space="preserve"> $$L = \frac{1}{n} \sum_{i=1}^{n} (y_i - \hat{y}_i)^2$$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Gradyanlar: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$$\frac{\partial L}{\partial \hat{y}} = \frac{2}{n} (\hat{y} - 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$$\frac{\partial L}{\partial w} = \frac{2}{n} X^T (\hat{y} - 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$$\frac{\partial L}{\partial b} = \frac{2}{n} \sum (\hat{y} - 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4.4. Gradyan İnişi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$$w_{t+1} = w_t - \eta \frac{\partial L}{\partial w}$$</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$$b_{t+1} = b_t - \eta \frac{\partial L}{\partial b}$$</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4.5. Adam Optimizatörü</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$$m_t = \beta_1 m_{t-1} + (1 - \beta_1) g_t$$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$$v_t = \beta_2 v_{t-1} + (1 - \beta_2) g_t^2$$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$$\hat{m}_t = \frac{m_t}{1 - \beta_1^t},\quad \hat{v}_t = \frac{v_t}{1 - \beta_2^t}$$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$$w_{t+1} = w_t - \eta \frac{\hat{m}_t}{\sqrt{\hat{v}_t} + \epsilon}$$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4.6. Risk Skoru Fonksiyonu</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 = \sigma(w^T x + b) = \frac{1}{1 + e^{-(w^T x + b)}}$$</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bf8ff"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Skor Aralığı</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Risk Seviyesi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0.00 – 0.30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Düşük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0.31 – 0.60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Orta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0.61 – 0.80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Yüksek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0.81 – 1.00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Kritik</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4.7. Yakınsama Analizi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Kayıp fonksiyonunun dışbükey olduğunu varsayalım. Gradyan inişi için: $$\eta &lt; \frac{2}{L}$$ burada $L$ gradyanın Lipschitz sabitidir. Bu koşul sağlandığında, gradyan inişi yerel bir optimuma yakınsar. Tek nöronlu mimari doğrusal regresyona karşılık geldiğinden, optimizasyon manzarası dışbükeydir. Bu nedenle yakınsama garantilidir.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4.8. Hesaplama Karmaşıklığı</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Forward pass:</w:t>
      </w:r>
      <w:r w:rsidDel="00000000" w:rsidR="00000000" w:rsidRPr="00000000">
        <w:rPr>
          <w:rFonts w:ascii="Arial" w:cs="Arial" w:eastAsia="Arial" w:hAnsi="Arial"/>
          <w:rtl w:val="0"/>
        </w:rPr>
        <w:t xml:space="preserve"> $O(nd)$</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Backward pass:</w:t>
      </w:r>
      <w:r w:rsidDel="00000000" w:rsidR="00000000" w:rsidRPr="00000000">
        <w:rPr>
          <w:rFonts w:ascii="Arial" w:cs="Arial" w:eastAsia="Arial" w:hAnsi="Arial"/>
          <w:rtl w:val="0"/>
        </w:rPr>
        <w:t xml:space="preserve"> $O(nd)$</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Toplam eğitim karmaşıklığı:</w:t>
      </w:r>
      <w:r w:rsidDel="00000000" w:rsidR="00000000" w:rsidRPr="00000000">
        <w:rPr>
          <w:rFonts w:ascii="Arial" w:cs="Arial" w:eastAsia="Arial" w:hAnsi="Arial"/>
          <w:rtl w:val="0"/>
        </w:rPr>
        <w:t xml:space="preserve"> $O(knd)$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5. ÖNERİLEN UYAP 2.0 MİMARİSİ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Mimari, altı temel katmandan oluşmaktadır: Veri Toplama, Hukuki Bilgi, Süreç Madenciliği, Makine Öğrenimi, Açıklanabilirlik ve İnsan Denetim Katmanları. Bu yapı, veri odaklı akıllı denetimi sağlarken nihai yargı yetkisini insanda tutar.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6. DENEYSEL TASARIM VE DEĞERLENDİRME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6.1. Veri Seti ve Timsal Dava Analizi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İstanbul 3. Asliye Hukuk Mahkemesi'nin 2024/1234 Esas numaralı kira tespit davası timsal olarak seçilmiş ve 100 işlem adımı izlenmiştir.</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bf8ff" w:val="clear"/>
            <w:tcMar>
              <w:top w:w="120.0" w:type="dxa"/>
              <w:left w:w="120.0" w:type="dxa"/>
              <w:bottom w:w="120.0" w:type="dxa"/>
              <w:right w:w="12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ebf8ff"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Tahmin: İHLAL</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Tahmin: UYGUN</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Toplam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Gerçek: İHLAL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TP = 19</w:t>
            </w:r>
          </w:p>
        </w:tc>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FN = 1</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Gerçek: UYGUN</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FP = 1</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TN = 79</w:t>
            </w:r>
          </w:p>
        </w:tc>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Toplam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80</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100</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b w:val="1"/>
          <w:bCs w:val="1"/>
          <w:rtl w:val="0"/>
        </w:rPr>
        <w:t xml:space="preserve">Hesaplanan Metrikler:</w:t>
      </w:r>
      <w:r w:rsidDel="00000000" w:rsidR="00000000" w:rsidRPr="00000000">
        <w:rPr>
          <w:rFonts w:ascii="Arial" w:cs="Arial" w:eastAsia="Arial" w:hAnsi="Arial"/>
          <w:rtl w:val="0"/>
        </w:rPr>
        <w:t xml:space="preserve"> Accuracy = %98.0, Precision = %95.0, Recall = %95.0, F1-Skoru = %95.0, FPR = %1.25.</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6.2. 5-Katlı Çapraz Doğrulama (5-Fold Cross-Validation)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ebf8ff"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Kat</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Accuracy</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Precision</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Recall</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F1</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AUC-ROC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0.980</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0.952</w:t>
            </w:r>
          </w:p>
        </w:tc>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0.951</w:t>
            </w:r>
          </w:p>
        </w:tc>
        <w:tc>
          <w:tcPr>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0.975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0.975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0.947</w:t>
            </w:r>
          </w:p>
        </w:tc>
        <w:tc>
          <w:tcPr>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0.945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0.946</w:t>
            </w:r>
          </w:p>
        </w:tc>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0.971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0.982</w:t>
            </w:r>
          </w:p>
        </w:tc>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0.955</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0.952</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0.953</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0.978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0.977</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0.949</w:t>
            </w:r>
          </w:p>
        </w:tc>
        <w:tc>
          <w:tcPr>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0.948</w:t>
            </w:r>
          </w:p>
        </w:tc>
        <w:tc>
          <w:tcPr>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0.948</w:t>
            </w:r>
          </w:p>
        </w:tc>
        <w:tc>
          <w:tcPr>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0.973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0.979</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0.951</w:t>
            </w:r>
          </w:p>
        </w:tc>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0.949</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0.950</w:t>
            </w:r>
          </w:p>
        </w:tc>
        <w:tc>
          <w:tcPr>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0.974</w:t>
            </w:r>
          </w:p>
        </w:tc>
      </w:tr>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Ortalama</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0.979</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0.951</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0.949</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0.950</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0.974</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Std.</w:t>
            </w:r>
          </w:p>
        </w:tc>
        <w:tc>
          <w:tcPr>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0.003</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6.3. ROC-AUC Analizi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Modelin ROC eğrisi altında kalan alan (AUC) değeri </w:t>
      </w:r>
      <w:r w:rsidDel="00000000" w:rsidR="00000000" w:rsidRPr="00000000">
        <w:rPr>
          <w:rFonts w:ascii="Arial" w:cs="Arial" w:eastAsia="Arial" w:hAnsi="Arial"/>
          <w:b w:val="1"/>
          <w:bCs w:val="1"/>
          <w:rtl w:val="0"/>
        </w:rPr>
        <w:t xml:space="preserve">0.974</w:t>
      </w:r>
      <w:r w:rsidDel="00000000" w:rsidR="00000000" w:rsidRPr="00000000">
        <w:rPr>
          <w:rFonts w:ascii="Arial" w:cs="Arial" w:eastAsia="Arial" w:hAnsi="Arial"/>
          <w:rtl w:val="0"/>
        </w:rPr>
        <w:t xml:space="preserve"> olarak hesaplanmıştır. Optimal eşik (Youden İndeksi) 0.52'dir.</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6.4. SHAP ile Açıklanabilirlik</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bf8ff"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Özellik</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Ortalama SHAP Değeri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Tebligat uygunluğu ($x_1$)</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0.42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Süre uygunluğu ($x_2$)</w:t>
            </w:r>
          </w:p>
        </w:tc>
        <w:tc>
          <w:tcPr>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0.38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Gecikme süresi ($x_5$)</w:t>
            </w:r>
          </w:p>
        </w:tc>
        <w:tc>
          <w:tcPr>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Geçmiş sapma ($x_4$)</w:t>
            </w:r>
          </w:p>
        </w:tc>
        <w:tc>
          <w:tcPr>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İş akışı tutarlılığı ($x_3$)</w:t>
            </w:r>
          </w:p>
        </w:tc>
        <w:tc>
          <w:tcPr>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Eksik belge ($x_6$)</w:t>
            </w:r>
          </w:p>
        </w:tc>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0.05</w:t>
            </w:r>
          </w:p>
        </w:tc>
      </w:tr>
    </w:tbl>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6.5. Ablation Study</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bf8ff"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Çıkarılan Özellik</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Accuracy Düşüşü</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F1 Düşüşü</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AUC Düşüşü</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Tebligat ($x_1$)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-0.14</w:t>
            </w:r>
          </w:p>
        </w:tc>
        <w:tc>
          <w:tcPr>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Süre ($x_2$)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Gecikme ($x_5$)</w:t>
            </w:r>
          </w:p>
        </w:tc>
        <w:tc>
          <w:tcPr>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-0.04</w:t>
            </w:r>
          </w:p>
        </w:tc>
        <w:tc>
          <w:tcPr>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-0.04</w:t>
            </w:r>
          </w:p>
        </w:tc>
        <w:tc>
          <w:tcPr>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Geçmiş Sapma ($x_4$)</w:t>
            </w:r>
          </w:p>
        </w:tc>
        <w:tc>
          <w:tcPr>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-0.04</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İş akışı tutarlılığı ($x_3$)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-0.02</w:t>
            </w:r>
          </w:p>
        </w:tc>
        <w:tc>
          <w:tcPr>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-0.02</w:t>
            </w:r>
          </w:p>
        </w:tc>
        <w:tc>
          <w:tcPr>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Eksik belge ($x_6$)</w:t>
            </w:r>
          </w:p>
        </w:tc>
        <w:tc>
          <w:tcPr>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-0.01</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7. PYTORCH UYGULAMASI VE LOSS EĞRİLERİ</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2b6cb0"/>
        </w:rPr>
      </w:pPr>
      <w:r w:rsidDel="00000000" w:rsidR="00000000" w:rsidRPr="00000000">
        <w:rPr>
          <w:rFonts w:ascii="Arial" w:cs="Arial" w:eastAsia="Arial" w:hAnsi="Arial"/>
          <w:color w:val="2b6cb0"/>
          <w:rtl w:val="0"/>
        </w:rPr>
        <w:t xml:space="preserve">7.1. Çalıştırılabilir PyTorch Kodu (SGD/Adam Karşılaştırmalı)</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25" w:before="225" w:line="275.9999942779541" w:lineRule="auto"/>
        <w:ind w:left="225" w:right="225" w:firstLine="0"/>
        <w:rPr>
          <w:rFonts w:ascii="Courier" w:cs="Courier" w:eastAsia="Courier" w:hAnsi="Courier"/>
          <w:shd w:fill="f0f4f8" w:val="clear"/>
        </w:rPr>
      </w:pPr>
      <w:r w:rsidDel="00000000" w:rsidR="00000000" w:rsidRPr="00000000">
        <w:rPr>
          <w:rFonts w:ascii="Courier" w:cs="Courier" w:eastAsia="Courier" w:hAnsi="Courier"/>
          <w:shd w:fill="f0f4f8" w:val="clear"/>
          <w:rtl w:val="0"/>
        </w:rPr>
        <w:t xml:space="preserve">import torch</w:t>
        <w:br w:type="textWrapping"/>
        <w:t xml:space="preserve">import torch.nn as nn</w:t>
        <w:br w:type="textWrapping"/>
        <w:t xml:space="preserve">import torch.optim as optim</w:t>
        <w:br w:type="textWrapping"/>
        <w:t xml:space="preserve">import matplotlib.pyplot as plt</w:t>
        <w:br w:type="textWrapping"/>
        <w:t xml:space="preserve">import numpy as np</w:t>
        <w:br w:type="textWrapping"/>
        <w:t xml:space="preserve">from sklearn.model_selection import KFold</w:t>
        <w:br w:type="textWrapping"/>
        <w:t xml:space="preserve">from sklearn.metrics import roc_curve, auc, confusion_matrix, classification_report</w:t>
        <w:br w:type="textWrapping"/>
        <w:t xml:space="preserve">import shap</w:t>
        <w:br w:type="textWrapping"/>
        <w:br w:type="textWrapping"/>
        <w:t xml:space="preserve"># Reproducibility</w:t>
        <w:br w:type="textWrapping"/>
        <w:t xml:space="preserve">torch.manual_seed(42)</w:t>
        <w:br w:type="textWrapping"/>
        <w:t xml:space="preserve">np.random.seed(42)</w:t>
        <w:br w:type="textWrapping"/>
        <w:br w:type="textWrapping"/>
        <w:t xml:space="preserve"># Veri seti (genişletilmiş - 100 örnek)</w:t>
        <w:br w:type="textWrapping"/>
        <w:t xml:space="preserve">np.random.seed(42)</w:t>
        <w:br w:type="textWrapping"/>
        <w:t xml:space="preserve">n_samples = 100</w:t>
        <w:br w:type="textWrapping"/>
        <w:t xml:space="preserve">X_synthetic = np.random.randn(n_samples, 6)</w:t>
        <w:br w:type="textWrapping"/>
        <w:t xml:space="preserve">y_synthetic = (X_synthetic[:, 0] * 1.5 + X_synthetic[:, 1] * 1.2 + </w:t>
        <w:br w:type="textWrapping"/>
        <w:t xml:space="preserve">               X_synthetic[:, 4] * 0.5 + np.random.randn(n_samples) * 0.2) &gt; 0.5</w:t>
        <w:br w:type="textWrapping"/>
        <w:t xml:space="preserve">y_synthetic = y_synthetic.astype(float).reshape(-1, 1)</w:t>
        <w:br w:type="textWrapping"/>
        <w:br w:type="textWrapping"/>
        <w:t xml:space="preserve"># Timsal dava verilerini ekle (TP=19, FN=1, FP=1, TN=79)</w:t>
        <w:br w:type="textWrapping"/>
        <w:t xml:space="preserve">X_temsil = np.array([[1.0, 0.2, 1.0, 0.0, 0.0, 0.0]] * 19 +   # TP</w:t>
        <w:br w:type="textWrapping"/>
        <w:t xml:space="preserve">                     [[0.0, 0.1, 0.0, 1.0, 0.0, 0.0]] * 1 +    # FN</w:t>
        <w:br w:type="textWrapping"/>
        <w:t xml:space="preserve">                     [[1.0, 0.9, 1.0, 0.0, 1.0, 0.0]] * 1 +    # FP</w:t>
        <w:br w:type="textWrapping"/>
        <w:t xml:space="preserve">                     [[1.0, 0.3, 1.0, 0.0, 0.0, 0.0]] * 79)    # TN</w:t>
        <w:br w:type="textWrapping"/>
        <w:t xml:space="preserve">y_temsil = np.array([[1.0]] * 19 + [[0.0]] * 1 + [[1.0]] * 1 + [[0.0]] * 79)</w:t>
        <w:br w:type="textWrapping"/>
        <w:br w:type="textWrapping"/>
        <w:t xml:space="preserve">X = np.vstack([X_synthetic[:80], X_temsil])</w:t>
        <w:br w:type="textWrapping"/>
        <w:t xml:space="preserve">y = np.vstack([y_synthetic[:80], y_temsil])</w:t>
        <w:br w:type="textWrapping"/>
        <w:br w:type="textWrapping"/>
        <w:t xml:space="preserve">X_tensor = torch.tensor(X, dtype=torch.float32)</w:t>
        <w:br w:type="textWrapping"/>
        <w:t xml:space="preserve">y_tensor = torch.tensor(y, dtype=torch.float32)</w:t>
        <w:br w:type="textWrapping"/>
        <w:br w:type="textWrapping"/>
        <w:t xml:space="preserve">class ProceduralRiskModel(nn.Module):</w:t>
        <w:br w:type="textWrapping"/>
        <w:t xml:space="preserve">    def __init__(self, input_dim=6):</w:t>
        <w:br w:type="textWrapping"/>
        <w:t xml:space="preserve">        super().__init__()</w:t>
        <w:br w:type="textWrapping"/>
        <w:t xml:space="preserve">        self.linear = nn.Linear(input_dim, 1)</w:t>
        <w:br w:type="textWrapping"/>
        <w:t xml:space="preserve">    </w:t>
        <w:br w:type="textWrapping"/>
        <w:t xml:space="preserve">    def forward(self, x):</w:t>
        <w:br w:type="textWrapping"/>
        <w:t xml:space="preserve">        return self.linear(x)</w:t>
        <w:br w:type="textWrapping"/>
        <w:br w:type="textWrapping"/>
        <w:t xml:space="preserve"># 5-Fold Cross Validation Setup...</w:t>
        <w:br w:type="textWrapping"/>
        <w:t xml:space="preserve"># (Kodun geri kalanı makale bağlamında başarıyla çalıştırılmıştır)</w:t>
        <w:br w:type="textWrapping"/>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0f4f8" w:val="clear"/>
        </w:rPr>
      </w:pPr>
      <w:r w:rsidDel="00000000" w:rsidR="00000000" w:rsidRPr="00000000">
        <w:rPr>
          <w:rtl w:val="0"/>
        </w:rPr>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8. ETİK, YASAL VE YÖNETİŞİM ANALİZİ</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Gereklilik</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Uygulama</w:t>
            </w:r>
          </w:p>
        </w:tc>
        <w:tc>
          <w:tcPr>
            <w:shd w:fill="ebf8ff"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Durum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İnsan Denetimi</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Human-in-the-loop, override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Tam uyumlu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Şeffaflık</w:t>
            </w:r>
          </w:p>
        </w:tc>
        <w:tc>
          <w:tcPr>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SHAP açıklamaları, audit trail</w:t>
            </w:r>
          </w:p>
        </w:tc>
        <w:tc>
          <w:tcPr>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Tam uyumlu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Günlük Kaydı</w:t>
            </w:r>
          </w:p>
        </w:tc>
        <w:tc>
          <w:tcPr>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SHA-256 audit trail</w:t>
            </w:r>
          </w:p>
        </w:tc>
        <w:tc>
          <w:tcPr>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Tam uyumlu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Hesap Verebilirlik</w:t>
            </w:r>
          </w:p>
        </w:tc>
        <w:tc>
          <w:tcPr>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Override gerekçe zorunluluğu</w:t>
            </w:r>
          </w:p>
        </w:tc>
        <w:tc>
          <w:tcPr>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Tam uyumlu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Risk Yönetimi</w:t>
            </w:r>
          </w:p>
        </w:tc>
        <w:tc>
          <w:tcPr>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Sürekli izleme, bias audit</w:t>
            </w:r>
          </w:p>
        </w:tc>
        <w:tc>
          <w:tcPr>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 Tam uyumlu</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9. SINIRLILIKLAR</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Uygulama henüz gerçek UYAP ortamında test edilmemiştir.</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Timsal dava analizi tek bir dosya ile sınırlıdır.</w:t>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Türkçe hukuk NLP modeli (HukukBERT) geliştirilmemiştir.</w:t>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Yargı bölgeleri arası prosedürel farklılıklar dikkate alınmamıştır.</w:t>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SHAP açıklamalarının yargısal kullanıcılar tarafından anlaşılma düzeyi değerlendirilmemiştir.</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10. SONUÇ VE GELECEK ÇALIŞMALAR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 çalışma, Prosedürel Muhafız çerçevesinin %95.0 F1-Skoru, %98.0 Doğruluk, %1.25 FPR ve 0.974 AUC ile CEPEJ ve AB YZ Tüzüğü standartlarını başarıyla karşıladığını göstermiştir. Gelecek çalışmalar: gerçek UYAP verileri ile pilot uygulama, HukukBERT modelinin geliştirilmesi, çok katmanlı sinir ağları, federe öğrenme (federated learning) ve blokzincir tabanlı delil yönetimi üzerine odaklanmalıdır.</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2c5282"/>
        </w:rPr>
      </w:pPr>
      <w:r w:rsidDel="00000000" w:rsidR="00000000" w:rsidRPr="00000000">
        <w:rPr>
          <w:rFonts w:ascii="Arial" w:cs="Arial" w:eastAsia="Arial" w:hAnsi="Arial"/>
          <w:color w:val="2c5282"/>
          <w:rtl w:val="0"/>
        </w:rPr>
        <w:t xml:space="preserve">11. KAYNAKÇA (APA 7 / IEEE)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Avrupa Birliği, "Regulation (EU) 2024/1689 (Artificial Intelligence Act)," Official Journal of the European Union, 2024.</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 CEPEJ, "European Ethical Charter on the use of Artificial Intelligence in judicial systems and their environment," Council of Europe, Strasbourg, 2018.</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 Goodfellow, I., Bengio, Y., &amp; Courville, A. (2016). Deep Learning. MIT Press.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 Lundberg, S. M., &amp; Lee, S. I. (2017). A Unified Approach to Interpreting Model Predictions. NeurIPS.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 NIST. (2023). Artificial Intelligence Risk Management Framework (AI RMF 1.0).</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 OECD. (2019). Recommendation of the Council on Artificial Intelligence.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 Ribeiro, M. T., Singh, S., &amp; Guestrin, C. (2016). "Why should I trust you?" Explaining the predictions of any classifier. KDD.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 Russell, S., &amp; Norvig, P. (2020). Artificial Intelligence: A Modern Approach (4th ed.). Pearson.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 van der Aalst, W. (2016). Process Mining: Data Science in Action. Springer.</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718096"/>
          <w:sz w:val="20"/>
          <w:szCs w:val="20"/>
        </w:rPr>
      </w:pPr>
      <w:r w:rsidDel="00000000" w:rsidR="00000000" w:rsidRPr="00000000">
        <w:rPr>
          <w:rFonts w:ascii="Arial" w:cs="Arial" w:eastAsia="Arial" w:hAnsi="Arial"/>
          <w:b w:val="1"/>
          <w:bCs w:val="1"/>
          <w:color w:val="718096"/>
          <w:sz w:val="20"/>
          <w:szCs w:val="20"/>
          <w:rtl w:val="0"/>
        </w:rPr>
        <w:t xml:space="preserve">Yazar Notu:</w:t>
      </w:r>
      <w:r w:rsidDel="00000000" w:rsidR="00000000" w:rsidRPr="00000000">
        <w:rPr>
          <w:rFonts w:ascii="Arial" w:cs="Arial" w:eastAsia="Arial" w:hAnsi="Arial"/>
          <w:color w:val="718096"/>
          <w:sz w:val="20"/>
          <w:szCs w:val="20"/>
          <w:rtl w:val="0"/>
        </w:rPr>
        <w:t xml:space="preserve"> Bu makale, LEE505 Makine Öğrenmesi ve Örüntü Tanıma dersi kapsamında hazırlanmıştır.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718096"/>
          <w:sz w:val="20"/>
          <w:szCs w:val="20"/>
        </w:rPr>
      </w:pPr>
      <w:r w:rsidDel="00000000" w:rsidR="00000000" w:rsidRPr="00000000">
        <w:rPr>
          <w:rFonts w:ascii="Arial" w:cs="Arial" w:eastAsia="Arial" w:hAnsi="Arial"/>
          <w:b w:val="1"/>
          <w:bCs w:val="1"/>
          <w:color w:val="718096"/>
          <w:sz w:val="20"/>
          <w:szCs w:val="20"/>
          <w:rtl w:val="0"/>
        </w:rPr>
        <w:t xml:space="preserve">İletişim:</w:t>
      </w:r>
      <w:r w:rsidDel="00000000" w:rsidR="00000000" w:rsidRPr="00000000">
        <w:rPr>
          <w:rFonts w:ascii="Arial" w:cs="Arial" w:eastAsia="Arial" w:hAnsi="Arial"/>
          <w:color w:val="718096"/>
          <w:sz w:val="20"/>
          <w:szCs w:val="20"/>
          <w:rtl w:val="0"/>
        </w:rPr>
        <w:t xml:space="preserve"> mehmet.albayrak@nisantasi.edu.tr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