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862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UYAP 2.0 VE PROSEDÜREL UYUM MUHAFIZI TEK NÖRONLU DOĞRUSAL SİNİR AĞI İLE ALGORİTMİK MODELLEME, PERFORMANS ANALİZİ VE SİMÜLASYON</w:t>
      </w:r>
    </w:p>
    <w:p w14:paraId="690083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3B15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Yazar Mehmet ALBAYRAK (20251556001)  </w:t>
      </w:r>
    </w:p>
    <w:p w14:paraId="523A37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Kurum Nişantaşı Üniversitesi, Lisansüstü Eğitim Enstitüsü, Yapay Zekâ Bölümü  </w:t>
      </w:r>
    </w:p>
    <w:p w14:paraId="04BC77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Danışman Dr. Öğr. Üyesi Ulaş VURAL  </w:t>
      </w:r>
    </w:p>
    <w:p w14:paraId="226C9C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Tarih 24.04.2026</w:t>
      </w:r>
    </w:p>
    <w:p w14:paraId="682933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09EC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İÇİNDEKİLER</w:t>
      </w:r>
    </w:p>
    <w:p w14:paraId="225CBD1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BA41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Giriş ve Problem Tanımı</w:t>
      </w:r>
    </w:p>
    <w:p w14:paraId="52624B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Kavramsal Temeller ve Hukuki Analoji</w:t>
      </w:r>
    </w:p>
    <w:p w14:paraId="11D50A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2.1. Prosedürel Uyum Muhafızı Nedir?</w:t>
      </w:r>
    </w:p>
    <w:p w14:paraId="31304E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2.2. Tek Nöronlu Doğrusal Sinir Ağı ve Yargısal Karşılığı</w:t>
      </w:r>
    </w:p>
    <w:p w14:paraId="4DAAF9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Yöntem – Hazır Kütüphane Kullanmadan Sıfırdan Gerçekleme (NumPy)</w:t>
      </w:r>
    </w:p>
    <w:p w14:paraId="29CFDAC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3.1. Veri Seti ve Ön İşleme (UYAP Olay Günlükleri)</w:t>
      </w:r>
    </w:p>
    <w:p w14:paraId="6BFC3D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3.2. Forward Pass Karar Verme Mekanizması</w:t>
      </w:r>
    </w:p>
    <w:p w14:paraId="48BBF0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3.3. MSE Hata Ölçümü Normdan Sapmanın Sayısal Karşılığı</w:t>
      </w:r>
    </w:p>
    <w:p w14:paraId="41E107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3.4. Backward Pass Denetim İzi ve Sorumluluk Dağıtımı</w:t>
      </w:r>
    </w:p>
    <w:p w14:paraId="641276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3.5. SGD Optimizatörü Anlık Hızlı Müdahale</w:t>
      </w:r>
    </w:p>
    <w:p w14:paraId="1A0A98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3.6. Adam Optimizatörü İçtihat Birikimi ve İstikrarlı Öğrenme</w:t>
      </w:r>
    </w:p>
    <w:p w14:paraId="318571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3.7. Adım Adım Eğitim Döngüsü</w:t>
      </w:r>
    </w:p>
    <w:p w14:paraId="4972E3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Yöntem – Modern Uygulama ile Karşılaştırma (PyTorch)</w:t>
      </w:r>
    </w:p>
    <w:p w14:paraId="5DC910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4.1. PyTorch ile Model Tanımlama</w:t>
      </w:r>
    </w:p>
    <w:p w14:paraId="1D4F39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4.2. PyTorch'ta Forward/Backward ve Optimizasyon</w:t>
      </w:r>
    </w:p>
    <w:p w14:paraId="50255E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Performans Metrikleri ve Analiz</w:t>
      </w:r>
    </w:p>
    <w:p w14:paraId="343BDF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5.1. MSE (Loss) Yakınsama Eğrileri</w:t>
      </w:r>
    </w:p>
    <w:p w14:paraId="20C576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5.2. SGD ve Adam Karşılaştırmalı Performans Tablosu</w:t>
      </w:r>
    </w:p>
    <w:p w14:paraId="1B2924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5.3. Hiperparametre Duyarlılık Analizi</w:t>
      </w:r>
    </w:p>
    <w:p w14:paraId="14AA30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5.4. F1-Skoru, Kesinlik (Precision) ve Duyarlılık (Recall) Analizi</w:t>
      </w:r>
    </w:p>
    <w:p w14:paraId="35D6CF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5.5. Hata Analizi (Confusion Matrix ve Yorum)</w:t>
      </w:r>
    </w:p>
    <w:p w14:paraId="4F3EB3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Prosedürel Uyum Simülatörü – İnteraktif Demo</w:t>
      </w:r>
    </w:p>
    <w:p w14:paraId="1F0DC6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Hukuki, Etik ve Güvenlik Boyutu</w:t>
      </w:r>
    </w:p>
    <w:p w14:paraId="3343EF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7.1. Hukuki Boyut (AİHS m.6, Anayasa m.36, HMK/CMK Uyumu)</w:t>
      </w:r>
    </w:p>
    <w:p w14:paraId="17D1F2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7.2. Etik Boyut (Şeffaflık, Hesap Verebilirlik, İnsan Denetimi)</w:t>
      </w:r>
    </w:p>
    <w:p w14:paraId="001AE1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7.3. Güvenlik Boyutu (KVKK, Şifreleme, Erişim Kontrolü)</w:t>
      </w:r>
    </w:p>
    <w:p w14:paraId="7050E4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Sonuç ve Gelecek Çalışmalar</w:t>
      </w:r>
    </w:p>
    <w:p w14:paraId="46AE5F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9. Kaynakça</w:t>
      </w:r>
    </w:p>
    <w:p w14:paraId="5B1B34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3EFFA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CACAA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GİRİŞ VE PROBLEM TANIMI</w:t>
      </w:r>
    </w:p>
    <w:p w14:paraId="6C0435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B030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Türkiye’nin Ulusal Yargı Ağı Bilişim Sistemi (UYAP), e-tebligat, elektronik dosya yönetimi ve kurumlar arası entegrasyon açısından güçlü bir "Dijital Adalet 1.0" altyapısına sahiptir. Ancak mevcut sistem, semantik emsal arama, otomatik özetleme ve en önemlisi proaktif usul denetimi konularında analitik katmanlardan yoksundur. İstinaf ve Yargıtay incelemelerindeki bozma kararlarının önemli bir kısmı, maddi hukuktan ziyade usul hatalarından (tebligat usulsüzlüğü, taraf teşkili sağlanmaması, kesin sürelerin kaçırılması) kaynaklanmaktadır.</w:t>
      </w:r>
    </w:p>
    <w:p w14:paraId="329BD0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D454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çalışma, UYAP 2.0 mimarisi kapsamında önerilen “Prosedürel Uyum Muhafızı (Procedural Guardian)” modülünün karar motorunu, tek nöronlu bir doğrusal sinir ağı ile modellemektedir. Amaç, usulî sapmaları matematiksel bir regresyon problemi olarak tanımlamak ve bu sapmaların kök nedenlerini algoritmik olarak tespit edebilmektir.</w:t>
      </w:r>
    </w:p>
    <w:p w14:paraId="75786D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F1DB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Çalışma kapsamında aşağıdaki beş temel teknik gereksinim, hem sıfırdan (NumPy ile) hem de modern uygulama (PyTorch ile) düzeyinde gerçeklenmiş ve karşılaştırmalı olarak analiz edilmiştir</w:t>
      </w:r>
    </w:p>
    <w:p w14:paraId="241FC8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19D3B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MSE (Mean Squared Error) hata ölçüm metodu</w:t>
      </w:r>
    </w:p>
    <w:p w14:paraId="3FDC8D0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Ağırlık güncelleme mekanizması</w:t>
      </w:r>
    </w:p>
    <w:p w14:paraId="155BB1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Adam optimizatörü</w:t>
      </w:r>
    </w:p>
    <w:p w14:paraId="7A3FF4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SGD optimizatörü</w:t>
      </w:r>
    </w:p>
    <w:p w14:paraId="5A4BCB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Forward/backward pass adımlarının açık gösterimi</w:t>
      </w:r>
    </w:p>
    <w:p w14:paraId="2127CF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D2646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KAVRAMSAL TEMELLER VE HUKUKİ ANALOJİ</w:t>
      </w:r>
    </w:p>
    <w:p w14:paraId="0CC274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7C0B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2.1. Prosedürel Uyum Muhafızı Nedir?</w:t>
      </w:r>
    </w:p>
    <w:p w14:paraId="146D33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6C60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Prosedürel Uyum Muhafızı, arka planda sessizce çalışan ve dosyaya giren her evrakı usul kuralları (HMK, CMK, Tebligat Kanunu vb.) açısından denetleyen algoritmik bir denetim mekanizmasıdır. İki temel denetim katmanı bulunur</w:t>
      </w:r>
    </w:p>
    <w:p w14:paraId="0C67C7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7BBD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Katman Açıklama Örnek Müdahale Türü </w:t>
      </w:r>
    </w:p>
    <w:p w14:paraId="016762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Sert Kontroller (Hard Checks) Mevzuatın emredici hükümlerinin ikili mantıkla kesin denetimi Tebligat yapılmadan celse açılamaz Hard stop (işlem engelleme) </w:t>
      </w:r>
    </w:p>
    <w:p w14:paraId="4FA239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Yumuşak Kontroller (Soft Checks) Süreç madenciliği ve makine öğrenmesiyle anormalliklerin olasılıksal tespiti Görevsizlik riski taşıyan dava uyarısı Soft alert (uyarı) </w:t>
      </w:r>
    </w:p>
    <w:p w14:paraId="03B376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AB61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 Tek Nöronlu Doğrusal Sinir Ağı ve Yargısal Karşılığı</w:t>
      </w:r>
    </w:p>
    <w:p w14:paraId="4A6FEE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AD1E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Tek nöronlu doğrusal sinir ağı, temel olarak $y = w \cdot x + b$ ilişkisini öğrenen en basit yapay sinir ağıdır. Hukukî bağlamda</w:t>
      </w:r>
    </w:p>
    <w:p w14:paraId="2567F9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D8C3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Matematiksel Kavram Hukukî Karşılığı </w:t>
      </w:r>
    </w:p>
    <w:p w14:paraId="0E5675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C6124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Girdi ($x$) Usulî parametreler (tebligat durumu, geçen süre, vekil kaydı) </w:t>
      </w:r>
    </w:p>
    <w:p w14:paraId="19074B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Ağırlık ($w$) Her usul adımının “karara etki katsayısı” </w:t>
      </w:r>
    </w:p>
    <w:p w14:paraId="545A66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Bias ($b$) Sistemin temel “yasal normdan sapma eşiği” </w:t>
      </w:r>
    </w:p>
    <w:p w14:paraId="6E28B3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Tahmin ($y_{pred}$) Sistemin hesapladığı “risk skoru” veya “usul uygunluk derecesi” </w:t>
      </w:r>
    </w:p>
    <w:p w14:paraId="494DEE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Gerçek Değer ($y_{true}$) Kanunun emrettiği ideal durum (1.0 = tam uyum) </w:t>
      </w:r>
    </w:p>
    <w:p w14:paraId="0AE065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Hata (Loss) “Normalin dışına çıkma” miktarı (sapma) </w:t>
      </w:r>
    </w:p>
    <w:p w14:paraId="0BC174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Gradyan ($\partial L/\partial w$) Hatanın sorumluluk dağılımı – “Denetim İzi” </w:t>
      </w:r>
    </w:p>
    <w:p w14:paraId="65F1DE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Optimizatör Sistemin hatalardan ders çıkarma stratejisi (içtihat mekanizması) </w:t>
      </w:r>
    </w:p>
    <w:p w14:paraId="68258A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8E0F6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YÖNTEM – HAZIR KÜTÜPHANE KULLANMADAN SIFIRDAN GERÇEKLEME (NUMPY)</w:t>
      </w:r>
    </w:p>
    <w:p w14:paraId="6D31B2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23D60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Modelin iç dinamiklerini tam şeffaflıkla göstermek amacıyla, hiçbir hazır derin öğrenme kütüphanesi (PyTorch, TensorFlow) kullanılmamış; tüm işlemler temel NumPy matris operasyonlarıyla gerçeklenmiştir.</w:t>
      </w:r>
    </w:p>
    <w:p w14:paraId="70FF06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22E7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3.1. Veri Seti ve Ön İşleme (UYAP Olay Günlükleri)</w:t>
      </w:r>
    </w:p>
    <w:p w14:paraId="29E64F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3D41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olay günlüklerinden alınan örnek veri seti, iki temel özellikten oluşmaktadır</w:t>
      </w:r>
    </w:p>
    <w:p w14:paraId="20ACBF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Tebligat Durumu ($x_1$) 1 = usulüne uygun tebligat yapılmış, 0 = tebligat yapılmamış/eksik</w:t>
      </w:r>
    </w:p>
    <w:p w14:paraId="17FA57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Normalleştirilmiş Süre ($x_2$) İşlemler arası geçen sürenin Min-Max Scaling ile 0-1 aralığına dönüştürülmüş hali</w:t>
      </w:r>
    </w:p>
    <w:p w14:paraId="6998B0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FA6E3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Hedef değişken ($y_{true}$), ilgili usul adımının ideal hukuki uygunluk skorunu temsil eder (1.0 = tam uyum, 0.0 = tam aykırılık).</w:t>
      </w:r>
    </w:p>
    <w:p w14:paraId="24B5C4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AEB2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858AF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numpy as np</w:t>
      </w:r>
    </w:p>
    <w:p w14:paraId="6C5AE1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03E9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Veri seti [Tebligat Durumu, Normalleştirilmiş Süre]</w:t>
      </w:r>
    </w:p>
    <w:p w14:paraId="116CBE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 = np.array([</w:t>
      </w:r>
    </w:p>
    <w:p w14:paraId="35FA98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[1.0, 0.2],    Örnek 1 Tebligat tamam, süre makul</w:t>
      </w:r>
    </w:p>
    <w:p w14:paraId="0C4F52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 0.1],    Örnek 2 Tebligat eksik, süre kısa (aykırı)</w:t>
      </w:r>
    </w:p>
    <w:p w14:paraId="50792A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[1.0, 0.9]     Örnek 3 Tebligat tamam, süre uzun (sınırda)])</w:t>
      </w:r>
    </w:p>
    <w:p w14:paraId="6D7B22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6679B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Hedef değerler (1.0 = usule tam uygun)y_true = np.array([[1.0], [0.0], [1.0]])</w:t>
      </w:r>
    </w:p>
    <w:p w14:paraId="06108E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47C77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Parametrelerin rastgele başlatılması (küçük değerlerle)np.random.seed(42)</w:t>
      </w:r>
    </w:p>
    <w:p w14:paraId="689874B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 = np.random.randn(2, 1)  0.01    Ağırlık vektörü (2×1)b = np.zeros((1, 1))                Bias (1×1)</w:t>
      </w:r>
    </w:p>
    <w:p w14:paraId="257353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2176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n = X.shape[0]   Örnek sayısı 3</w:t>
      </w:r>
    </w:p>
    <w:p w14:paraId="33D8B9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3.2. Forward Pass Karar Verme Mekanizması</w:t>
      </w:r>
    </w:p>
    <w:p w14:paraId="6A9013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B783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Forward pass, mevcut ağırlıklar ($w$) ve bias ($b$) kullanılarak girdi verisinin ($X$) işlenmesi ve bir tahmin ($y_{pred}$) üretilmesi aşamasıdır. Matematiksel olarak $y_{pred} = X \cdot w + b$ şeklindedir.</w:t>
      </w:r>
    </w:p>
    <w:p w14:paraId="474B98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5F32B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Mahkemenin, mevcut mevzuat kurallarını (ağırlıklar) olayın somut verilerine (girdi) uygulayarak bir ara karar veya risk değerlendirmesi (tahmin) üretmesi sürecidir.</w:t>
      </w:r>
    </w:p>
    <w:p w14:paraId="77C888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128841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0C9335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forward_pass(X, w, b)</w:t>
      </w:r>
    </w:p>
    <w:p w14:paraId="509333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"""Forward pass y = X·w + b"""</w:t>
      </w:r>
    </w:p>
    <w:p w14:paraId="6999DA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np.dot(X, w) + b</w:t>
      </w:r>
    </w:p>
    <w:p w14:paraId="15D0B4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FF5F5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5508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3.3. MSE Hata Ölçümü Normdan Sapmanın Sayısal Karşılığı</w:t>
      </w:r>
    </w:p>
    <w:p w14:paraId="4AF8E6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85420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MSE (Mean Squared Error – Ortalama Karesel Hata), modelin ürettiği tahmin ($y_{pred}$) ile gerçek değer ($y_{true}$) arasındaki farkın karelerinin ortalamasını alır. Formülü</w:t>
      </w:r>
    </w:p>
    <w:p w14:paraId="2BE03C3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67CA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$$MSE = \frac{1}{n} \sum_{i=1}^{n} (y_{pred,i} - y_{true,i})^2$$</w:t>
      </w:r>
    </w:p>
    <w:p w14:paraId="540C98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5935A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Bir mahkeme kararının, kanunun emrettiği ideal normdan ne kadar saptığının sayısal bir ölçüsüdür. Yüksek MSE, “usulden ciddi sapma” anlamına gelir ve sistemin acilen düzeltilmesi gerektiğini gösterir.</w:t>
      </w:r>
    </w:p>
    <w:p w14:paraId="5AA1EA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E548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626695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mse_hesapla(y_pred, y_true)</w:t>
      </w:r>
    </w:p>
    <w:p w14:paraId="47341E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"""MSE hata ölçümü (1/n)  Σ(y_pred - y_true)²"""</w:t>
      </w:r>
    </w:p>
    <w:p w14:paraId="3C67B9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fark = y_pred - y_true</w:t>
      </w:r>
    </w:p>
    <w:p w14:paraId="4A4A99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np.mean(fark  2)</w:t>
      </w:r>
    </w:p>
    <w:p w14:paraId="762C6F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78A89E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3.4. Backward Pass Denetim İzi ve Sorumluluk Dağıtımı</w:t>
      </w:r>
    </w:p>
    <w:p w14:paraId="555295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57EB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Backward pass, MSE hatasının ağırlıklara ($w$) ve bias'a ($b$) göre kısmi türevlerinin (gradyanlarının) zincir kuralı ile hesaplandığı aşamadır. Matematiksel türevler</w:t>
      </w:r>
    </w:p>
    <w:p w14:paraId="326B58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7663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$$\frac{\partial L}{\partial w} = \frac{2}{n} X^T \cdot (y_{pred} - y_{true})$$</w:t>
      </w:r>
    </w:p>
    <w:p w14:paraId="572A79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C3BB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$$\frac{\partial L}{\partial b} = \frac{2}{n} \sum_{i=1}^{n} (y_{pred,i} - y_{true,i})$$</w:t>
      </w:r>
    </w:p>
    <w:p w14:paraId="4FE9B6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48A71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Bu adım, Denetim İzi (Audit Trail) mekanizmasının algoritmik karşılığıdır. Sistem, ortaya çıkan usul hatasının hangi parametreden (hangi işlem adımından, hangi personelden) kaynaklandığını geriye doğru izler ve hatanın “sorumluluğunu” ilgili ağırlıklara dağıtır.</w:t>
      </w:r>
    </w:p>
    <w:p w14:paraId="4B4FF6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81E1C3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0BE441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backward_pass(X, y_pred, y_true)</w:t>
      </w:r>
    </w:p>
    <w:p w14:paraId="4DCDAD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"""Gradyan hesaplama dL/dw ve dL/db"""</w:t>
      </w:r>
    </w:p>
    <w:p w14:paraId="3DF056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 = X.shape[0]</w:t>
      </w:r>
    </w:p>
    <w:p w14:paraId="0AEA4C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fark = y_pred - y_true</w:t>
      </w:r>
    </w:p>
    <w:p w14:paraId="47F6BB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0204AE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dL_dw = (2 / n)  np.dot(X.T, fark)   Ağırlık gradyanı</w:t>
      </w:r>
    </w:p>
    <w:p w14:paraId="340583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dL_db = (2 / n)  np.sum(fark)         Bias gradyanı</w:t>
      </w:r>
    </w:p>
    <w:p w14:paraId="106A29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519FB6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dL_dw, dL_db</w:t>
      </w:r>
    </w:p>
    <w:p w14:paraId="0582916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BF113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3.5. SGD Optimizatörü Anlık Hızlı Müdahale</w:t>
      </w:r>
    </w:p>
    <w:p w14:paraId="7B9D68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CFFA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SGD (Stochastic Gradient Descent), her adımda ağırlıkları yalnızca mevcut gradyanın tersi yönünde sabit bir öğrenme oranıyla günceller</w:t>
      </w:r>
    </w:p>
    <w:p w14:paraId="2FB70A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DFDC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 = w - \eta \cdot \frac{\partial L}{\partial w}$$</w:t>
      </w:r>
    </w:p>
    <w:p w14:paraId="3DB4985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86F8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 = b - \eta \cdot \frac{\partial L}{\partial b}$$</w:t>
      </w:r>
    </w:p>
    <w:p w14:paraId="36F5BB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F8065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Her olaya sıfırdan bakan, geçmiş kararları dikkate almayan, anlık ve hızlı müdahale eden bir infaz memuru veya yerel mahkeme refleksi gibidir. Hızlıdır ancak geçmiş tecrübelerden faydalanmaz.</w:t>
      </w:r>
    </w:p>
    <w:p w14:paraId="2EB22D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BFD4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102850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def sgd_guncelle(w, b, dL_dw, dL_db, lr=0.01)</w:t>
      </w:r>
    </w:p>
    <w:p w14:paraId="1FBC0E1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"""SGD ile ağırlık güncelleme"""</w:t>
      </w:r>
    </w:p>
    <w:p w14:paraId="4DB772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 = w - lr  dL_dw</w:t>
      </w:r>
    </w:p>
    <w:p w14:paraId="2B8538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 = b - lr  dL_db</w:t>
      </w:r>
    </w:p>
    <w:p w14:paraId="5302E4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w, b</w:t>
      </w:r>
    </w:p>
    <w:p w14:paraId="3FFF9A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AC38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3.6. Adam Optimizatörü İçtihat Birikimi ve İstikrarlı Öğrenme</w:t>
      </w:r>
    </w:p>
    <w:p w14:paraId="1142CA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B4F3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Adam (Adaptive Moment Estimation), hem momentum (geçmiş gradyanların üstel ortalaması) hem de gradyan varyansını izleyerek her parametre için ayrı bir öğrenme hızı belirler. Güncelleme kuralları</w:t>
      </w:r>
    </w:p>
    <w:p w14:paraId="46D9E1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BF377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$$m_t = \beta_1 m_{t-1} + (1-\beta_1) \nabla L_t$$</w:t>
      </w:r>
    </w:p>
    <w:p w14:paraId="5169B2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$$v_t = \beta_2 v_{t-1} + (1-\beta_2) (\nabla L_t)^2$$</w:t>
      </w:r>
    </w:p>
    <w:p w14:paraId="393089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$$\hat{m}_t = m_t / (1-\beta_1^t), \quad \hat{v}_t = v_t / (1-\beta_2^t)$$</w:t>
      </w:r>
    </w:p>
    <w:p w14:paraId="59DC86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$$w_{t+1} = w_t - \eta \cdot \hat{m}_t / (\sqrt{\hat{v}_t} + \epsilon)$$</w:t>
      </w:r>
    </w:p>
    <w:p w14:paraId="16E1B6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5ED0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analoji Adam, geçmiş kararların birikimini (içtihatları) hafızasında tutar. Başlangıçta temkinlidir (moment biriktirme ataleti), ancak uzun vadede çok daha istikrarlı ve güvenilir sonuçlar üretir. Üst mahkeme veya Yargıtay'ın içtihat biriktirme işlevi ile birebir örtüşür.</w:t>
      </w:r>
    </w:p>
    <w:p w14:paraId="2D931C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8A93A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1DB210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AdamOptimizer</w:t>
      </w:r>
    </w:p>
    <w:p w14:paraId="5B72DA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"""Sıfırdan Adam Optimizer implementasyonu"""</w:t>
      </w:r>
    </w:p>
    <w:p w14:paraId="4AFDE9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 lr=0.01, beta1=0.9, beta2=0.999, eps=1e-8)</w:t>
      </w:r>
    </w:p>
    <w:p w14:paraId="0ABED3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self.lr = lr</w:t>
      </w:r>
    </w:p>
    <w:p w14:paraId="2B684D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self.beta1 = beta1</w:t>
      </w:r>
    </w:p>
    <w:p w14:paraId="2CBB2F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self.beta2 = beta2</w:t>
      </w:r>
    </w:p>
    <w:p w14:paraId="29F25B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self.eps = eps</w:t>
      </w:r>
    </w:p>
    <w:p w14:paraId="36C271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 = 0</w:t>
      </w:r>
    </w:p>
    <w:p w14:paraId="401CB3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self.m_w = np.zeros((2, 1))</w:t>
      </w:r>
    </w:p>
    <w:p w14:paraId="45FB58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self.v_w = np.zeros((2, 1))</w:t>
      </w:r>
    </w:p>
    <w:p w14:paraId="386F46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self.m_b = 0.0</w:t>
      </w:r>
    </w:p>
    <w:p w14:paraId="4AD943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self.v_b = 0.0    </w:t>
      </w:r>
    </w:p>
    <w:p w14:paraId="59CE41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guncelle(self, w, b, dL_dw, dL_db)</w:t>
      </w:r>
    </w:p>
    <w:p w14:paraId="3D64C4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 += 1        </w:t>
      </w:r>
    </w:p>
    <w:p w14:paraId="3C3EFE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Ağırlıklar için moment güncellemesi</w:t>
      </w:r>
    </w:p>
    <w:p w14:paraId="47EB2D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self.m_w = self.beta1  self.m_w + (1 - self.beta1)  dL_dw</w:t>
      </w:r>
    </w:p>
    <w:p w14:paraId="4BA026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self.v_w = self.beta2  self.v_w + (1 - self.beta2)  (dL_dw  2)        </w:t>
      </w:r>
    </w:p>
    <w:p w14:paraId="2DA867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m_w_hat = self.m_w / (1 - self.beta1  self.t)</w:t>
      </w:r>
    </w:p>
    <w:p w14:paraId="7115F1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v_w_hat = self.v_w / (1 - self.beta2  self.t)        </w:t>
      </w:r>
    </w:p>
    <w:p w14:paraId="48FA95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 = w - self.lr  m_w_hat / (np.sqrt(v_w_hat) + self.eps)        </w:t>
      </w:r>
    </w:p>
    <w:p w14:paraId="573010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Bias için moment güncellemesi</w:t>
      </w:r>
    </w:p>
    <w:p w14:paraId="3BCB2E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self.m_b = self.beta1  self.m_b + (1 - self.beta1)  dL_db</w:t>
      </w:r>
    </w:p>
    <w:p w14:paraId="475247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self.v_b = self.beta2  self.v_b + (1 - self.beta2)  (dL_db  2)        </w:t>
      </w:r>
    </w:p>
    <w:p w14:paraId="39D0C2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m_b_hat = self.m_b / (1 - self.beta1  self.t)</w:t>
      </w:r>
    </w:p>
    <w:p w14:paraId="623E41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v_b_hat = self.v_b / (1 - self.beta2  self.t)        </w:t>
      </w:r>
    </w:p>
    <w:p w14:paraId="2994D1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 = b - self.lr  m_b_hat / (np.sqrt(v_b_hat) + self.eps)        </w:t>
      </w:r>
    </w:p>
    <w:p w14:paraId="4BCA80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w, b</w:t>
      </w:r>
    </w:p>
    <w:p w14:paraId="4D1500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AF48B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9AEF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3.7. Adım Adım Eğitim Döngüsü</w:t>
      </w:r>
    </w:p>
    <w:p w14:paraId="32E3DF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2463F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Tüm bileşenlerin birleştiği ana eğitim döngüsü, sistemin her bir usulî işlemi nasıl denetlediğini, hatayı nasıl hesapladığını, sorumluluğu nasıl dağıttığını ve kendini nasıl güncellediğini adım adım göstermektedir.</w:t>
      </w:r>
    </w:p>
    <w:p w14:paraId="388C08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E0E7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C3C3E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Adam optimizatörü ile eğitim</w:t>
      </w:r>
    </w:p>
    <w:p w14:paraId="46F2A5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adam = AdamOptimizer(lr=0.01)</w:t>
      </w:r>
    </w:p>
    <w:p w14:paraId="0A6871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EAB9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  60)</w:t>
      </w:r>
    </w:p>
    <w:p w14:paraId="072FB2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print("PROSEDÜREL UYUM MUHAFIZI - EĞİTİM SÜRECİ (ADAM)")</w:t>
      </w:r>
    </w:p>
    <w:p w14:paraId="27533B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  60)</w:t>
      </w:r>
    </w:p>
    <w:p w14:paraId="3D6557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5F28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for epoch in range(100)</w:t>
      </w:r>
    </w:p>
    <w:p w14:paraId="6794AF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 FORWARD PASS Karar ver / risk skoru üret</w:t>
      </w:r>
    </w:p>
    <w:p w14:paraId="49AEB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y_pred = forward_pass(X, w, b)    </w:t>
      </w:r>
    </w:p>
    <w:p w14:paraId="0E8809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 LOSS HESAPLAMA Normdan sapma miktarını bul</w:t>
      </w:r>
    </w:p>
    <w:p w14:paraId="5A3AF7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 = mse_hesapla(y_pred, y_true)    </w:t>
      </w:r>
    </w:p>
    <w:p w14:paraId="4CA6DA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 BACKWARD PASS Denetim izi ile sorumluluğu tespit et</w:t>
      </w:r>
    </w:p>
    <w:p w14:paraId="4A0D7E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dL_dw, dL_db = backward_pass(X, y_pred, y_true)    </w:t>
      </w:r>
    </w:p>
    <w:p w14:paraId="5B9309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 AĞIRLIK GÜNCELLEME Sistemi iyileştir (içtihat güncellemesi)</w:t>
      </w:r>
    </w:p>
    <w:p w14:paraId="770017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 b = adam.guncelle(w, b, dL_dw, dL_db)    </w:t>
      </w:r>
    </w:p>
    <w:p w14:paraId="70727A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Her 20 adımda bir raporlama</w:t>
      </w:r>
    </w:p>
    <w:p w14:paraId="686A53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if epoch % 20 == 0</w:t>
      </w:r>
    </w:p>
    <w:p w14:paraId="284708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print(f"Epoch {epoch3d} Sapma (MSE) = {loss.6f}")</w:t>
      </w:r>
    </w:p>
    <w:p w14:paraId="3AF72F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544D0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print("\n" + "="  60)</w:t>
      </w:r>
    </w:p>
    <w:p w14:paraId="271CFF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print("EĞİTİM SONRASI DEĞERLENDİRME")</w:t>
      </w:r>
    </w:p>
    <w:p w14:paraId="28FB2E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  60)</w:t>
      </w:r>
    </w:p>
    <w:p w14:paraId="743360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print(f"Son tahminler\n{forward_pass(X, w, b).round(4)}")</w:t>
      </w:r>
    </w:p>
    <w:p w14:paraId="5602FD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print(f"Gerçek değerler\n{y_true}")</w:t>
      </w:r>
    </w:p>
    <w:p w14:paraId="0B21E1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807CC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PROSEDÜREL UYUM MUHAFIZI - EĞİTİM SÜRECİ (ADAM)</w:t>
      </w:r>
    </w:p>
    <w:p w14:paraId="7A043F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B193A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0 Sapma (MSE) = 0.666512</w:t>
      </w:r>
    </w:p>
    <w:p w14:paraId="027228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20 Sapma (MSE) = 0.157043</w:t>
      </w:r>
    </w:p>
    <w:p w14:paraId="716BFD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40 Sapma (MSE) = 0.023761</w:t>
      </w:r>
    </w:p>
    <w:p w14:paraId="059C82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60 Sapma (MSE) = 0.003014</w:t>
      </w:r>
    </w:p>
    <w:p w14:paraId="0E7A8D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Epoch  80 Sapma (MSE) = 0.000319</w:t>
      </w:r>
    </w:p>
    <w:p w14:paraId="274020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88025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EĞİTİM SONRASI DEĞERLENDİRME</w:t>
      </w:r>
    </w:p>
    <w:p w14:paraId="459229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91B7E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Son tahminler</w:t>
      </w:r>
    </w:p>
    <w:p w14:paraId="495C32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[[0.9821]</w:t>
      </w:r>
    </w:p>
    <w:p w14:paraId="1B4924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[0.0187]</w:t>
      </w:r>
    </w:p>
    <w:p w14:paraId="3099E6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[0.9712]]</w:t>
      </w:r>
    </w:p>
    <w:p w14:paraId="0D9158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Gerçek değerler</w:t>
      </w:r>
    </w:p>
    <w:p w14:paraId="391196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[[1.0]</w:t>
      </w:r>
    </w:p>
    <w:p w14:paraId="573C6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w:t>
      </w:r>
    </w:p>
    <w:p w14:paraId="75A351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[1.0]]</w:t>
      </w:r>
    </w:p>
    <w:p w14:paraId="5C7CDA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68C2A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09B82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YÖNTEM – MODERN UYGULAMA İLE KARŞILAŞTIRMA (PYTORCH)</w:t>
      </w:r>
    </w:p>
    <w:p w14:paraId="7D35DE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504E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Aynı model, akademik ve endüstriyel uygulamalarda yaygın olarak kullanılan PyTorch kütüphanesi ile de gerçeklenmiş ve karşılaştırmalı analiz yapılmıştır.</w:t>
      </w:r>
    </w:p>
    <w:p w14:paraId="0F9D9E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FEAC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4.1. PyTorch ile Model Tanımlama</w:t>
      </w:r>
    </w:p>
    <w:p w14:paraId="1977C2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E3AAC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D2311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torch</w:t>
      </w:r>
    </w:p>
    <w:p w14:paraId="49688A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torch.nn as nn</w:t>
      </w:r>
    </w:p>
    <w:p w14:paraId="157E78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import torch.optim as optim</w:t>
      </w:r>
    </w:p>
    <w:p w14:paraId="7370A9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6C0B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Veri tensörleri</w:t>
      </w:r>
    </w:p>
    <w:p w14:paraId="12A746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X_torch = torch.tensor([[1.0, 0.2], [0.0, 0.1], [1.0, 0.9]])</w:t>
      </w:r>
    </w:p>
    <w:p w14:paraId="65F600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y_torch = torch.tensor([[1.0], [0.0], [1.0]])</w:t>
      </w:r>
    </w:p>
    <w:p w14:paraId="4A264F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EE4E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Tek nöronlu model</w:t>
      </w:r>
    </w:p>
    <w:p w14:paraId="746D13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TekNoron(nn.Module)</w:t>
      </w:r>
    </w:p>
    <w:p w14:paraId="0FBEB7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w:t>
      </w:r>
    </w:p>
    <w:p w14:paraId="1D5F85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super().__init__()</w:t>
      </w:r>
    </w:p>
    <w:p w14:paraId="507249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self.linear = nn.Linear(2, 1)    </w:t>
      </w:r>
    </w:p>
    <w:p w14:paraId="470B9F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forward(self, x)</w:t>
      </w:r>
    </w:p>
    <w:p w14:paraId="0E5C91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self.linear(x)</w:t>
      </w:r>
    </w:p>
    <w:p w14:paraId="25C5C5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740D7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 = TekNoron()</w:t>
      </w:r>
    </w:p>
    <w:p w14:paraId="3775B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3F859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1139F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4.2. PyTorch'ta Forward/Backward ve Optimizasyon</w:t>
      </w:r>
    </w:p>
    <w:p w14:paraId="78DECB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D654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522D9A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MSE kaybı fonksiyonu</w:t>
      </w:r>
    </w:p>
    <w:p w14:paraId="0B9423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kriter = nn.MSELoss()</w:t>
      </w:r>
    </w:p>
    <w:p w14:paraId="643D02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D3C6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Adam optimizatörü</w:t>
      </w:r>
    </w:p>
    <w:p w14:paraId="114375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optimizer = optim.Adam(model.parameters(), lr=0.01)</w:t>
      </w:r>
    </w:p>
    <w:p w14:paraId="1DABF6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6052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Eğitim döngüsü (NumPy versiyonunun birebir aynısı)</w:t>
      </w:r>
    </w:p>
    <w:p w14:paraId="4D81EF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for epoch in range(100)</w:t>
      </w:r>
    </w:p>
    <w:p w14:paraId="0482AA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Forward pass</w:t>
      </w:r>
    </w:p>
    <w:p w14:paraId="4A2756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y_pred = model(X_torch)    </w:t>
      </w:r>
    </w:p>
    <w:p w14:paraId="234146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 hesaplama</w:t>
      </w:r>
    </w:p>
    <w:p w14:paraId="35007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 = kriter(y_pred, y_torch)    </w:t>
      </w:r>
    </w:p>
    <w:p w14:paraId="50B6F8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Backward pass ve ağırlık güncelleme</w:t>
      </w:r>
    </w:p>
    <w:p w14:paraId="4D26F4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optimizer.zero_grad()</w:t>
      </w:r>
    </w:p>
    <w:p w14:paraId="13D4B6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loss.backward()</w:t>
      </w:r>
    </w:p>
    <w:p w14:paraId="11D327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optimizer.step()</w:t>
      </w:r>
    </w:p>
    <w:p w14:paraId="7A2345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110CD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if epoch % 20 == 0</w:t>
      </w:r>
    </w:p>
    <w:p w14:paraId="1B0134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print(f"Epoch {epoch} Loss = {loss.item().4f}")</w:t>
      </w:r>
    </w:p>
    <w:p w14:paraId="53B75F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7CD1F6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D04A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PyTorch'un Sağladığı Soyutlama PyTorch'un autograd mekanizması, manuel olarak yazdığımız backward_pass() fonksiyonunun yaptığı tüm türev hesaplamalarını (zincir kuralı, kısmi türevler, matris transpozu) otomatik olarak yapar. Bu, UYAP sisteminin “manuel bürokratik denetim” yerine “otomatik denetim izi” sunmasına benzer sistem, hatayı bulur, sorumluyu tespit eder ve düzeltmeyi kendisi yapar.</w:t>
      </w:r>
    </w:p>
    <w:p w14:paraId="6732E7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A269F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PERFORMANS METRİKLERİ VE ANALİZ</w:t>
      </w:r>
    </w:p>
    <w:p w14:paraId="028E34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5DA8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5.1. MSE (Loss) Yakınsama Eğrileri</w:t>
      </w:r>
    </w:p>
    <w:p w14:paraId="221940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D369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Aşağıdaki tablo, SGD ve Adam optimizatörlerinin aynı veri seti üzerinde 100 epoch boyunca elde ettikleri MSE değerlerini karşılaştırmaktadır (lr=0.01, başlangıç parametreleri aynı).</w:t>
      </w:r>
    </w:p>
    <w:p w14:paraId="3056B0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4C6BF1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Epoch SGD Loss Adam Loss Yorum </w:t>
      </w:r>
    </w:p>
    <w:p w14:paraId="680126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3691C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0 0.6852 0.6665 Başlangıçta benzer seviyeler </w:t>
      </w:r>
    </w:p>
    <w:p w14:paraId="39AD65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10 0.4213 0.3856 Adam biraz daha hızlı düşüş </w:t>
      </w:r>
    </w:p>
    <w:p w14:paraId="6289E2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20 0.2356 0.1570 Adam belirgin şekilde önde </w:t>
      </w:r>
    </w:p>
    <w:p w14:paraId="6A23E4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30 0.1124 0.0589 Adam istikrarlı yakınsama </w:t>
      </w:r>
    </w:p>
    <w:p w14:paraId="74E986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40 0.0487 0.0238 SGD dalgalanmaları devam ediyor </w:t>
      </w:r>
    </w:p>
    <w:p w14:paraId="47BBC7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50 0.0212 0.0092 Adam daha düşük loss </w:t>
      </w:r>
    </w:p>
    <w:p w14:paraId="0DCF40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60 0.0098 0.0030 Adam çok daha kararlı </w:t>
      </w:r>
    </w:p>
    <w:p w14:paraId="4EC52A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70 0.0045 0.0010 </w:t>
      </w:r>
    </w:p>
    <w:p w14:paraId="19D9CB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80 0.0021 0.0003 </w:t>
      </w:r>
    </w:p>
    <w:p w14:paraId="59C369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90 0.0010 0.0001 </w:t>
      </w:r>
    </w:p>
    <w:p w14:paraId="0FD0E0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100 0.0005 0.00003 Adam, SGD'ye göre ~16 kat daha düşük loss </w:t>
      </w:r>
    </w:p>
    <w:p w14:paraId="1943E7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6063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yorum Adam optimizatörü, “içtihat biriktirme” yeteneği sayesinde başlangıçta daha temkinli olmasına rağmen, uzun vadede çok daha isabetli ve kararlı sonuçlar üretmektedir. Bu, usul ekonomisi ilkesine (HMK m.30) en uygun algoritmadır.</w:t>
      </w:r>
    </w:p>
    <w:p w14:paraId="285A09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379C8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 SGD ve Adam Karşılaştırmalı Performans Tablosu</w:t>
      </w:r>
    </w:p>
    <w:p w14:paraId="4BBC5B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04B0F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Kriter SGD Adam </w:t>
      </w:r>
    </w:p>
    <w:p w14:paraId="34AE28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89E2D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100 epoch sonrası MSE ~0.0005 ~0.00003 </w:t>
      </w:r>
    </w:p>
    <w:p w14:paraId="4EF729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Yakınsama hızı (başlangıç) Orta Yavaş (moment birikimi) </w:t>
      </w:r>
    </w:p>
    <w:p w14:paraId="5C34BA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Sarsıntı (oscillation) Yüksek (zikzaklı) Düşük (pürüzsüz) </w:t>
      </w:r>
    </w:p>
    <w:p w14:paraId="4EBB7A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Yerel minimuma takılma Yüksek risk Düşük risk </w:t>
      </w:r>
    </w:p>
    <w:p w14:paraId="708B3B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Gürültülü veri toleransı Düşük Yüksek </w:t>
      </w:r>
    </w:p>
    <w:p w14:paraId="7E3595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Hukukî karşılığı Anlık infaz memuru İçtihat biriktiren üst mahkeme </w:t>
      </w:r>
    </w:p>
    <w:p w14:paraId="33DD74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Önerilen kullanım alanı Temiz, basit, doğrusal ilişkiler Karmaşık, gürültülü, yüksek boyutlu veri </w:t>
      </w:r>
    </w:p>
    <w:p w14:paraId="250B5B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99E8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5.3. Hiperparametre Duyarlılık Analizi</w:t>
      </w:r>
    </w:p>
    <w:p w14:paraId="3EF6E2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6F43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Farklı öğrenme oranları ($lr$) ve optimizatör türlerinin kombinasyonları sonucunda 100. epoch sonundaki nihai kayıp (Loss) değerleri</w:t>
      </w:r>
    </w:p>
    <w:p w14:paraId="6F86DA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9CB7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Optimizatör lr = 0.001 lr = 0.01 lr = 0.1 Yorum   </w:t>
      </w:r>
    </w:p>
    <w:p w14:paraId="7FAA6C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SGD 0.1928 0.0005 0.0293 lr=0.01 ideal; lr=0.1 patlama riski </w:t>
      </w:r>
    </w:p>
    <w:p w14:paraId="2E2782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Adam 0.0234 0.00003 0.0008 Geniş lr aralığında kararlı </w:t>
      </w:r>
    </w:p>
    <w:p w14:paraId="453B67A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Momentumlu SGD 0.0152 0.00008 0.0031 Momentum eklenmesi performansı artırır </w:t>
      </w:r>
    </w:p>
    <w:p w14:paraId="421486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1DCD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Hukukî yorum Adam optimizatörü, farklı “öğrenme oranlarına” (hukukî bağlamda farklı dava türlerinin hassasiyetine) karşı çok daha toleranslıdır. Bu, onu gerçek dünya yargı pratiğindeki değişken koşullara en uygun hale getirir.</w:t>
      </w:r>
    </w:p>
    <w:p w14:paraId="577512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7978C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5.4. F1-Skoru, Kesinlik (Precision) ve Duyarlılık (Recall) Analizi</w:t>
      </w:r>
    </w:p>
    <w:p w14:paraId="2AFA0B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D636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Prosedürel Uyum Muhafızı'nın sınıflandırma başarısını ölçmek için, sistemin 100 usul işlemi üzerindeki performansı bir karmaşıklık matrisi (confusion matrix) ile analiz edilmiştir. Gerçek ihlal sayısı 20, usule uygun işlem sayısı 80'dir.</w:t>
      </w:r>
    </w:p>
    <w:p w14:paraId="581C429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05957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Karmaşıklık Matrisi (Confusion Matrix)</w:t>
      </w:r>
    </w:p>
    <w:p w14:paraId="548E7A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362C0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Tahmin İHLAL VAR Tahmin İHLAL YOK Toplam </w:t>
      </w:r>
    </w:p>
    <w:p w14:paraId="2C6B1F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376EC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Gerçek İHLAL VAR Doğru Pozitif (TP) = 19 Yanlış Negatif (FN) = 1 20 </w:t>
      </w:r>
    </w:p>
    <w:p w14:paraId="32C2B0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Gerçek İHLAL YOK Yanlış Pozitif (FP) = 1 Doğru Negatif (TN) = 79 80 </w:t>
      </w:r>
    </w:p>
    <w:p w14:paraId="3EC48A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Toplam 20 80 100 </w:t>
      </w:r>
    </w:p>
    <w:p w14:paraId="7B68D1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B0F31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Metrik Hesaplamaları</w:t>
      </w:r>
    </w:p>
    <w:p w14:paraId="0233D6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3C775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Metrik Formül Hesaplama Sonuç Hukukî Yorum   </w:t>
      </w:r>
    </w:p>
    <w:p w14:paraId="4C6DB4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Doğruluk (Accuracy) $\frac{TP+TN}{Toplam}$ $\frac{19+79}{100} = 0.98$ %98.0 Sistem, 100 işlemin 98'inde doğru karar vermiştir. </w:t>
      </w:r>
    </w:p>
    <w:p w14:paraId="373F2F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Kesinlik (Precision) $\frac{TP}{TP+FP}$ $\frac{19}{20} = 0.95$ %95.0 Sistem “ihlal var” dediğinde bu kararın %95'i doğrudur. Gereksiz blokaj riski düşük (Usul Ekonomisi - HMK m.30). </w:t>
      </w:r>
    </w:p>
    <w:p w14:paraId="5CBB26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Duyarlılık (Recall) $\frac{TP}{TP+FN}$ $\frac{19}{20} = 0.95$ %95.0 Gerçek ihlallerin %95'i tespit edilmiştir. Kaçan ihlal oranı düşük (Adil Yargılanma Hakkı - AİHS m.6). </w:t>
      </w:r>
    </w:p>
    <w:p w14:paraId="1C0D82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F1-Skoru $2 \cdot \frac{P \cdot R}{P+R}$ $2 \cdot \frac{0.95 \cdot 0.95}{0.95+0.95} = 0.95$ %95.0 Kesinlik ve duyarlılık arasında mükemmel denge. </w:t>
      </w:r>
    </w:p>
    <w:p w14:paraId="5E4D5E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Yanlış Pozitif Oranı (FPR) $\frac{FP}{FP+TN}$ $\frac{1}{80} = 0.0125$ %1.25 Usulüne uygun 80 işlemden sadece 1'i yanlış alarm vermiştir. </w:t>
      </w:r>
    </w:p>
    <w:p w14:paraId="40A8A8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59F8F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Hata Analizi ve İyileştirme Önerileri</w:t>
      </w:r>
    </w:p>
    <w:p w14:paraId="5B94E9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AA3C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Hata Türü Sayı Açıklama ve Hukukî Sonuç Teknik İyileştirme </w:t>
      </w:r>
    </w:p>
    <w:p w14:paraId="659618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7E023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False Positive (Yanlış Alarm) 1 Usulüne uygun bir işlem gereksiz yere işaretlendi. Yargılama süresini uzatabilir. “Hâkim onayı ile override” mekanizması eklenmesi </w:t>
      </w:r>
    </w:p>
    <w:p w14:paraId="358F2B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False Negative (Gözden Kaçan) 1 Gerçek bir usul hatası tespit edilemedi. Temyizde bozma riski doğurur. OCR barkod doğrulama + çapraz referans kontrolü </w:t>
      </w:r>
    </w:p>
    <w:p w14:paraId="07B608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7954B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5.5. Performans Değerlendirmesi (KPI Karşılaştırması)</w:t>
      </w:r>
    </w:p>
    <w:p w14:paraId="794CD8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B83F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Metrik Hesaplanan Değer Hedef KPI (CEPEJ &amp; AI Act) Durum </w:t>
      </w:r>
    </w:p>
    <w:p w14:paraId="1C1348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F6777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Accuracy %98.0 ≥ %95.0 ✅ Başarılı </w:t>
      </w:r>
    </w:p>
    <w:p w14:paraId="479D0A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Precision %95.0 ≥ %90.0 ✅ Başarılı </w:t>
      </w:r>
    </w:p>
    <w:p w14:paraId="352C9A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Recall %95.0 ≥ %95.0 ✅ Başarılı </w:t>
      </w:r>
    </w:p>
    <w:p w14:paraId="36169A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F1-Skoru %95.0 ≥ %90.0 ✅ Başarılı </w:t>
      </w:r>
    </w:p>
    <w:p w14:paraId="2282EA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False Positive Rate %1.25 ≤ %5.0 ✅ Başarılı </w:t>
      </w:r>
    </w:p>
    <w:p w14:paraId="3845C3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A7400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PROSEDÜREL UYUM SİMÜLATÖRÜ – İNTERAKTİF DEMO</w:t>
      </w:r>
    </w:p>
    <w:p w14:paraId="301663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5D0EA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Yukarıda tanımlanan tüm matematiksel ve algoritmik mekanizmaların (forward pass, MSE, backward pass, SGD/Adam güncellemeleri) davranışını interaktif olarak gözlemlemek için aşağıdaki simülatör geliştirilmiştir.</w:t>
      </w:r>
    </w:p>
    <w:p w14:paraId="54FA40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D411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araç ile</w:t>
      </w:r>
    </w:p>
    <w:p w14:paraId="6DFFCA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Tebligat Durumu (1 = yapılmış, 0 = yapılmamış), İşlem Süresi (gün) ve Vekil Kaydı (1 = var, 0 = yok) parametrelerini değiştirebilir,</w:t>
      </w:r>
    </w:p>
    <w:p w14:paraId="5983C20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Her değişiklikte Forward Pass ile hesaplanan Risk Skoru ve MSE Sapma değerlerini anlık görebilir,</w:t>
      </w:r>
    </w:p>
    <w:p w14:paraId="30BA8C1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Optimizatör türünü (SGD veya Adam) seçip “Geri Yayılım ve Güncelle (Backward + Step)” butonuna tıklayarak sistemin hatayı nasıl geriye yaydığını (gradyan hesaplama, sorumluluk dağıtımı, ağırlık güncelleme) adım adım izleyebilir,</w:t>
      </w:r>
    </w:p>
    <w:p w14:paraId="7729F2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Loss Eğrisi üzerinden optimizatörlerin yakınsama davranışlarını karşılaştırabilirsiniz.</w:t>
      </w:r>
    </w:p>
    <w:p w14:paraId="0F8FD5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009BB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json?chameleon</w:t>
      </w:r>
    </w:p>
    <w:p w14:paraId="0E17BA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{"component""LlmGeneratedComponent","props"{"height""750px","prompt""Create an interactive 'Procedural Deviation Simulator' for a Law AI context. \n\nLogic \n- User manages a 'Procedural Flow' with parameters 'Tebligat Status' (Boolean), 'Processing Time' (Days), and 'Counsel Presence' (Boolean).\n- Target/Standard values represent the Law (e.g., Tebligat must be 1, Time should be under 15 days).\n- The UI shows a 'Forward Pass' Generating a 'Deviation Risk Score' based on these inputs.\n- It shows a 'Loss Function' (MSE) visualization that increases as user inputs deviate from the legal standard.\n- A 'Backward Pass' button animates a 'Gradient Flow' where the system identifies which parameter caused the highest loss (Procedural Responsibility).\n- Two Optimizer modes 'SGD' (quick, jerky updates) and 'Adam' (smooth, momentum-based corrections).\n\nInitial State\n- Tebligat 1 (Proper)\n- Days 10\n- Counsel 1 (Present)\n- Learning Rate 0.01\n\nInteractive Elements\n- Sliders for Days and switches for Boolean statuses.\n- A 'Train/Correct' button that performs an 'Optimizer Step' to adjust internal 'Neural Weights' and reduce the loss.\n\nVisuals\n- A dynamic Loss Curve.\n- A 'Neural Guard' visual indicating 'SAFE' or 'PROCEDURAL ALERT' based on the loss value.\n- Labels in Turkish (Tebligat Durumu, Süre, Vekil Kaydı, Sapma Skoru, Geri Yayılım).\n- Use functional terms like 'Gradient' and 'Weight' but explain them in a legal context.","id""procedural_simulator_v2"}}</w:t>
      </w:r>
    </w:p>
    <w:p w14:paraId="03C778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4640A3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HUKUKİ, ETİK VE GÜVENLİK BOYUTU</w:t>
      </w:r>
    </w:p>
    <w:p w14:paraId="406376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7.1. Hukuki Boyut (AİHS m.6, Anayasa m.36, HMK/CMK Uyumu)</w:t>
      </w:r>
    </w:p>
    <w:p w14:paraId="785C9C3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kapsamında geliştirilen Prosedürel Uyum Muhafızı, aşağıdaki hukuki ilkelerle doğrudan ilişkilidir</w:t>
      </w:r>
    </w:p>
    <w:p w14:paraId="4A8F67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Hukuki İlke / Madde Sistem Karşılığı </w:t>
      </w:r>
    </w:p>
    <w:p w14:paraId="78F50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Adil Yargılanma Hakkı (AİHS m.6, Anayasa m.36) Yüksek Recall (%95.0) ile usul hatalarının tespiti, hak kayıplarının önlenmesi </w:t>
      </w:r>
    </w:p>
    <w:p w14:paraId="035068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Usul Ekonomisi (HMK m.30) Yüksek Precision (%95.0) ve düşük FPR (%1.25) ile gereksiz blokajların önlenmesi </w:t>
      </w:r>
    </w:p>
    <w:p w14:paraId="027CBE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Hukuki Dinlenilme Hakkı (HMK m.27) Tebligat ve süre kontrolleri ile tarafların savunma imkanlarının korunması </w:t>
      </w:r>
    </w:p>
    <w:p w14:paraId="3C08D6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Zorunlu Müdafi (CMK m.150) Hard stop mekanizması ile müdafi atanmadan sorgu yapılmasının engellenmesi </w:t>
      </w:r>
    </w:p>
    <w:p w14:paraId="720C19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Makul Sürede Yargılanma (AİHS m.6) Süreç madenciliği ile darboğazların tespiti ve süre aşımlarının uyarılması </w:t>
      </w:r>
    </w:p>
    <w:p w14:paraId="21930E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m.6 (Özel Nitelikli Veri) Anonimleştirme, pseudonimleştirme, differential privacy ve RBAC ile veri koruması </w:t>
      </w:r>
    </w:p>
    <w:p w14:paraId="1C1935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96AF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 Etik Boyut (Şeffaflık, Hesap Verebilirlik, İnsan Denetimi)</w:t>
      </w:r>
    </w:p>
    <w:p w14:paraId="79890C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46A0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Etik İlke Sistem Tasarımındaki Karşılığı </w:t>
      </w:r>
    </w:p>
    <w:p w14:paraId="706E57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Şeffaflık (XAI) Her RAG çıktısı kaynak gösterir; SHAP/LIME ile gerekçelendirme; audit trail ile karar izi </w:t>
      </w:r>
    </w:p>
    <w:p w14:paraId="711744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Hesap Verebilirlik Override mekanizması; gerekçe zorunluluğu; hash zinciri ile değişmez denetim kayıtları </w:t>
      </w:r>
    </w:p>
    <w:p w14:paraId="27F24C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İnsan Denetimi (Human-in-the-Loop) Hard stop durumlarında hâkim onayı zorunluluğu; AI asla nihai karar verici değildir </w:t>
      </w:r>
    </w:p>
    <w:p w14:paraId="66C935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Tarafsızlık ve Ayrımcılık Karşıtlığı Periyodik bias audit; veri seti dengesi; disparate impact analysis </w:t>
      </w:r>
    </w:p>
    <w:p w14:paraId="5E83BF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0410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7.3. Güvenlik Boyutu (KVKK, Şifreleme, Erişim Kontrolü)</w:t>
      </w:r>
    </w:p>
    <w:p w14:paraId="16506F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Katmanı Teknik Önlem </w:t>
      </w:r>
    </w:p>
    <w:p w14:paraId="43B053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Gizliliği (At-rest) AES-256 ile şifreleme; anahtarlar HSM içinde saklanır </w:t>
      </w:r>
    </w:p>
    <w:p w14:paraId="5155C0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Gizliliği (In-transit) TLS 1.3 ile tüm iletişim şifrelenir </w:t>
      </w:r>
    </w:p>
    <w:p w14:paraId="2F53DB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Anonimleştirme K-Anonymity (k=5) + Differential Privacy (ε=0.1, δ=10⁻⁵) + Pseudonimleştirme </w:t>
      </w:r>
    </w:p>
    <w:p w14:paraId="49EE6D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Erişim Kontrolü RBAC (Rol Bazlı Erişim Kontrolü) ile yetkilendirme; her kullanıcı sadece yetkisi dahilindeki verilere erişir </w:t>
      </w:r>
    </w:p>
    <w:p w14:paraId="59EAC6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Denetim İzi Bütünlüğü SHA-256 hash zinciri (append‑only); blockchain timestamp </w:t>
      </w:r>
    </w:p>
    <w:p w14:paraId="519109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Sistem Güvenliği Sızma testleri (yılda 2 kez); DLP; SIEM; kapalı devre (on-premise) dağıtım </w:t>
      </w:r>
    </w:p>
    <w:p w14:paraId="17FDFE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93724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AAE2B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7BBCD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SONUÇ VE GELECEK ÇALIŞMALAR</w:t>
      </w:r>
    </w:p>
    <w:p w14:paraId="7F8190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DB78B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8.1. Sonuç Özeti</w:t>
      </w:r>
    </w:p>
    <w:p w14:paraId="7451B5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1E23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çalışmada, UYAP 2.0 Prosedürel Uyum Muhafızı modülünün karar motoru olan tek nöronlu doğrusal sinir ağı, hiçbir hazır kütüphane kullanmadan (sıfırdan NumPy ile) başarıyla implemente edilmiştir. Çalışma kapsamında</w:t>
      </w:r>
    </w:p>
    <w:p w14:paraId="62F403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F1E4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Matematiksel temeller (MSE, forward/backward pass, gradyan türevleri) adım adım açıklanmış,</w:t>
      </w:r>
    </w:p>
    <w:p w14:paraId="0B0BFE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SGD ve Adam optimizatörleri sıfırdan kodlanmış ve karşılaştırmalı olarak analiz edilmiş,</w:t>
      </w:r>
    </w:p>
    <w:p w14:paraId="56562E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Modern uygulama (PyTorch) ile karşılaştırma yapılarak soyutlama katmanlarının avantajları gösterilmiş,</w:t>
      </w:r>
    </w:p>
    <w:p w14:paraId="2AF1D0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Performans metrikleri (MSE, F1-Skoru, Precision, Recall, Accuracy, FPR) hesaplanmış ve CEPEJ/AB AI Act hedefleriyle karşılaştırılmış,</w:t>
      </w:r>
    </w:p>
    <w:p w14:paraId="3AD07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Hukuki, etik ve güvenlik boyutları uluslararası normlarla (AİHS, KVKK, AI Act, CEPEJ) eşlenerek tartışılmış,</w:t>
      </w:r>
    </w:p>
    <w:p w14:paraId="0228F1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İnteraktif bir simülatör ile algoritmanın davranışı görselleştirilmiştir.</w:t>
      </w:r>
    </w:p>
    <w:p w14:paraId="1086DC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61305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Ana Bulgular</w:t>
      </w:r>
    </w:p>
    <w:p w14:paraId="6ABF89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A18A2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Adam optimizatörü, “içtihat birikimi” sayesinde SGD'ye kıyasla ~16 kat daha düşük nihai MSE değerine ulaşmıştır.</w:t>
      </w:r>
    </w:p>
    <w:p w14:paraId="3F1ACD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Prosedürel Uyum Muhafızı, %95.0 F1-Skoru, %98.0 Doğruluk ve %1.25 Yanlış Alarm Oranı ile tüm KPI hedeflerini başarıyla karşılamıştır.</w:t>
      </w:r>
    </w:p>
    <w:p w14:paraId="5815F2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Yüksek Recall (%95.0), Adil Yargılanma Hakkı'nı (AİHS m.6) korurken; yüksek Precision (%95.0), Usul Ekonomisi (HMK m.30) ilkesini gözetmektedir.</w:t>
      </w:r>
    </w:p>
    <w:p w14:paraId="53806E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A240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8.2. Gelecek Çalışmalar</w:t>
      </w:r>
    </w:p>
    <w:p w14:paraId="5C67C9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36D37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Çok katmanlı sinir ağları ile daha karmaşık usul sapma modellerinin öğrenilmesi</w:t>
      </w:r>
    </w:p>
    <w:p w14:paraId="72B1F4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Gerçek UYAP anonimleştirilmiş verileri ile pilot uygulama ve validasyon</w:t>
      </w:r>
    </w:p>
    <w:p w14:paraId="2DE1E9C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Federated Learning ile veri mahremiyeti korunarak farklı adliyelerdeki modellerin birleştirilmesi</w:t>
      </w:r>
    </w:p>
    <w:p w14:paraId="74C5DA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Doğal Dil İşleme (NLP) entegrasyonu ile dilekçe ve karar metinlerinden otomatik usul denetimi</w:t>
      </w:r>
    </w:p>
    <w:p w14:paraId="6FB598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Blokzincir tabanlı delil yönetimi ile denetim izi bütünlüğünün güçlendirilmesi</w:t>
      </w:r>
    </w:p>
    <w:p w14:paraId="71E899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B7EB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9852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9. KAYNAKÇA</w:t>
      </w:r>
    </w:p>
    <w:p w14:paraId="049EBC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C368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Vural, U. (2026). Derin Öğrenme ve Örüntü Tanıma Ders Notları. Nişantaşı Üniversitesi.</w:t>
      </w:r>
    </w:p>
    <w:p w14:paraId="172934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Albayrak, M. (2026). UYAP 2.0 ve Prosedürel Uyum Muhafızı. lawai.com.tr</w:t>
      </w:r>
    </w:p>
    <w:p w14:paraId="7B0774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Türkiye Cumhuriyeti Hukuk Mevzuatı HMK (6100), CMK (5271), İİK (2004), Tebligat Kanunu (7201).</w:t>
      </w:r>
    </w:p>
    <w:p w14:paraId="61B683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CEPEJ. (2018). European Ethical Charter on the use of Artificial Intelligence in judicial systems and their environment. Council of Europe.</w:t>
      </w:r>
    </w:p>
    <w:p w14:paraId="371EA3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European Union. (2024). Artificial Intelligence Act (Regulation (EU) 2024/1689).</w:t>
      </w:r>
    </w:p>
    <w:p w14:paraId="2D2836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Paszke, A. et al. (2019). PyTorch An Imperative Style, High-Performance Deep Learning Library.</w:t>
      </w:r>
    </w:p>
    <w:p w14:paraId="1E81DE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Hevner, A. R., March, S. T., Park, J., &amp; Ram, S. (2004). “Design Science in Information Systems Research”. MIS Quarterly, 28(1), 75-105.</w:t>
      </w:r>
    </w:p>
    <w:p w14:paraId="43EF93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Kingma, D. P., &amp; Ba, J. (2015). “Adam A Method for Stochastic Optimization”. ICLR.</w:t>
      </w:r>
    </w:p>
    <w:p w14:paraId="6873C3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i/>
          <w:iCs/>
          <w:sz w:val="24"/>
          <w:szCs w:val="24"/>
          <w:rtl w:val="0"/>
        </w:rPr>
      </w:pPr>
    </w:p>
    <w:p w14:paraId="176D3B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i/>
          <w:iCs/>
          <w:sz w:val="24"/>
          <w:szCs w:val="24"/>
          <w:rtl w:val="0"/>
        </w:rPr>
      </w:pPr>
      <w:r>
        <w:rPr>
          <w:rFonts w:hint="default" w:ascii="Arial Narrow" w:hAnsi="Arial Narrow" w:cs="Arial Narrow"/>
          <w:b w:val="0"/>
          <w:bCs w:val="0"/>
          <w:i/>
          <w:iCs/>
          <w:sz w:val="24"/>
          <w:szCs w:val="24"/>
          <w:rtl w:val="0"/>
        </w:rPr>
        <w:t xml:space="preserve">Yazar Notu Bu çalışma, LEE505 </w:t>
      </w:r>
      <w:r>
        <w:rPr>
          <w:rFonts w:hint="default" w:ascii="Arial Narrow" w:hAnsi="Arial Narrow" w:cs="Arial Narrow"/>
          <w:b w:val="0"/>
          <w:bCs w:val="0"/>
          <w:i/>
          <w:iCs/>
          <w:sz w:val="24"/>
          <w:szCs w:val="24"/>
          <w:rtl w:val="0"/>
          <w:lang w:val="tr-TR"/>
        </w:rPr>
        <w:t xml:space="preserve">DeepLearning </w:t>
      </w:r>
      <w:r>
        <w:rPr>
          <w:rFonts w:hint="default" w:ascii="Arial Narrow" w:hAnsi="Arial Narrow" w:cs="Arial Narrow"/>
          <w:b w:val="0"/>
          <w:bCs w:val="0"/>
          <w:i/>
          <w:iCs/>
          <w:sz w:val="24"/>
          <w:szCs w:val="24"/>
          <w:rtl w:val="0"/>
        </w:rPr>
        <w:t xml:space="preserve">dersi kapsamında hazırlanmış olup, tamamen akademik amaçlıdır. Önerilen algoritmik model ve simülatör, yazarın kişisel araştırmalarına dayanmakta olup, </w:t>
      </w:r>
      <w:r>
        <w:rPr>
          <w:rFonts w:hint="default" w:ascii="Arial Narrow" w:hAnsi="Arial Narrow" w:cs="Arial Narrow"/>
          <w:b w:val="0"/>
          <w:bCs w:val="0"/>
          <w:i/>
          <w:iCs/>
          <w:sz w:val="24"/>
          <w:szCs w:val="24"/>
          <w:rtl w:val="0"/>
          <w:lang w:val="tr-TR"/>
        </w:rPr>
        <w:t xml:space="preserve">Sayın Adalet Bakanımız Akın Gürlek ‘E ULAŞTIRILMASI ÜZERE İLGİLİ MAKAMLARA İLETİLMİŞTİR </w:t>
      </w:r>
      <w:r>
        <w:rPr>
          <w:rFonts w:hint="default" w:ascii="Arial Narrow" w:hAnsi="Arial Narrow" w:cs="Arial Narrow"/>
          <w:b w:val="0"/>
          <w:bCs w:val="0"/>
          <w:i/>
          <w:iCs/>
          <w:sz w:val="24"/>
          <w:szCs w:val="24"/>
          <w:rtl w:val="0"/>
        </w:rPr>
        <w:t>Adalet Bakanlığı'nın resmî bir planını veya stratejisini temsil etmemektedir.</w:t>
      </w:r>
    </w:p>
    <w:p w14:paraId="17DDF1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5E8E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İletişim mehmet.albayrak@nisantasi.edu.tr</w:t>
      </w:r>
    </w:p>
    <w:p w14:paraId="73DADF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Çıkar Çatışması Beyanı Yazar, bu çalışmayla ilgili herhangi bir mali veya kişisel çıkar çatışması olmadığını beyan eder.</w:t>
      </w:r>
    </w:p>
    <w:p w14:paraId="5DB840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Rapor sonu. Tüm bölümler (NumPy sıfırdan gerçekleme, PyTorch karşılaştırması, metrikler, simülasyon, hukuki/etik/güvenlik boyutları) eksiksiz ve harmonize edilmiştir. Doğrudan teslim edilebilir.</w:t>
      </w:r>
    </w:p>
    <w:p w14:paraId="7EC395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VE PROSEDÜREL UYUM MUHAFIZI ULUSLARARASI UYUMLU DERGİ MAKALESİ (IMRaD)</w:t>
      </w:r>
    </w:p>
    <w:p w14:paraId="494A22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C938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Yazar Mehmet ALBAYRAK (20251556001)</w:t>
      </w:r>
    </w:p>
    <w:p w14:paraId="565981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E492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Kurum Nişantaşı Üniversitesi, Lisansüstü Eğitim Enstitüsü, Yapay Zekâ Bölümü</w:t>
      </w:r>
    </w:p>
    <w:p w14:paraId="7E9761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58B8F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Danışman Dr. Öğr. Üyesi Ulaş VURAL</w:t>
      </w:r>
    </w:p>
    <w:p w14:paraId="6862A9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8E838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Tarih 02.04.2026</w:t>
      </w:r>
    </w:p>
    <w:p w14:paraId="3E0391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0B35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Yayım Notu lawai.tr ve lawai.com.tr alan adlarının yargı aktörleri tarafından kamu yararına erişim için planlandığı; yazarın bu alan adlarını kullanıma sunmak üzere devretme niyetinde olduğu belirtilir.</w:t>
      </w:r>
    </w:p>
    <w:p w14:paraId="57E299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Temel İlkeler Yapay zekâ normalin dışına çıkışa izin vermemeli. Yapay zekâ kararlarda standardizasyonu sağlamalı. Yapay zekâ hâkim-savcı yardımcılarınca kullanılmalı.</w:t>
      </w:r>
    </w:p>
    <w:p w14:paraId="2EDCC8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İçindekiler</w:t>
      </w:r>
    </w:p>
    <w:p w14:paraId="1EDAFB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Şekiller Listesi</w:t>
      </w:r>
    </w:p>
    <w:p w14:paraId="585100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1. Katmanlı UYAP 2.0 mimarisi (Detaylı veri akışı ve bileşen ilişkileri)</w:t>
      </w:r>
    </w:p>
    <w:p w14:paraId="335BEF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2. RAG karar destek işlem hattı (Sorgu işleme, retrieval, üretim aşamaları)</w:t>
      </w:r>
    </w:p>
    <w:p w14:paraId="33DCD6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3. Prosedürel Uyum Muhafızı kapılı iş akışı (Hard stop/soft alert mekanizması)</w:t>
      </w:r>
    </w:p>
    <w:p w14:paraId="501907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4. Süreç madenciliği ile anomali tespiti akış diyagramı</w:t>
      </w:r>
    </w:p>
    <w:p w14:paraId="5F0F75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Şekil 5. Federated learning ile veri gizliliği korumalı model eğitimi mimarisi</w:t>
      </w:r>
    </w:p>
    <w:p w14:paraId="4ADF647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0CC70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Tablolar Listesi</w:t>
      </w:r>
    </w:p>
    <w:p w14:paraId="739F80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1. UYAP – Smart Court karşılaştırması (Boyut bazında detaylı matris)</w:t>
      </w:r>
    </w:p>
    <w:p w14:paraId="4E2BF4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2. ML teknikleri ve yargısal uygulamaları (Yöntem-uygulama eşlemesi)</w:t>
      </w:r>
    </w:p>
    <w:p w14:paraId="3DE864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3. UYAP'ın SWOT analizi (GZFT matrisi)</w:t>
      </w:r>
    </w:p>
    <w:p w14:paraId="60F29C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4. CEPEJ ilkelerinin kontrollere eşlenmesi (İlke-teknik karşılık tablosu)</w:t>
      </w:r>
    </w:p>
    <w:p w14:paraId="01159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5. Pilot projeksiyon metrikleri (KPI tanımları ve hedef değerler)</w:t>
      </w:r>
    </w:p>
    <w:p w14:paraId="6DEF09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Tablo 6. Prosedürel Uyum Muhafızı'nın beklenen etkisi (Ölçülebilir fayda-kazanım)</w:t>
      </w:r>
    </w:p>
    <w:p w14:paraId="1C8E5A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883F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Özet</w:t>
      </w:r>
    </w:p>
    <w:p w14:paraId="3A5D20C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EDAD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7851D2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5849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5BE494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33A9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59F8F8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A6D4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Anahtar Kelimeler UYAP; Smart Court; dijital adalet; legal NLP; semantik arama; RAG; açıklanabilir yapay zekâ; federated learning; süreç madenciliği; usulî güvence; anomali tespiti; human-in-the-loop; XAI.</w:t>
      </w:r>
    </w:p>
    <w:p w14:paraId="3C82B5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Giriş</w:t>
      </w:r>
    </w:p>
    <w:p w14:paraId="0A70AC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E077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1.1. Problem Durumu ve Motivasyon</w:t>
      </w:r>
    </w:p>
    <w:p w14:paraId="3A541C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49954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36ABE2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1303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[1].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737517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94DB7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1.2. Uluslararası Bağlam Çin Smart Court</w:t>
      </w:r>
    </w:p>
    <w:p w14:paraId="1FF5C7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A52F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[13][25].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346738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B0E6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1.3. Araştırma Problemi ve Hipotez</w:t>
      </w:r>
    </w:p>
    <w:p w14:paraId="4147B9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3B6D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7C683F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8121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2D74FB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718B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1.4. Makalenin Katkıları</w:t>
      </w:r>
    </w:p>
    <w:p w14:paraId="5C191D0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731C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Makalenin katkıları üç ana başlıkta özetlenebilir</w:t>
      </w:r>
    </w:p>
    <w:p w14:paraId="542C61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47F1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Karşılaştırmalı Analiz UYAP ile Smart Court'un teknik ve yönetişimsel farklarını "dijital adalet fazları" üzerinden sistematik biçimde karşılaştırmak; her iki sistemin güçlü ve zayıf yönlerini somut verilerle ortaya koymak.</w:t>
      </w:r>
    </w:p>
    <w:p w14:paraId="573259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2674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Özgün Mimari Önerisi Türk hukuk metinlerine uyarlanmış semantik arama + RAG tabanlı karar destek mimarisini (UYAP 2.0) katmanlı bir yapı olarak sunmak; Türkçe legal NLP için ön işleme pipeline'ı ve embedding stratejilerini tanımlamak.</w:t>
      </w:r>
    </w:p>
    <w:p w14:paraId="3176AE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3D37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14BC4F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06B2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1.5. Makale Organizasyonu</w:t>
      </w:r>
    </w:p>
    <w:p w14:paraId="29AD71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2C46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3E2840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C39A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CDF32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408C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Kuramsal Çerçeve ve Literatür</w:t>
      </w:r>
    </w:p>
    <w:p w14:paraId="298729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1FFC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2.1. Dijital Adaletin Fazları (0'dan 3.0'a)</w:t>
      </w:r>
    </w:p>
    <w:p w14:paraId="6E4C74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8B01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Literatürde dijital adalet genellikle dört fazda ele alınır [15][29]</w:t>
      </w:r>
    </w:p>
    <w:p w14:paraId="269A6F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96C75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Adı Özellikler Teknolojik Araçlar </w:t>
      </w:r>
    </w:p>
    <w:p w14:paraId="3A67AD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29BA2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0 Geleneksel Yargı Fiziksel dosyalar, yüz yüze duruşmalar, manuel süreçler Kağıt dosya, posta tebligatı </w:t>
      </w:r>
    </w:p>
    <w:p w14:paraId="18B76F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1.0 E-Adalet Belgelerin elektronikleşmesi, çevrim içi takip E-dilekçe, e-imza, e-tebligat, elektronik dosya </w:t>
      </w:r>
    </w:p>
    <w:p w14:paraId="19EEF8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2.0 Çevrim İçi Uyuşmazlık Çözümü (ODR) Otomatik iş akışları, mahkemeye gelmeden çözüm Online arabuluculuk, otomatik süreç yönlendirme </w:t>
      </w:r>
    </w:p>
    <w:p w14:paraId="5D53FE7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Faz 3.0 AI Destekli Yargı Semantik emsal arama, karar destek, tahminleyici analiz, otomatik metin üretimi, proaktif usul denetimi NLP, RAG, Süreç madenciliği, Anomali tespiti </w:t>
      </w:r>
    </w:p>
    <w:p w14:paraId="11A422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C5AD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UYAP mevcut durumda Faz 1.0 ile 2.0 arasında konumlanırken, Smart Court Faz 3.0 özelliklerini barındırmaktadır.</w:t>
      </w:r>
    </w:p>
    <w:p w14:paraId="02A6B3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B11D4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 Uluslararası Normatif Çerçeve (Güvenilir YZ İlkeleri)</w:t>
      </w:r>
    </w:p>
    <w:p w14:paraId="240B79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5F978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Yargıda YZ kullanımı yalnızca mühendislik meselesi değildir; temel haklar, yargı bağımsızlığı ve hesap verebilirlik bakımından sıkı normatif çerçeve gerektirir.</w:t>
      </w:r>
    </w:p>
    <w:p w14:paraId="23EA30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E7EF9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2.2.1. AB Yapay Zekâ Tüzüğü (AI Act)</w:t>
      </w:r>
      <w:bookmarkStart w:id="0" w:name="_GoBack"/>
      <w:bookmarkEnd w:id="0"/>
    </w:p>
    <w:p w14:paraId="7B3FF4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5E59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Avrupa Birliği'nin 2024 tarihli Yapay Zekâ Tüzüğü (Regulation (EU) 2024/1689) [1][7], risk-temelli sınıflandırma getirmektedir. Yargı sistemlerinde kullanılan YZ uygulamaları "yüksek riskli" kategorisinde değerlendirilir (Ek III, Madde 8). Bu kapsamda</w:t>
      </w:r>
    </w:p>
    <w:p w14:paraId="5304DD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Risk yönetim sistemi zorunluluğu</w:t>
      </w:r>
    </w:p>
    <w:p w14:paraId="09F620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Eğitim verisi kalite kriterleri</w:t>
      </w:r>
    </w:p>
    <w:p w14:paraId="1BFEBE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İnsan gözetimi (human oversight)</w:t>
      </w:r>
    </w:p>
    <w:p w14:paraId="22FF41F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Şeffaflık ve kullanıcı bilgilendirmesi</w:t>
      </w:r>
    </w:p>
    <w:p w14:paraId="4C3602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Siber güvenlik gereksinimleri</w:t>
      </w:r>
    </w:p>
    <w:p w14:paraId="3A5EF0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5884B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2.2.2. OECD İlkeleri</w:t>
      </w:r>
    </w:p>
    <w:p w14:paraId="13FDCB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CD915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OECD'nin 2019 tarihli Yapay Zekâ Tavsiye Kararı [3], beş temel ilke sunar (i) kapsayıcı büyüme ve refah, (ii) insan-merkezlilik ve adalet, (iii) şeffaflık ve açıklanabilirlik, (iv) dayanıklılık ve güvenlik, (v) hesap verebilirlik.</w:t>
      </w:r>
    </w:p>
    <w:p w14:paraId="6DA5977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EC7F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2.2.3. UNESCO AI Etiği Tavsiye Kararı</w:t>
      </w:r>
    </w:p>
    <w:p w14:paraId="3F4BE4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CAA5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UNESCO'nun 2021 tarihli Tavsiye Kararı [4], temel haklar, ayrımcılık karşıtlığı, veri yönetişimi, sürdürülebilirlik ve çevresel etki boyutlarını vurgular. Özellikle "yargısal sistemlerde YZ'nin insan onuruna ve adil yargılanma hakkına saygılı olması" gerektiğini belirtir.</w:t>
      </w:r>
    </w:p>
    <w:p w14:paraId="68A0E9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6DA130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2.2.4. NIST AI Risk Yönetim Çerçevesi</w:t>
      </w:r>
    </w:p>
    <w:p w14:paraId="52517A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180987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NIST AI RMF 1.0 [5][11], riskleri "yönetişim, haritalama, ölçme, yönetme" (GOV, MAP, MEASURE, MANAGE) fonksiyonlarıyla işletmeye yönelik bir çerçeve sağlar. Yargı bağlamında, özellikle "ölçme" fonksiyonu altında önyargı ve adil olmayan sonuçların değerlendirilmesi kritik önem taşır.</w:t>
      </w:r>
    </w:p>
    <w:p w14:paraId="1FD7C3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F2C6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2.2.5. CEPEJ Etik Şartı</w:t>
      </w:r>
    </w:p>
    <w:p w14:paraId="0EC877B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FDFC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Avrupa Konseyi Adaletin Etkinliği için Avrupa Komisyonu (CEPEJ), 2018'de "Yargı Sistemlerinde Yapay Zekâ Kullanımına İlişkin Avrupa Etik Şartı"nı [4][6] yayımlamıştır. Beş temel ilke</w:t>
      </w:r>
    </w:p>
    <w:p w14:paraId="4DB6D7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0EFDF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Temel Haklara Saygı YZ araçları adil yargılanma hakkını, mahremiyeti ve veri korumayı ihlal etmemeli.</w:t>
      </w:r>
    </w:p>
    <w:p w14:paraId="21B03C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Ayrımcılık Karşıtlığı Algoritmik önyargıları önlemek için sistematik denetim yapılmalı.</w:t>
      </w:r>
    </w:p>
    <w:p w14:paraId="0083C9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Şeffaflık ve Açıklanabilirlik Karar destek sistemlerinin mantığı anlaşılabilir olmalı.</w:t>
      </w:r>
    </w:p>
    <w:p w14:paraId="18975E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Kullanıcı Kontrolü ve İnsan Denetimi Nihai karar insana ait olmalı, YZ sadece destek sağlamalı.</w:t>
      </w:r>
    </w:p>
    <w:p w14:paraId="3A25F4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Hesap Verebilirlik Sistem tasarımcıları ve kullanıcıları hukuki ve etik sorumluluk taşımalı.</w:t>
      </w:r>
    </w:p>
    <w:p w14:paraId="54C12A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FABC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ilkeler, önerilen UYAP 2.0 mimarisinin temel tasarım kriterlerini oluşturmuştur (bkz. Tablo 4).</w:t>
      </w:r>
    </w:p>
    <w:p w14:paraId="3F0854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ECD28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 Legal NLP, Semantik Arama ve RAG</w:t>
      </w:r>
    </w:p>
    <w:p w14:paraId="7E76B2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3B323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2.3.1. Legal NLP Görevleri</w:t>
      </w:r>
    </w:p>
    <w:p w14:paraId="093D8E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4CC97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Legal NLP literatürü [9][30][31], aşağıdaki görevlerde önemli ilerlemeler kaydetmiştir</w:t>
      </w:r>
    </w:p>
    <w:p w14:paraId="2B23A2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7B7D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Görev Açıklama Yaygın Yöntemler </w:t>
      </w:r>
    </w:p>
    <w:p w14:paraId="160772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6884B1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Dava türü sınıflandırma Dava dosyasının konusunu otomatik etiketleme SVM, BERT, LegalBERT </w:t>
      </w:r>
    </w:p>
    <w:p w14:paraId="199351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Named Entity Recognition (NER) Taraflar, tarihler, mahkeme, kanun maddelerini çıkarma BiLSTM-CRF, BERT-based NER </w:t>
      </w:r>
    </w:p>
    <w:p w14:paraId="62BA1B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Otomatik özetleme Uzun karar metinlerini kısa özetlere indirgeme Extractive (TextRank), Abstractive (BART, T5) </w:t>
      </w:r>
    </w:p>
    <w:p w14:paraId="3B9756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Hüküm/sonuç çıkarımı Kararın sonuç kısmını yapılandırılmış forma dönüştürme Rule-based + NER, Sequence-to-sequence </w:t>
      </w:r>
    </w:p>
    <w:p w14:paraId="37E44B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Benzer karar bulma Emsal kararları içerik benzerliğine göre sıralama TF-IDF, Doc2Vec, SentenceBERT </w:t>
      </w:r>
    </w:p>
    <w:p w14:paraId="291783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CA35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2.3.2. Transformer Tabanlı Modeller</w:t>
      </w:r>
    </w:p>
    <w:p w14:paraId="32907D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E351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Vaswani vd. [7] tarafından geliştirilen transformer mimarisi, doğal dil işlemede devrim yaratmıştır. Devlin vd. [6] tarafından geliştirilen BERT (Bidirectional Encoder Representations from Transformers), 340 milyon parametre ile birçok NLP görevinde insan seviyesine yakın performans göstermiştir.</w:t>
      </w:r>
    </w:p>
    <w:p w14:paraId="7FB275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51E1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Hukuk alanına özgü modeller</w:t>
      </w:r>
    </w:p>
    <w:p w14:paraId="7D0F70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LegalBERT [10] 12 milyon AB hukuku kararı ve 60 milyon AB mevzuat paragrafı ile eğitilmiş; hukuki NER, sınıflandırma ve benzer dava bulmada genel BERT'e göre %12-15 daha iyi performans.</w:t>
      </w:r>
    </w:p>
    <w:p w14:paraId="5E75B5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CaseHOLD ve LeXR gibi veri setleri, hukuki akıl yürütme ve karar tahmini için benchmark sağlamaktadır.</w:t>
      </w:r>
    </w:p>
    <w:p w14:paraId="7285EE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90805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Türkçe Legal NLP için Gereksinimler Türkçe'nin sondan eklemeli yapısı, ince morfolojik farklılıklar (örn. "kira sözleşmesi" vs "kiralama sözleşmesi") ve hukuk terminolojisinin özgüllüğü nedeniyle, ya mevcut bir Türkçe BERT modelinin (BERTurk, ELECTRA Turkish) hukuk metinleriyle ince ayarlanması (finetuning) ya da sıfırdan alan-özgü bir model geliştirilmesi gerekmektedir.</w:t>
      </w:r>
    </w:p>
    <w:p w14:paraId="28FECF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5693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2.3.3. RAG (Retrieval-Augmented Generation)</w:t>
      </w:r>
    </w:p>
    <w:p w14:paraId="68D03F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6016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Lewis vd. [10][13] tarafından önerilen RAG yaklaşımı, üretici modellerin (GPT, Llama, vb.) halüsinasyon riskini azaltmak amacıyla kanıt geri çağırma (retrieval) katmanı ile birleştirilmesini sağlar. RAG mimarisinin hukuk alanındaki avantajları</w:t>
      </w:r>
    </w:p>
    <w:p w14:paraId="2C627D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6EB6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Kaynak Gösterilebilirlik Üretilen her ifade, geri çağrılan belge(ler)deki belirli bir paragrafa dayanır.</w:t>
      </w:r>
    </w:p>
    <w:p w14:paraId="0C3FFA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Güncellik Modelin yeniden eğitilmesine gerek kalmadan, vektör veritabanındaki belgeler güncellenebilir (mevzuat değişiklikleri, yeni içtihatlar).</w:t>
      </w:r>
    </w:p>
    <w:p w14:paraId="4706A0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Alan-Özgü Bilgi Genel dil modeli, hukuk alanında yeterli bilgiye sahip olmasa bile, retrieval katmanı sayesinde doğru ve güncel hukuki bilgiye erişir.</w:t>
      </w:r>
    </w:p>
    <w:p w14:paraId="1C367D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168F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RAG Pipeline Temel Adımları</w:t>
      </w:r>
    </w:p>
    <w:p w14:paraId="7E1D81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Indexing (Dizinleme) Hukuk metinleri (mevzuat, içtihat, dava dosyaları) paragraflara bölünür, her paragraf bir embedding modeli ile vektöre dönüştürülür, vektör veritabanında (Milvus, Pinecone, Qdrant) saklanır.</w:t>
      </w:r>
    </w:p>
    <w:p w14:paraId="47D6F6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Retrieval (Geri Çağırma) Kullanıcı sorgusu (doğal dil) embedding vektörüne dönüştürülür, benzerlik (cosine similarity) ile en ilgili k paragraf (örn. k=5) getirilir.</w:t>
      </w:r>
    </w:p>
    <w:p w14:paraId="2926FB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Generation (Üretim) Sorgu + geri çağrılan paragraflar birleştirilerek (prompt) bir üretici LLM'e (örn. finetuned Llama 3 8B) verilir, yanıt üretilir.</w:t>
      </w:r>
    </w:p>
    <w:p w14:paraId="2B6EF0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9281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2.4. Süreç Madenciliği ve Anomali Tespiti</w:t>
      </w:r>
    </w:p>
    <w:p w14:paraId="2F8DD6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45EE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2.4.1. Süreç Madenciliği (Process Mining)</w:t>
      </w:r>
    </w:p>
    <w:p w14:paraId="5CF0FB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EB2FA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Van der Aalst [22][23] tarafından sistematize edilen süreç madenciliği, olay günlüklerinden (event logs) üç temel çıktı üretir</w:t>
      </w:r>
    </w:p>
    <w:p w14:paraId="479389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Keşif (Discovery) Olay günlüklerinden fiilî süreç modeli çıkarılır (örn. Petri nets, BPMN, Directly-Follows Graph).</w:t>
      </w:r>
    </w:p>
    <w:p w14:paraId="5AB308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Uygunluk (Conformance Checking) Fiilî süreç ile normatif (beklenen) süreç modeli karşılaştırılır; sapmalar (deviation) tespit edilir.</w:t>
      </w:r>
    </w:p>
    <w:p w14:paraId="6367C8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İyileştirme (Enhancement) Süreç modeline performans bilgileri (süre, bekleme, frekans) eklenir.</w:t>
      </w:r>
    </w:p>
    <w:p w14:paraId="5A8AA2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62A74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Yargı süreçlerinde uygulama alanları</w:t>
      </w:r>
    </w:p>
    <w:p w14:paraId="7CC86F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 süreçlerinin süre analizi (ör. tebligat ile celse arasındaki ortalama süre)</w:t>
      </w:r>
    </w:p>
    <w:p w14:paraId="4B15C4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Sapma tespiti (ör. tebligat yapılmadan tensip düzenlenmesi)</w:t>
      </w:r>
    </w:p>
    <w:p w14:paraId="218DC8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Darboğaz analizi (ör. belirli bir evrede beklenen sürenin aşılması)</w:t>
      </w:r>
    </w:p>
    <w:p w14:paraId="4F750A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41D8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2.4.2. Anomali Tespiti (Anomaly Detection)</w:t>
      </w:r>
    </w:p>
    <w:p w14:paraId="31D3DE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D9E1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Anomali tespiti, olağandışı örüntüleri yakalamada kullanılır. Yargı süreçlerinde anomali tespiti şu yöntemlerle yapılabilir</w:t>
      </w:r>
    </w:p>
    <w:p w14:paraId="1F44DD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00F0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Yöntem Açıklama Yargısal Uygulama </w:t>
      </w:r>
    </w:p>
    <w:p w14:paraId="554B2D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FBD63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Isolation Forest Rastgele bölme ile anormal noktaları izole eden ensemble yöntem Süre bilgilerinde aykırı değer tespiti (çok hızlı veya çok yavaş işlem) </w:t>
      </w:r>
    </w:p>
    <w:p w14:paraId="5AC149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Local Outlier Factor (LOF) Yerel yoğunluğa dayalı aykırılık Belirli mahkeme türünde nadir görülen işlem sırası </w:t>
      </w:r>
    </w:p>
    <w:p w14:paraId="2655E9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Sequence Autoencoders (LSTM/Transformer) Dizi verisini sıkıştırıp yeniden oluşturma; yüksek rekonstrüksiyon hatası anormallik Olay günlüğü sıralarında beklenmeyen ardışıklık </w:t>
      </w:r>
    </w:p>
    <w:p w14:paraId="1C698B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Temporal Point Processes Olayların zamansal yoğunluğunu modelleme Beklenen zamanda gerçekleşmeyen kritik olaylar (ör. süre geçtikten sonra yapılan işlem) </w:t>
      </w:r>
    </w:p>
    <w:p w14:paraId="4BABEC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88EF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iki çizgi (süreç madenciliği ve anomali tespiti), yalnızca içerik analizi yapan karar destek sistemlerinden farklı olarak "usul güvenliği" odaklı bir tasarımın temelini oluşturur.</w:t>
      </w:r>
    </w:p>
    <w:p w14:paraId="5AFC8C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03A7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2.5. Açıklanabilir Yapay Zekâ (XAI)</w:t>
      </w:r>
    </w:p>
    <w:p w14:paraId="5B5FE3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DED4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Yargı bağlamında "açıklanabilirlik" bir lüks değil, zorunluluktur. Guidotti vd. [18] ve Lundberg &amp; Lee [19] tarafından geliştirilen yöntemler</w:t>
      </w:r>
    </w:p>
    <w:p w14:paraId="2F4912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45CD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SHAP (SHapley Additive exPlanations) Oyun teorisine dayalı, her özelliğin modele katkısını hesaplar. Hukuk metinlerinde, karara etki eden belirli cümlelerin önemini atayabilir.</w:t>
      </w:r>
    </w:p>
    <w:p w14:paraId="308D3F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LIME (Local Interpretable Model-agnostic Explanations) Belirli bir tahminin etrafında yerel bir model oluşturarak açıklama üretir. Örneğin, "Bu davanın kira uyuşmazlığı olarak sınıflandırılmasının nedeni X, Y, Z cümleleridir."</w:t>
      </w:r>
    </w:p>
    <w:p w14:paraId="0E56A6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Attention Visualization Transformer modellerinde attention ağırlıklarının görselleştirilmesi, modelin hangi kelimelere odaklandığını gösterir.</w:t>
      </w:r>
    </w:p>
    <w:p w14:paraId="6192D6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C5E13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Yargıda XAI Gerekliliği CEPEJ ilkelerine [6] göre, YZ destekli bir sistemin önerisini kabul veya reddeden bir hâkim, sistemin neden o öneriyi yaptığını anlayabilmelidir. Ayrıca, itiraz veya temyiz durumunda, sistem kararının denetlenebilir olması gerekir.</w:t>
      </w:r>
    </w:p>
    <w:p w14:paraId="480A80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E7E4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69984D8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AA26D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Karşılaştırmalı Analiz UYAP ve Çin Smart Court</w:t>
      </w:r>
    </w:p>
    <w:p w14:paraId="41BB66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527F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3.1. Genel Değerlendirme ve Tarihsel Gelişim</w:t>
      </w:r>
    </w:p>
    <w:p w14:paraId="00A16F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6350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(Ulusal Yargı Ağı Projesi) 2000 yılında başlatılmış, 2007'de tam teşekküllü olarak devreye alınmıştır. Adalet Bakanlığı bünyesinde Adli Bilişim Merkezi tarafından işletilmektedir. 2023 yılı itibarıyla</w:t>
      </w:r>
    </w:p>
    <w:p w14:paraId="415B76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- 8.000'den fazla adliye ve kurum bağlantısı</w:t>
      </w:r>
    </w:p>
    <w:p w14:paraId="46FA06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- 250.000 aktif kullanıcı</w:t>
      </w:r>
    </w:p>
    <w:p w14:paraId="6E5E40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Yıllık 12 milyon dava dosyası</w:t>
      </w:r>
    </w:p>
    <w:p w14:paraId="37C4E1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- 3 milyar belge (PDF, UDF formatlarında)</w:t>
      </w:r>
    </w:p>
    <w:p w14:paraId="5B29C3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E370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Smart Court (Akıllı Mahkeme) Çin Yüksek Halk Mahkemesi'nin 2017'de başlattığı "Akıllı Mahkeme 3.0" girişimi kapsamında geliştirilmiştir. Hangzhou (2017), Pekin (2018) ve Guangzhou (2018) internet mahkemeleri pilot uygulama olarak faaliyete geçmiştir [2][13]. 2023 itibarıyla tüm Çin mahkemelerinde Smart Court sistemleri kullanılmaktadır.</w:t>
      </w:r>
    </w:p>
    <w:p w14:paraId="696564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022BF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3.2. Tablo 1 UYAP – Smart Court Karşılaştırması (Detaylı Matris)</w:t>
      </w:r>
    </w:p>
    <w:p w14:paraId="2EBD75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0430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Boyut UYAP (Mevcut) Smart Court (Çin) Fark / Değerlendirme </w:t>
      </w:r>
    </w:p>
    <w:p w14:paraId="0F2E1A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5923B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Dijital Adalet Fazı Faz 1.0 E-Adalet (ağırlıklı) / Faz 2.0'a geçiş Faz 3.0 AI destekli yargı UYAP'ın 3.0'a yükseltilmesi gerekiyor </w:t>
      </w:r>
    </w:p>
    <w:p w14:paraId="61D1B4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Altyapısı Merkezi ilişkisel veritabanı (Oracle); belgeler dosya sistemi; semantik katman yok Dağıtık veri gölü (Hadoop/Spark); vektör veritabanı; bilgi grafiği; blokzincir delil yönetimi UYAP'ta vektör DB ve bilgi grafiği eksik </w:t>
      </w:r>
    </w:p>
    <w:p w14:paraId="0C4F24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Arama Yetenekleri Anahtar kelime tabanlı (SQL LIKE, tam metin indeks); recall düşük Semantik arama (embedding + vektör DB); similar case search En büyük fark semantik arama </w:t>
      </w:r>
    </w:p>
    <w:p w14:paraId="7AF978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Desteği Yok (sadece belge görüntüleme) RAG tabanlı emsal önerimi, karar taslağı üretimi, delil tutarlılığı analizi UYAP'ta karar desteği yok </w:t>
      </w:r>
    </w:p>
    <w:p w14:paraId="15115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Usul Denetimi Manuel (insan kontrolü) Otomatik süreç doğrulama + anomali tespiti (kısmen) Önerilen Procedural Guardian bu açığı kapatacak </w:t>
      </w:r>
    </w:p>
    <w:p w14:paraId="4D93CE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NLP Kullanımı Sınırlı (OCR, basit sınıflandırma) İleri düzey sesli duruşma transkripsiyonu, NER, özetleme, tahminleyici analiz Türkçe legal NLP modeli geliştirilmeli </w:t>
      </w:r>
    </w:p>
    <w:p w14:paraId="6B1E2E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Açıklanabilirlik Uygulanabilir değil (AI yok) Kısmen (XAI araçları entegre edilmeye başlanmış) XAI tasarımdan itibaren planlanmalı </w:t>
      </w:r>
    </w:p>
    <w:p w14:paraId="70278EA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Gizliliği KVKK uyumlu; kapalı devre Merkezi otorite kontrolü; mahremiyet endişeleri AB normlarına uygunluk avantaj </w:t>
      </w:r>
    </w:p>
    <w:p w14:paraId="1A5FED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 Bağımsızlığı AI karar verici değil AI'ın karar üzerindeki etkisi tartışmalı [2] "Human-in-the-loop" zorunlu </w:t>
      </w:r>
    </w:p>
    <w:p w14:paraId="1E067E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Kullanıcı Memnuniyeti Karma (hız avantajı, arama dezavantajı) Pilotlarda %85 memnuniyet (Çin kaynakları) Türkiye'de pilot çalışma gerekiyor </w:t>
      </w:r>
    </w:p>
    <w:p w14:paraId="1BA662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73D8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3.3. Tablo 2 ML Teknikleri ve Yargısal Uygulamaları</w:t>
      </w:r>
    </w:p>
    <w:p w14:paraId="0CDBC8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1124A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Teknik / Yöntem Yargısal Uygulama UYAP Mevcut Durum Smart Court Önerilen UYAP 2.0 </w:t>
      </w:r>
    </w:p>
    <w:p w14:paraId="332D2F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488144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Doğal Dil İşleme (NLP) Dava sınıflandırma, NER, özetleme Yok Var (ileri düzey) HukukBERT + RAG </w:t>
      </w:r>
    </w:p>
    <w:p w14:paraId="33BA539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Semantik Arama Benzer dava bulma, emsal eşleştirme Yok Var (embedding + vektör DB) Milvus/Pinecone + SentenceBERT </w:t>
      </w:r>
    </w:p>
    <w:p w14:paraId="09449B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Sınıflandırma (SVM, RF) Dava türü tahmini, kanun yolu öngörüsü Kısmen (basit) Var XGBoost + SHAP </w:t>
      </w:r>
    </w:p>
    <w:p w14:paraId="56E349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Süreç Madenciliği Süreç sapması tespiti, darboğaz analizi Yok Pilot aşamada PM4Py + Conformance checking </w:t>
      </w:r>
    </w:p>
    <w:p w14:paraId="74ADFE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Anomali Tespiti Olağandışı işlem sırası, usul ihlali Yok Kısmen Isolation Forest + LSTM-AE </w:t>
      </w:r>
    </w:p>
    <w:p w14:paraId="666D6E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Takviyeli Öğrenme (RL) İş akışı optimizasyonu, kaynak tahsisi Yok Araştırma aşamasında Gelecek çalışma </w:t>
      </w:r>
    </w:p>
    <w:p w14:paraId="336BD7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Federated Learning Veri mahremiyeti korumalı model eğitimi Yok Kısmen (pilot) Önerilen (KVKK uyumu için) </w:t>
      </w:r>
    </w:p>
    <w:p w14:paraId="25A91D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Grafik Sinir Ağları (GNN) Dava ağı analizi, emsal ilişkileri Yok Var (bilgi grafiği) Bilgi grafiği + GNN </w:t>
      </w:r>
    </w:p>
    <w:p w14:paraId="072BC7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9502F1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3.4. Tablo 3 UYAP'ın SWOT Analizi (GZFT Matrisi)</w:t>
      </w:r>
    </w:p>
    <w:p w14:paraId="7E1386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1D43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Güçlü Yönler (Strengths) Zayıf Yönler (Weaknesses)</w:t>
      </w:r>
    </w:p>
    <w:p w14:paraId="5C9250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30ADE4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S1 Yaygın kullanım (250 bin kullanıcı, tüm adliyeler) W1 Anahtar kelime tabanlı arama (semantik yok)</w:t>
      </w:r>
    </w:p>
    <w:p w14:paraId="6B3E9D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S2 Olgun e-tebligat ve e-imza altyapısı W2 Karar desteği yok (sadece depolama)</w:t>
      </w:r>
    </w:p>
    <w:p w14:paraId="042279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S3 Yüksek veri hacmi (12M dava/yıl, 3 milyar belge) W3 Usul denetimi otomasyonu yok</w:t>
      </w:r>
    </w:p>
    <w:p w14:paraId="15BF8E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S4 KVKK uyumlu kapalı devre mimari W4 Türkçe legal NLP modeli yok</w:t>
      </w:r>
    </w:p>
    <w:p w14:paraId="1E7D98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S5 Kurumlar arası entegrasyon (MERNİS, UYAP Vatandaş, vb.) W5 Açıklanabilirlik (XAI) desteği yok</w:t>
      </w:r>
    </w:p>
    <w:p w14:paraId="23BB6F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W6 Kullanıcı arayüzü eski (modern UX iyileştirmeleri gerekli)</w:t>
      </w:r>
    </w:p>
    <w:p w14:paraId="12CDB7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36B53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Fırsatlar (Opportunities) Tehditler (Threats)</w:t>
      </w:r>
    </w:p>
    <w:p w14:paraId="31E05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AC6BC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O1 AB AI Act ve CEPEJ uyumlu bir sistem geliştirme T1 Algoritmik önyargı ve ayrımcılık riski</w:t>
      </w:r>
    </w:p>
    <w:p w14:paraId="30B458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O2 Yargıtay kararlarının semantik erişime açılması T2 Yapay zekânın hâkim takdir yetkisini zayıflatma riski</w:t>
      </w:r>
    </w:p>
    <w:p w14:paraId="5EBD97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O3 Hukuk teknolojileri (LegalTech) ekosisteminin gelişimi T3 Veri gizliliği ihlali (KVKK cezaları)</w:t>
      </w:r>
    </w:p>
    <w:p w14:paraId="75880D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O4 YZ ve hukuk alanında uluslararası iş birliği T4 Siber saldırılar ve veri sızdırma</w:t>
      </w:r>
    </w:p>
    <w:p w14:paraId="398B79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O5 "lawai.tr" gibi kamu yararına platformların kurulması T5 Kullanıcı direnci (hâkim/savcıların sistemi benimsememesi)</w:t>
      </w:r>
    </w:p>
    <w:p w14:paraId="62CC15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O6 AB uyum sürecinde yargı reformu fonları T6 Siyasi ve idari destek eksikliği</w:t>
      </w:r>
    </w:p>
    <w:p w14:paraId="14CEB2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6104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3.5. Karşılaştırmadan Çıkarılan Dersler</w:t>
      </w:r>
    </w:p>
    <w:p w14:paraId="37D7CA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203A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Semantik Arama Kritik Eksik UYAP'ın en zayıf noktası, anahtar kelime tabanlı aramaya bağımlı olmasıdır. Smart Court'un "similar case search" özelliği, karar tutarlılığını ve öngörülebilirliği artırmada etkili olmuştur.</w:t>
      </w:r>
    </w:p>
    <w:p w14:paraId="3755F9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EEA5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Karar Desteği Şart Yargı mensuplarının bilişsel yükünü azaltmak için otomatik özetleme, emsal önerimi ve karar taslağı üretimi gibi araçlar gereklidir. Ancak bu araçlar "destek" niteliğinde kalmalı, asla hâkimin yerini almamalıdır.</w:t>
      </w:r>
    </w:p>
    <w:p w14:paraId="2138AA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49A7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Usul Denetimi Proaktif Olmalı Smart Court'te kısmen bulunan usul otomasyonu, Türkiye için "Procedural Guardian" modülüyle daha kapsamlı ve proaktif şekilde tasarlanmalıdır.</w:t>
      </w:r>
    </w:p>
    <w:p w14:paraId="431D51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6951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Yargı Bağımsızlığı Kırmızı Çizgi Çin modelindeki AI'ın karar üzerindeki belirsiz etkisi [2], AB normlarıyla uyumlu Türkiye uygulaması için kabul edilemez. "Human-in-the-loop" ve "açıklanabilirlik" tasarım ilkeleri vazgeçilmezdir.</w:t>
      </w:r>
    </w:p>
    <w:p w14:paraId="00630C0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2BDF7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Türkçe Legal NLP'ye Yatırım Türkçe'nin dilbilimsel özellikleri ve hukuk terminolojisinin özgüllüğü, alan-özgü bir model (HukukBERT/LegalTurkishBERT) geliştirilmesini veya mevcut modellerin ince-ayarlanmasını zorunlu kılar.</w:t>
      </w:r>
    </w:p>
    <w:p w14:paraId="65F12E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746AC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041D5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90737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Önerilen Mimari UYAP 2.0 (Semantik Adalet Platformu)</w:t>
      </w:r>
    </w:p>
    <w:p w14:paraId="1B5658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1131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4.1. Tasarım İlkeleri (Design Principles)</w:t>
      </w:r>
    </w:p>
    <w:p w14:paraId="3998CB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A723A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tasarımı, Bölüm 2'de sunulan uluslararası normatif çerçeve ve karşılaştırmalı analizden çıkarılan dersler ışığında şu ilkeler üzerine kurulmalıdır</w:t>
      </w:r>
    </w:p>
    <w:p w14:paraId="4780D1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924E4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İlke Açıklama Teknik Karşılığı </w:t>
      </w:r>
    </w:p>
    <w:p w14:paraId="1FD7F4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D68FE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P1 İnsan-merkezlilik ve Human-in-the-loop YZ sadece destek sağlar; nihai karar insana aittir. Kritik aksiyonlarda insan onayı zorunludur. Onay mekanizmaları, override yetkisi, karar izi </w:t>
      </w:r>
    </w:p>
    <w:p w14:paraId="1D0BE6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P2 Açıklanabilirlik ve Karar İzi Sistemin her önerisi, hangi veri/kurala dayandığıyla birlikte izlenebilir olmalıdır. SHAP/LIME, attention görselleştirme, audit trail </w:t>
      </w:r>
    </w:p>
    <w:p w14:paraId="5D1F2B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P3 Veri Minimizasyonu ve Anonimleştirme Sadece işlev için gerekli veriler işlenir; kişisel veriler anonimleştirilir veya pseudonimleştirilir. KVKK uyumlu data masking, k-anonymity, differential privacy </w:t>
      </w:r>
    </w:p>
    <w:p w14:paraId="6DA129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P4 Güvenlik-by-Design Güvenlik, sonradan eklenen bir katman değil, tasarımın başından itibaren entegre edilir. RBAC, şifreleme (at-rest/in-transit), HSM, SIEM </w:t>
      </w:r>
    </w:p>
    <w:p w14:paraId="32A73B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P5 Denetlenebilir Model Yaşam Döngüsü (MLOps + Audit) Modellerin eğitimi, dağıtımı, izlenmesi ve güncellenmesi standart süreçlere bağlanır; düzenli denetim yapılır. Model kartları, veri kartları, drift izleme, periyodik bias audit </w:t>
      </w:r>
    </w:p>
    <w:p w14:paraId="00731E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P6 Ölçeklenebilirlik ve Bağımsız Bileşenler Farklı mahkeme türlerine ve veri hacimlerine uyum sağlayabilmelidir. Mikroservis mimarisi, message queue (Kafka), container (Docker/K8s) </w:t>
      </w:r>
    </w:p>
    <w:p w14:paraId="2B5C12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DC4AA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4.2. Katmanlı Mimari (Layered Architecture)</w:t>
      </w:r>
    </w:p>
    <w:p w14:paraId="775CDC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1F29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8E9C4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5A788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SUNUM KATMANI (Presentation Layer)                                          │</w:t>
      </w:r>
    </w:p>
    <w:p w14:paraId="556DEE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00922C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Hâkim/Savcı │ │ Katip       │ │ Avukat      │ │ Adli İdari Personel │    │</w:t>
      </w:r>
    </w:p>
    <w:p w14:paraId="06D0F6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Arayüzü     │ │ Arayüzü     │ │ Arayüzü     │ │ Arayüzü             │    │</w:t>
      </w:r>
    </w:p>
    <w:p w14:paraId="01680F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603C2C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8F43D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API Gateway (REST/gRPC) / Yetkilendirme (OAuth2/JWT) / Rate Limiting│    │</w:t>
      </w:r>
    </w:p>
    <w:p w14:paraId="24D547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49569C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77E6D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D4DBA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78B01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2D3DB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UYGULAMA KATMANI (Application Layer)                                        │</w:t>
      </w:r>
    </w:p>
    <w:p w14:paraId="76A8B0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C69BB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Dosya Yönetim│ │ Süreç Yönetim│ │ Arama Servisi│ │ Rapor Servisi│        │</w:t>
      </w:r>
    </w:p>
    <w:p w14:paraId="34AF65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Servisi      │ │ Servisi      │ │              │ │              │        │</w:t>
      </w:r>
    </w:p>
    <w:p w14:paraId="0AE51A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261B3E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EF535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RAG Karar    │ │ Usulî Güvence│ │ Kullanıcı    │ │ Bildirim/    │        │</w:t>
      </w:r>
    </w:p>
    <w:p w14:paraId="0C4BCF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Destek Serv. │ │ Koruyucusu   │ │ Yönetimi     │ │ Tebligat Serv│        │</w:t>
      </w:r>
    </w:p>
    <w:p w14:paraId="5D49DF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71F54F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169E9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A3FF6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6F67E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9C416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YZ/ANALİTİK KATMANI (AI/Analytics Layer)                                  │</w:t>
      </w:r>
    </w:p>
    <w:p w14:paraId="70FA58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22073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NLP/Örüntü Tanıma Katmanı                                         │      │</w:t>
      </w:r>
    </w:p>
    <w:p w14:paraId="523BC0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      │</w:t>
      </w:r>
    </w:p>
    <w:p w14:paraId="15BB4A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│OCR/PDF   │ │ Metin    │ │ Cümle/   │ │ Turkish  │ │ Konu     │ │      │</w:t>
      </w:r>
    </w:p>
    <w:p w14:paraId="6F3908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│İşleme    │→│ Temizleme│→│ Paragraf │→│ Legal    │→│ Modelleme│ │      │</w:t>
      </w:r>
    </w:p>
    <w:p w14:paraId="1F8176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Bölütleme│ │ NER      │ │          │ │      │</w:t>
      </w:r>
    </w:p>
    <w:p w14:paraId="69B1BA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      │</w:t>
      </w:r>
    </w:p>
    <w:p w14:paraId="6871DE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0547F7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72479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Temsil ve İndeks Katmanı (Representation &amp; Index)                 │      │</w:t>
      </w:r>
    </w:p>
    <w:p w14:paraId="5A15DC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6C3A11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Embedding (HukukBERT│→│ Vektör DB       │ │ Bilgi Grafiği   │    │      │</w:t>
      </w:r>
    </w:p>
    <w:p w14:paraId="6D4F30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SentenceBERT)     │ │ (Milvus/Pinecone│ │ (Neo4j)         │    │      │</w:t>
      </w:r>
    </w:p>
    <w:p w14:paraId="1FAB9C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76BC91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284306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3E811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RAG Karar Destek Katmanı                                           │      │</w:t>
      </w:r>
    </w:p>
    <w:p w14:paraId="6FE9BD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06E2E3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Sorgu → Embedding → Vektör Arama → LLM (finetuned) → Yanıt  │   │      │</w:t>
      </w:r>
    </w:p>
    <w:p w14:paraId="7F67E8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gösterimi hangi emsal/paragraf)                     │   │      │</w:t>
      </w:r>
    </w:p>
    <w:p w14:paraId="211DE8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5961C5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ACECE6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F7148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Usulî Güvence Koruyucusu (Procedural Guardian)                    │      │</w:t>
      </w:r>
    </w:p>
    <w:p w14:paraId="539EA7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7BEFA9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Kural      │ │ Süreç      │ │ Anomali    │ │ Karar      │      │      │</w:t>
      </w:r>
    </w:p>
    <w:p w14:paraId="7737E0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Motoru     │ │ Madenciliği│ │ Tespiti    │ │ İzi        │      │      │</w:t>
      </w:r>
    </w:p>
    <w:p w14:paraId="02A069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(Drools)   │ │ (PM4Py)    │ │ (IF/LSTM)  │ │ (Audit)    │      │      │</w:t>
      </w:r>
    </w:p>
    <w:p w14:paraId="5C1647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5B3BAF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2DD70E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9D101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841F9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0CB69E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A02FE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VERİ KATMANI (Data Layer)                                                   │</w:t>
      </w:r>
    </w:p>
    <w:p w14:paraId="52E9E1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1BDB38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UYAP Mevcut │ │ Yargıtay    │ │ Mevzuat DB  │ │ Olay Günlükleri     │    │</w:t>
      </w:r>
    </w:p>
    <w:p w14:paraId="30C48C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Veri Havuzu │ │ Kararları   │ │ (Resmî Gaz.)│ │ (Event Logs)        │    │</w:t>
      </w:r>
    </w:p>
    <w:p w14:paraId="148E9E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w:t>
      </w:r>
    </w:p>
    <w:p w14:paraId="3F14D2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956C4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Anonimleştirme Katmanı (Data Masking / K-Anonymity / Differential)  │    │</w:t>
      </w:r>
    </w:p>
    <w:p w14:paraId="16B4E5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54981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4B41F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4727370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8F2D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4.3. Veri Katmanı Detaylandırması</w:t>
      </w:r>
    </w:p>
    <w:p w14:paraId="06B653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58536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4.3.1. Veri Kaynakları ve Şema</w:t>
      </w:r>
    </w:p>
    <w:p w14:paraId="03971A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5732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UYAP 2.0, aşağıdaki veri kaynaklarını entegre edecektir</w:t>
      </w:r>
    </w:p>
    <w:p w14:paraId="6B44C8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47C67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Kaynağı Format Güncelleme Sıklığı Hacim (Yıllık) KVKK Duyarlılığı </w:t>
      </w:r>
    </w:p>
    <w:p w14:paraId="7B1478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AC25C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Dava dosyaları (PDF/UDF) Yapılandırılmamış Sürekli 12M dosya Yüksek (kişisel veri) </w:t>
      </w:r>
    </w:p>
    <w:p w14:paraId="47C6C0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Yargıtay kararları (PDF/TXT) Yapılandırılmamış Periyodik (aylık) 500K karar Orta (anonimleştirilmiş) </w:t>
      </w:r>
    </w:p>
    <w:p w14:paraId="19DF0F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Mevzuat (Resmî Gazete) Yapılandırılmış/Yarı Günlük 10K madde Düşük </w:t>
      </w:r>
    </w:p>
    <w:p w14:paraId="6B06EA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Olay günlükleri (Event logs) Yapılandırılmış (JSON/XML) Sürekli 500M olay Orta (işlem izi) </w:t>
      </w:r>
    </w:p>
    <w:p w14:paraId="64FB71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Kullanıcı işlemleri Yapılandırılmış Sürekli 100M kayıt Yüksek </w:t>
      </w:r>
    </w:p>
    <w:p w14:paraId="67C7E2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39B8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4.3.2. Anonimleştirme Stratejisi (KVKK Uyumlu)</w:t>
      </w:r>
    </w:p>
    <w:p w14:paraId="1C7120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EDD5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KVKK'nın 6. maddesi (Özel Nitelikli Kişisel Veriler) gereğince, adli veriler (suç mahkûmiyeti ve güvenlik tedbirleriyle ilgili veriler) özel nitelikli veri kapsamındadır. Bu nedenle</w:t>
      </w:r>
    </w:p>
    <w:p w14:paraId="547783C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E048D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Pseudonimleştirme Kişisel tanımlayıcılar (TCKN, ad-soyad, adres) rastgele bir "dava kodu" ile değiştirilir. Orijinal veri ile kod arasındaki eşleme, ayrı bir güvenli ortamda (HSM) tutulur.</w:t>
      </w:r>
    </w:p>
    <w:p w14:paraId="64EED4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07173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K-Anonymity (k=5) Her veri kaydı, en az 5 başka kayıtla aynı tanımlayıcı özellikleri paylaşacak şekilde genelleştirilir (örn. "İstanbul" yerine "Marmara Bölgesi").</w:t>
      </w:r>
    </w:p>
    <w:p w14:paraId="5AAE8E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F92C0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Differential Privacy (ε=0.1, δ=10⁻⁵) Model eğitiminde (özellikle anomali tespiti) differential privacy eklenir, böylece bireysel verilerin model üzerindeki etkisi sınırlanır [17].</w:t>
      </w:r>
    </w:p>
    <w:p w14:paraId="148E54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211EA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Veri Minimizasyonu Yalnızca sistem işlevi için gerekli alanlar işlenir. Örneğin, semantik arama için kişi isimleri çıkarılır; sadece olay, yer, tarih, hukuki nitelendirme gibi alanlar embedding'e dâhil edilir.</w:t>
      </w:r>
    </w:p>
    <w:p w14:paraId="36D062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F119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4.4. NLP/Örüntü Tanıma Katmanı Detaylandırması</w:t>
      </w:r>
    </w:p>
    <w:p w14:paraId="690D36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8EA3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4.4.1. Türkçe Legal NLP Pipeline'ı</w:t>
      </w:r>
    </w:p>
    <w:p w14:paraId="05A263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EE601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131D6F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(Pseudocode) - Gerçek implementasyon değil, mimari gösterimi</w:t>
      </w:r>
    </w:p>
    <w:p w14:paraId="2B071C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2F414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TurkishLegalNLP</w:t>
      </w:r>
    </w:p>
    <w:p w14:paraId="5A1592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w:t>
      </w:r>
    </w:p>
    <w:p w14:paraId="73A2E6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self.ocr = TesseractOCR(language='tur')</w:t>
      </w:r>
    </w:p>
    <w:p w14:paraId="460019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self.tokenizer = TurkishTokenizer()   Zemberek/NLP TR</w:t>
      </w:r>
    </w:p>
    <w:p w14:paraId="2A627A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self.ner_model = TurkishLegalNER()    Finetuned BERTurk</w:t>
      </w:r>
    </w:p>
    <w:p w14:paraId="7F25C1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self.topic_model = LDAModel(n_topics=50)</w:t>
      </w:r>
    </w:p>
    <w:p w14:paraId="568D43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C2861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process_document(self, pdf_bytes)</w:t>
      </w:r>
    </w:p>
    <w:p w14:paraId="6F4471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1. OCR ile metin çıkarma (taranmış PDF'ler için)</w:t>
      </w:r>
    </w:p>
    <w:p w14:paraId="4B883D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text = self.ocr.extract(pdf_bytes)</w:t>
      </w:r>
    </w:p>
    <w:p w14:paraId="629A9E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22B4D5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 Metin temizleme (sayfa numaraları, gereksiz boşluklar, özel karakterler)</w:t>
      </w:r>
    </w:p>
    <w:p w14:paraId="3AC06E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text = self.clean_text(text)</w:t>
      </w:r>
    </w:p>
    <w:p w14:paraId="447732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0B80A5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3. Cümle ve paragraf bölütleme (Turkish sentence splitter)</w:t>
      </w:r>
    </w:p>
    <w:p w14:paraId="4F2C1E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sentences = self.sentence_segmenter(text)</w:t>
      </w:r>
    </w:p>
    <w:p w14:paraId="7A0397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paragraphs = self.paragraph_segmenter(text)</w:t>
      </w:r>
    </w:p>
    <w:p w14:paraId="02EF83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47AD40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 Named Entity Recognition (NER)</w:t>
      </w:r>
    </w:p>
    <w:p w14:paraId="0E3157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entities = self.ner_model.predict(sentences)</w:t>
      </w:r>
    </w:p>
    <w:p w14:paraId="29A7E0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Örnek çıktı {"PERSON" ["Ahmet Yılmaz"], "DATE" ["12.03.2023"],</w:t>
      </w:r>
    </w:p>
    <w:p w14:paraId="1FCFF1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"COURT" ["İstanbul 3. Asliye Hukuk"], "LAW_ARTICLE" ["TBK 123"]}</w:t>
      </w:r>
    </w:p>
    <w:p w14:paraId="40AA52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A5DF6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5. Konu modelleme (LDA/BERTopic)</w:t>
      </w:r>
    </w:p>
    <w:p w14:paraId="1EA0A9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topic_dist = self.topic_model.transform(paragraphs)</w:t>
      </w:r>
    </w:p>
    <w:p w14:paraId="232B94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Örnek çıktı {"topic_id" 15, "confidence" 0.87, "keywords" ["kira", "temerrüt", "tahliye"]}</w:t>
      </w:r>
    </w:p>
    <w:p w14:paraId="0BFA7D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42EF3A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6. Özetleme (Extractive TextRank)</w:t>
      </w:r>
    </w:p>
    <w:p w14:paraId="78B6B7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summary = self.extractive_summary(paragraphs, ratio=0.2)</w:t>
      </w:r>
    </w:p>
    <w:p w14:paraId="2085BD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A4235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w:t>
      </w:r>
    </w:p>
    <w:p w14:paraId="3CB4B7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"text" text,</w:t>
      </w:r>
    </w:p>
    <w:p w14:paraId="712778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"sentences" sentences,</w:t>
      </w:r>
    </w:p>
    <w:p w14:paraId="44B803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"paragraphs" paragraphs,</w:t>
      </w:r>
    </w:p>
    <w:p w14:paraId="2A94A4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"entities" entities,</w:t>
      </w:r>
    </w:p>
    <w:p w14:paraId="5035A9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"topic_distribution" topic_dist,</w:t>
      </w:r>
    </w:p>
    <w:p w14:paraId="7E2EB6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"summary" summary</w:t>
      </w:r>
    </w:p>
    <w:p w14:paraId="050850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6F7B91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4098A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DC6F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4.4.2. Türkçe Hukuk NER (Named Entity Recognition) için Etiket Seti</w:t>
      </w:r>
    </w:p>
    <w:p w14:paraId="00570B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C829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Etiket Açıklama Örnek </w:t>
      </w:r>
    </w:p>
    <w:p w14:paraId="3B6EE3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8FED1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PERSON Gerçek kişi adı "Mehmet Albayrak" </w:t>
      </w:r>
    </w:p>
    <w:p w14:paraId="348284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ORGANIZATION Tüzel kişi/kurum "Nişantaşı Üniversitesi", "Adalet Bakanlığı" </w:t>
      </w:r>
    </w:p>
    <w:p w14:paraId="7432C0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COURT Mahkeme adı "İstanbul Bölge Adliye Mahkemesi 3. Hukuk Dairesi" </w:t>
      </w:r>
    </w:p>
    <w:p w14:paraId="4E03CA3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DATE Tarih (gün, ay, yıl) "12.03.2023", "15 Mayıs 2022" </w:t>
      </w:r>
    </w:p>
    <w:p w14:paraId="236B9A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LAW_ARTICLE Kanun maddesi "HMK 123/2", "TBK 49" </w:t>
      </w:r>
    </w:p>
    <w:p w14:paraId="1E296E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CASE_NUMBER Dava numarası "2023/456 E., 2024/78 K." </w:t>
      </w:r>
    </w:p>
    <w:p w14:paraId="37FF98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JUDGE Hâkim adı "Hâkim Ali Demir" </w:t>
      </w:r>
    </w:p>
    <w:p w14:paraId="2491AC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LAWYER Avukat adı "Av. Ayşe Kaya" </w:t>
      </w:r>
    </w:p>
    <w:p w14:paraId="7A68CB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DECISION_TYPE Karar türü "Kabul", "Ret", "Kısmen Kabul" </w:t>
      </w:r>
    </w:p>
    <w:p w14:paraId="452501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F5170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 Temsil ve İndeks Katmanı Detaylandırması</w:t>
      </w:r>
    </w:p>
    <w:p w14:paraId="4B5D7A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6F9AC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4.5.1. Embedding Stratejisi</w:t>
      </w:r>
    </w:p>
    <w:p w14:paraId="243230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57599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Hukuk metinleri için embedding seçimi kritiktir. Aşağıdaki karşılaştırma tablosu, farklı modellerin hukuki metin benzerliği görevindeki performansını göstermektedir (varsayımsal benchmark)</w:t>
      </w:r>
    </w:p>
    <w:p w14:paraId="6E86C7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8FDD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Dimensionality Türkçe Hukuk Metinleri (Recall@10) Açıklama </w:t>
      </w:r>
    </w:p>
    <w:p w14:paraId="0B7202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15271E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TF-IDF (baseline) 50K+ (sparse) 0.32 Anahtar kelime bazlı, semantik yok </w:t>
      </w:r>
    </w:p>
    <w:p w14:paraId="3238E7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Word2Vec (Turkish) 300 0.45 Bağlamsız embedding </w:t>
      </w:r>
    </w:p>
    <w:p w14:paraId="2B09989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FastText (Turkish) [3] 300 0.48 Alt kelime bilgisi (subword) ile morfolojiye duyarlı </w:t>
      </w:r>
    </w:p>
    <w:p w14:paraId="521660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BERTurk (base) 768 0.62 Bağlamsal, genel Türkçe </w:t>
      </w:r>
    </w:p>
    <w:p w14:paraId="081CDF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LegalBERT (AB hukuku) 768 0.58 (Türkçe'de düşük) Domain shift problemi </w:t>
      </w:r>
    </w:p>
    <w:p w14:paraId="7E2286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HukukBERT (Önerilen finetuned BERTurk) 768 0.78 Türkçe hukuk metinleriyle ince-ayarlanmış </w:t>
      </w:r>
    </w:p>
    <w:p w14:paraId="230035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SentenceBERT (SBERT) 768 0.75 Cümle/paragraf benzerliği için optimize </w:t>
      </w:r>
    </w:p>
    <w:p w14:paraId="452429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620C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Öneri BERTurk modelinin Yargıtay kararları (500K+ belge) ve mevzuat metinleri ile ince-ayarlanarak "HukukBERT" geliştirilmesi. Model, masked language modeling (MLM) ve next sentence prediction (NSP) görevleriyle eğitilmelidir.</w:t>
      </w:r>
    </w:p>
    <w:p w14:paraId="533BB8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5731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4.5.2. Vektör Veritabanı (Milvus / Pinecone)</w:t>
      </w:r>
    </w:p>
    <w:p w14:paraId="3DC933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E07A5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Semantik arama için vektör veritabanı kullanılır. Karşılaştırma</w:t>
      </w:r>
    </w:p>
    <w:p w14:paraId="577646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FF68A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Özellik Milvus (Açık kaynak) Pinecone (Bulut, kapalı) Karar </w:t>
      </w:r>
    </w:p>
    <w:p w14:paraId="1A2081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6CA0E6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Dağıtım On-prem / Cloud Sadece bulut Milvus (KVKK uyumu için on-prem) </w:t>
      </w:r>
    </w:p>
    <w:p w14:paraId="21C735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Vektör indeksleme IVF, HNSW, IVF_PQ HNSW Her ikisi de yeterli </w:t>
      </w:r>
    </w:p>
    <w:p w14:paraId="4796D7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Scalability Yatay ölçeklenebilir Otomatik Milvus </w:t>
      </w:r>
    </w:p>
    <w:p w14:paraId="776ACC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Maliyet Açık kaynak (altyapı maliyeti) Kullanım bazlı Milvus (kamu kurumu için uygun) </w:t>
      </w:r>
    </w:p>
    <w:p w14:paraId="0C0F8F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Tam kontrol Sağlayıcıya bağımlı Milvus </w:t>
      </w:r>
    </w:p>
    <w:p w14:paraId="0E513C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EA24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Teknik Spesifikasyon</w:t>
      </w:r>
    </w:p>
    <w:p w14:paraId="65D1AC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Vektör boyutu 768 (HukukBERT çıktısı)</w:t>
      </w:r>
    </w:p>
    <w:p w14:paraId="31CD3C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İndeks türü HNSW (Hierarchical Navigable Small World) - hızlı yaklaşık en yakın komşu araması</w:t>
      </w:r>
    </w:p>
    <w:p w14:paraId="215EE3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Metrik Cosine similarity</w:t>
      </w:r>
    </w:p>
    <w:p w14:paraId="34BEFB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Parçacık (chunk) boyutu 512 token (yaklaşık 300-400 kelime, bir paragraf)</w:t>
      </w:r>
    </w:p>
    <w:p w14:paraId="6F89F5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Toplam parçacık sayısı (5 yıllık veri) ~50 milyon parçacık</w:t>
      </w:r>
    </w:p>
    <w:p w14:paraId="485C3C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3A7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4.5.3. Bilgi Grafiği (Knowledge Graph) Tasarımı</w:t>
      </w:r>
    </w:p>
    <w:p w14:paraId="2C9C17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FD5DDE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Bilgi grafiği, vektör veritabanının tamamlayıcısı olarak çalışır. Vektör DB "benzerlik" üzerinden çalışırken, bilgi grafiği "ilişki" üzerinden çalışır.</w:t>
      </w:r>
    </w:p>
    <w:p w14:paraId="03A8B8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0276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Düğüm (Node) Tipleri</w:t>
      </w:r>
    </w:p>
    <w:p w14:paraId="705F6C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Mahkeme (Court)</w:t>
      </w:r>
    </w:p>
    <w:p w14:paraId="68B3FA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 (Case)</w:t>
      </w:r>
    </w:p>
    <w:p w14:paraId="735093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Gerçek Kişi (Person)</w:t>
      </w:r>
    </w:p>
    <w:p w14:paraId="064B42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Tüzel Kişi (Organization)</w:t>
      </w:r>
    </w:p>
    <w:p w14:paraId="402633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Kanun Maddesi (LawArticle)</w:t>
      </w:r>
    </w:p>
    <w:p w14:paraId="316464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İçtihat (Precedent)</w:t>
      </w:r>
    </w:p>
    <w:p w14:paraId="244D50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Anahtar Kelime (Keyword)</w:t>
      </w:r>
    </w:p>
    <w:p w14:paraId="4375B9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499C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İlişki (Edge) Tipleri</w:t>
      </w:r>
    </w:p>
    <w:p w14:paraId="6DF95D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(Dava)[BELONGS_TO]-&gt;(Mahkeme)</w:t>
      </w:r>
    </w:p>
    <w:p w14:paraId="0DF715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(Dava)[HAS_PARTY]-&gt;(Kişi/Kurum)</w:t>
      </w:r>
    </w:p>
    <w:p w14:paraId="608B4A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(Dava)[REFERS_TO]-&gt;(KanunMaddesi)</w:t>
      </w:r>
    </w:p>
    <w:p w14:paraId="731480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(Dava)[FOLLOWS]-&gt;(İçtihat) (emsal ilişkisi)</w:t>
      </w:r>
    </w:p>
    <w:p w14:paraId="18456F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(İçtihat)[CITED_BY]-&gt;(Dava)</w:t>
      </w:r>
    </w:p>
    <w:p w14:paraId="35F337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(Kişi)[REPRESENTED_BY]-&gt;(Avukat)</w:t>
      </w:r>
    </w:p>
    <w:p w14:paraId="2B1100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9F9D7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Kullanım Senaryosu Hâkim, "kiracının temerrüt nedeniyle tahliyesi" ile ilgili bir davaya bakarken, sistem bilgi grafiğinden aynı mahkeme/aynı hâkim tarafından karara bağlanmış benzer davaları, itiraz edilen emsal kararları, ilgili kanun maddelerini ve bu maddelerin Yargıtay içtihatlarıyla yorumlanma biçimlerini getirebilir.</w:t>
      </w:r>
    </w:p>
    <w:p w14:paraId="5A1C1C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BD7C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 RAG Karar Destek Katmanı Detaylandırması</w:t>
      </w:r>
    </w:p>
    <w:p w14:paraId="221A1B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E1D9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4.6.1. RAG Pipeline Adımları (Şekil 2)</w:t>
      </w:r>
    </w:p>
    <w:p w14:paraId="1626E5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D754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5B76F1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C99F5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SORGU (Kullanıcı Girdisi)                                                   │</w:t>
      </w:r>
    </w:p>
    <w:p w14:paraId="17007F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Örnek "Kira sözleşmesinde temerrüt nedeniyle tahliye için emsal kararlar"   │</w:t>
      </w:r>
    </w:p>
    <w:p w14:paraId="1F1C50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5AB48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C4023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5AD10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A5723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1. SORGU İŞLEME (Query Processing)                                          │</w:t>
      </w:r>
    </w:p>
    <w:p w14:paraId="134281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3BFE58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Query embedding (HukukBERT ile vektöre dönüştürme)                │     │</w:t>
      </w:r>
    </w:p>
    <w:p w14:paraId="065FF4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Query genişletme (eş anlamlı kelimeler tahliye→boşaltma→çıkarma) │     │</w:t>
      </w:r>
    </w:p>
    <w:p w14:paraId="6D0088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Filtre oluşturma (dava türü kira, yıl 2020-2025)                │     │</w:t>
      </w:r>
    </w:p>
    <w:p w14:paraId="0B48AB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0BEED2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B302F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090A8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F3C66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22BD9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2. GERİ ÇAĞIRMA (Retrieval)                                                 │</w:t>
      </w:r>
    </w:p>
    <w:p w14:paraId="77DA6A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E178E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Vektör veritabanında cosine similarity ile k=10 paragraf getir    │     │</w:t>
      </w:r>
    </w:p>
    <w:p w14:paraId="045A9E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Bilgi grafiğinde ilişkisel sorgu ile ilgili dava numaraları getir│     │</w:t>
      </w:r>
    </w:p>
    <w:p w14:paraId="58ADBF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Kural motoru (opsiyonel) ile ilgili mevzuat maddelerini getir    │     │</w:t>
      </w:r>
    </w:p>
    <w:p w14:paraId="78330C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Reranking (cross-encoder ile yeniden sıralama)                  │     │</w:t>
      </w:r>
    </w:p>
    <w:p w14:paraId="5A7441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43EC0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74A7E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19892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FE8D3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75B06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3. KANIT HAZIRLAMA (Context Preparation)                                    │</w:t>
      </w:r>
    </w:p>
    <w:p w14:paraId="6901F7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11035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Toplanan paragrafları prompt formatında birleştir                 │     │</w:t>
      </w:r>
    </w:p>
    <w:p w14:paraId="57495B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Token limitine dikkat edilerek özetleme (truncation)             │     │</w:t>
      </w:r>
    </w:p>
    <w:p w14:paraId="4E5127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referansları (dosya no, paragraf no) eklenir              │     │</w:t>
      </w:r>
    </w:p>
    <w:p w14:paraId="0DBFC6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9B65E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D7F00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94D8F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16ADD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F9354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4. ÜRETİM (Generation)                                                      │</w:t>
      </w:r>
    </w:p>
    <w:p w14:paraId="4E701A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F6D37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Prompt [CONTEXT] + [QUERY] + "Yukarıdaki emsal kararlara dayanarak özet çıkar" │</w:t>
      </w:r>
    </w:p>
    <w:p w14:paraId="1557FA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LLM (finetuned Llama 3 8B / GPT-4o) ile yanıt üretimi               │     │</w:t>
      </w:r>
    </w:p>
    <w:p w14:paraId="313F87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gösterimi her cümle için hangi paragraftan alındığı        │     │</w:t>
      </w:r>
    </w:p>
    <w:p w14:paraId="5FB8D0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Halüsinasyon kontrolü üretilen iddiaların kaynakla eşleşmesi      │     │</w:t>
      </w:r>
    </w:p>
    <w:p w14:paraId="0FCCFB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3EF870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0CAB30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9729C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EB00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1D71C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5. YANIT (Çıktı)                                                            │</w:t>
      </w:r>
    </w:p>
    <w:p w14:paraId="06632E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7240CD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Özet metin                                                        │     │</w:t>
      </w:r>
    </w:p>
    <w:p w14:paraId="0DF46C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Kaynak listesi (karar no, paragraf, alaka skoru)                  │     │</w:t>
      </w:r>
    </w:p>
    <w:p w14:paraId="3BFBDBC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Uyarılar (çelişkili emsaller varsa)                               │     │</w:t>
      </w:r>
    </w:p>
    <w:p w14:paraId="67FD819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Açıklama (SHAP/LIME ile hangi paragrafların etkili olduğu)        │     │</w:t>
      </w:r>
    </w:p>
    <w:p w14:paraId="11BBA4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3E4389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024ECC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32129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9FB1B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4.6.2. LLM Seçimi ve Fine-Tuning</w:t>
      </w:r>
    </w:p>
    <w:p w14:paraId="5FD364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CB362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Parametre Türkçe Desteği Hukuki Akıl Yürütme Halüsinasyon Riski On-prem Dağıtım Karar </w:t>
      </w:r>
    </w:p>
    <w:p w14:paraId="75F8F4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0A24B4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GPT-4o ~1.8T Orta (çok dilli) Yüksek Düşük Hayır (bulut) Pilot için uygun, prod değil </w:t>
      </w:r>
    </w:p>
    <w:p w14:paraId="418737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Llama 3 8B 8B Orta (finetuning gerekli) Orta Orta Evet Önerilen (finetuned) </w:t>
      </w:r>
    </w:p>
    <w:p w14:paraId="0F614F8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Llama 3 70B 70B Orta Yüksek Düşük Evet (pahalı) Alternatif </w:t>
      </w:r>
    </w:p>
    <w:p w14:paraId="6EA281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Claude 3.5 - Orta Yüksek Düşük Hayır Değerlendirme dışı </w:t>
      </w:r>
    </w:p>
    <w:p w14:paraId="3B8484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TurkishLlama (finetuned) 7B Yüksek (Türkçe ağırlıklı) Orta-Yüksek Orta Evet En iyi aday </w:t>
      </w:r>
    </w:p>
    <w:p w14:paraId="1C848C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4DC4B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Öneri Llama 3 8B modelinin Türkçe hukuk metinleri (dava özetleri, karar gerekçeleri, mevzuat) ile finetuning yapılması. Finetuning veri seti</w:t>
      </w:r>
    </w:p>
    <w:p w14:paraId="6B7F3D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- 50.000 dava özeti (girdi dava özeti, çıktı karar tipi ve gerekçe)</w:t>
      </w:r>
    </w:p>
    <w:p w14:paraId="05327C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- 20.000 soru-cevap çifti (hukuk öğrencileri/avukatlar tarafından hazırlanmış)</w:t>
      </w:r>
    </w:p>
    <w:p w14:paraId="245CF9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Instruction tuning "Bir hâkim yardımcısı gibi düşün, emsallere dayanarak öneri sun."</w:t>
      </w:r>
    </w:p>
    <w:p w14:paraId="46783E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DE40D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4.6.3. RAG Çıktılarında Kaynak Gösterimi Örneği</w:t>
      </w:r>
    </w:p>
    <w:p w14:paraId="1BB460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B6D4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Kullanıcı Sorusu "İşçinin haklı fesih bildiriminde bulunabilmesi için koşullar nelerdir?"</w:t>
      </w:r>
    </w:p>
    <w:p w14:paraId="52574F1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EF911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RAG Yanıtı</w:t>
      </w:r>
    </w:p>
    <w:p w14:paraId="74A7F7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İşçinin haklı fesih bildiriminde bulunabilmesi için İş Kanunu m.24'te sayılan hallerden birinin varlığı gerekir. Bunlar (i) sağlık nedenleri (m.24/I-a), (ii) işverenin ahlak ve iyiniyet kurallarına aykırı davranışları (m.24/II), (iii) zorlayıcı nedenler (m.24/III).</w:t>
      </w:r>
    </w:p>
    <w:p w14:paraId="49F490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w:t>
      </w:r>
    </w:p>
    <w:p w14:paraId="1F58EB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&gt; Kaynaklar</w:t>
      </w:r>
    </w:p>
    <w:p w14:paraId="51E96C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 [İş Kanunu m.24, paragraf 2] "İşçi, aşağıdaki hallerde iş sözleşmesini süresiz olarak feshedebilir ..."</w:t>
      </w:r>
    </w:p>
    <w:p w14:paraId="1F63EB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 [Yargıtay 9. HD, E.2021/4567, K.2022/1234, paragraf 12] "Haklı fesih için işverenin eyleminin işçiye karşı onur kırıcı nitelikte olması aranır."</w:t>
      </w:r>
    </w:p>
    <w:p w14:paraId="35438E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 [Yargıtay 9. HD, E.2020/7890, K.2021/5678, paragraf 8] "Mobbing iddiasında işçinin tanık dinletme hakkı vardır."</w:t>
      </w:r>
    </w:p>
    <w:p w14:paraId="4F2C68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w:t>
      </w:r>
    </w:p>
    <w:p w14:paraId="1B4979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&gt; Alaka Skorları [0.92, 0.88, 0.76]</w:t>
      </w:r>
    </w:p>
    <w:p w14:paraId="18D5CC5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314E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5674A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BA1E8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Özgün Katkı Usulî Güvence Koruyucusu (Procedural Guardian)</w:t>
      </w:r>
    </w:p>
    <w:p w14:paraId="185DBA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62A0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5.1. Problem Tanımı "Normalin Dışına Çıkma" ve Usulî Hata Riski</w:t>
      </w:r>
    </w:p>
    <w:p w14:paraId="413219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D3209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Yargısal süreçte adil yargılanma hakkının somut garantileri; tebligatın usulüne uygun yapılması, savunma için makul süre, sürelerin doğru işletilmesi, dosyaya erişim, tarafların dinlenmesi ve yargılamanın aleniyeti gibi usulî güvencelerle sağlanır. Dijitalleşme bu süreçleri hızlandırabilir; ancak aynı zamanda "iş akışında otomatikleşme kaynaklı" yeni riskler de doğurabilir.</w:t>
      </w:r>
    </w:p>
    <w:p w14:paraId="5D0027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2884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Risk Senaryoları (Gerçek uygulamalardan türetilmiştir)</w:t>
      </w:r>
    </w:p>
    <w:p w14:paraId="01CD93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02DAA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Senaryo Kodu Senaryo Açıklaması Usul İhlali Tespit Yöntemi </w:t>
      </w:r>
    </w:p>
    <w:p w14:paraId="5D79E0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D3010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S01 Tebligat vekile yapılmadan (doğrudan asile) işlem tesis edilmesi Tebligat Kanunu m.12 Kural motoru (hard stop) </w:t>
      </w:r>
    </w:p>
    <w:p w14:paraId="597F0B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S02 Duruşmanın, tarafın mazereti olmaksızın "beklenmeksizin" açılması (tebligat teyidi yok) HMK m.147 (duruşma günü) Süreç madenciliği (sıra kontrolü) </w:t>
      </w:r>
    </w:p>
    <w:p w14:paraId="7F0AC4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S03 Tensip zaptı duruşmadan sonra düzenlenmesi HMK m.320 Anomali tespiti (zaman damgası) </w:t>
      </w:r>
    </w:p>
    <w:p w14:paraId="60B846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S04 Kanun yoluna başvuru süresi geçtikten sonra dosyanın üst mahkemeye gönderilmesi HMK m.345 (istinaf süresi 2 hafta) Kural motoru + süre kontrolü </w:t>
      </w:r>
    </w:p>
    <w:p w14:paraId="496428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S05 Aynı dosyada birbiriyle çelişen iki ara karar HMK m.27 (hukuki dinlenilme hakkı) Anomali tespiti (içerik çelişkisi) </w:t>
      </w:r>
    </w:p>
    <w:p w14:paraId="6B9D60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S06 Celse arasında 1 yıldan fazla süre olması (makul süre ihlali) AİHS m.6 (makul sürede yargılanma) Süreç madenciliği (darboğaz analizi) </w:t>
      </w:r>
    </w:p>
    <w:p w14:paraId="657917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E73B4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senaryolar, tekil olay olarak kalmaması için sistemin kritik usul adımlarını otomatik doğrulaması ve risk seviyesine göre müdahale etmesi gerektiğini göstermektedir.</w:t>
      </w:r>
    </w:p>
    <w:p w14:paraId="243DC5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0FCC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 Çözüm Tasarımı Üç Bileşenli Mimari</w:t>
      </w:r>
    </w:p>
    <w:p w14:paraId="66C530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7CBF9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1CC7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E5C71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UYAP İŞLEM AKIŞI (UYAP Workflow)                                            │</w:t>
      </w:r>
    </w:p>
    <w:p w14:paraId="16C2F4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[Tensip] → [Tebligat] → [Celse Açılışı] → [Delil Değerlendirme] → [Karar]  │</w:t>
      </w:r>
    </w:p>
    <w:p w14:paraId="4739B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D2C2A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A5142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40DD29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9B524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PROSEDÜREL UYUM MUHAFIZI (Procedural Guardian)                              │</w:t>
      </w:r>
    </w:p>
    <w:p w14:paraId="0D337D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A5AA1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w:t>
      </w:r>
    </w:p>
    <w:p w14:paraId="678FB1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7A79F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Bileşen 1    │ │ Bileşen 2    │ │ Bileşen 3    │                  │     │</w:t>
      </w:r>
    </w:p>
    <w:p w14:paraId="45E17C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Kural        │ │ Süreç        │ │ Anomali      │                  │     │</w:t>
      </w:r>
    </w:p>
    <w:p w14:paraId="3B3FA1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Motoru       │ │ Madenciliği  │ │ Tespiti      │                  │     │</w:t>
      </w:r>
    </w:p>
    <w:p w14:paraId="526473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(Drools)     │ │ (PM4Py)      │ │ (IF/LSTM)    │                  │     │</w:t>
      </w:r>
    </w:p>
    <w:p w14:paraId="59CCE5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3EEF50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0C0C4AA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1AE43C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333A52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44E2A9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Risk Skorlayıcı     │                                │     │</w:t>
      </w:r>
    </w:p>
    <w:p w14:paraId="77344D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(Risk Scorer)       │                                │     │</w:t>
      </w:r>
    </w:p>
    <w:p w14:paraId="5BA4A6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7023CD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51B57B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23E16C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705D22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Risk &lt; 0.3  0.3 ≤ Risk &lt; 0.7  Risk ≥ 0.7                      │     │</w:t>
      </w:r>
    </w:p>
    <w:p w14:paraId="2FB0CDF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47AD5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5CD0EC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[İZİN VER] [SOFT ALERT] [HARD STOP]                         │     │</w:t>
      </w:r>
    </w:p>
    <w:p w14:paraId="7AA238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94FD5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12036A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220549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İnsan Onayı │                         │     │</w:t>
      </w:r>
    </w:p>
    <w:p w14:paraId="0B9318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(Override)  │                         │     │</w:t>
      </w:r>
    </w:p>
    <w:p w14:paraId="3F9088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6EC943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0AE293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Onay var mı?                           │     │</w:t>
      </w:r>
    </w:p>
    <w:p w14:paraId="27D9819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4DDFAD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w:t>
      </w:r>
    </w:p>
    <w:p w14:paraId="418297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Evet     Hayır                           │     │</w:t>
      </w:r>
    </w:p>
    <w:p w14:paraId="5AE2A8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67C5D54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68E323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Devam Et  İşlem Bloke                     │     │</w:t>
      </w:r>
    </w:p>
    <w:p w14:paraId="3C794A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4BB677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          ▼                            │     │</w:t>
      </w:r>
    </w:p>
    <w:p w14:paraId="518124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3CF6EE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Denetim İzi (Audit Trail)                       │          │     │</w:t>
      </w:r>
    </w:p>
    <w:p w14:paraId="4BC0EB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Tüm işlemler, uyarılar, onaylar kaydedilir      │          │     │</w:t>
      </w:r>
    </w:p>
    <w:p w14:paraId="79DB7B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39431A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78BCA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322403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85935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5CA9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5.2.1. Bileşen 1 Kural Motoru (Rule Engine)</w:t>
      </w:r>
    </w:p>
    <w:p w14:paraId="1B7480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FB5C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Kural motoru, mevzuat-temelli zorunlu koşulları tanımlayan bir kurallar kataloğu işletir. Kurallar Drools (açık kaynak) veya benzeri bir motorla ifade edilir.</w:t>
      </w:r>
    </w:p>
    <w:p w14:paraId="57D3A82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48B9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Kural Örnekleri (Drools Dili Sözde Kodu)</w:t>
      </w:r>
    </w:p>
    <w:p w14:paraId="574A0E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6156F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drools</w:t>
      </w:r>
    </w:p>
    <w:p w14:paraId="2E26511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Kural R01 Tebligat kontrolü (Hard stop)</w:t>
      </w:r>
    </w:p>
    <w:p w14:paraId="6A8029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rule "Tebligat Yapılmadan Celse Açılamaz"</w:t>
      </w:r>
    </w:p>
    <w:p w14:paraId="391445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when</w:t>
      </w:r>
    </w:p>
    <w:p w14:paraId="54FA0B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 Case(caseStatus == "CELSE_ACILACAK")</w:t>
      </w:r>
    </w:p>
    <w:p w14:paraId="754A7B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$notification Notification(caseId == $case.id, notificationType == "TEBLIGAT",</w:t>
      </w:r>
    </w:p>
    <w:p w14:paraId="0220AC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notificationStatus != "TEBLIG_EDILDI")</w:t>
      </w:r>
    </w:p>
    <w:p w14:paraId="3C43DC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then</w:t>
      </w:r>
    </w:p>
    <w:p w14:paraId="58820E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Hard stop İşlemi engelle</w:t>
      </w:r>
    </w:p>
    <w:p w14:paraId="274AEA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blockWorkflow($case, "Tebligat yapılmadan celse açılamaz. Tebligat yapınız.");</w:t>
      </w:r>
    </w:p>
    <w:p w14:paraId="72F570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insert(new AuditLog("BLOCK", $case.id, "R01", currentUser));</w:t>
      </w:r>
    </w:p>
    <w:p w14:paraId="38A1FB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end</w:t>
      </w:r>
    </w:p>
    <w:p w14:paraId="1B2C69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6974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Kural R02 Süre kontrolü (Soft alert)</w:t>
      </w:r>
    </w:p>
    <w:p w14:paraId="78F5ED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rule "İstinaf Süresi Kontrolü"</w:t>
      </w:r>
    </w:p>
    <w:p w14:paraId="2C9D9D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when</w:t>
      </w:r>
    </w:p>
    <w:p w14:paraId="685605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 Case(decisionDate != null)</w:t>
      </w:r>
    </w:p>
    <w:p w14:paraId="08FBA3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$now CurrentDate()</w:t>
      </w:r>
    </w:p>
    <w:p w14:paraId="240957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eval(($now - $case.decisionDate) &gt; 14)  // 14 gün istinaf süresi</w:t>
      </w:r>
    </w:p>
    <w:p w14:paraId="04A87A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$appeal Appeal(caseId == $case.id, filedDate == null)</w:t>
      </w:r>
    </w:p>
    <w:p w14:paraId="34675F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then</w:t>
      </w:r>
    </w:p>
    <w:p w14:paraId="4B34DF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Soft alert Uyarı üret, işlem devam edebilir</w:t>
      </w:r>
    </w:p>
    <w:p w14:paraId="74C522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raiseAlert($case, "İstinaf süresi 14 gün geçti. Süre dolmuş olabilir.", "SOFT");</w:t>
      </w:r>
    </w:p>
    <w:p w14:paraId="49066E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insert(new AuditLog("ALERT", $case.id, "R02", currentUser));</w:t>
      </w:r>
    </w:p>
    <w:p w14:paraId="2ABEA7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end</w:t>
      </w:r>
    </w:p>
    <w:p w14:paraId="020B66C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BB36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Kural R03 Vekaletname kontrolü (Hard stop)</w:t>
      </w:r>
    </w:p>
    <w:p w14:paraId="033023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rule "Vekaletsiz Dava Takibi Engeli"</w:t>
      </w:r>
    </w:p>
    <w:p w14:paraId="6A265F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when</w:t>
      </w:r>
    </w:p>
    <w:p w14:paraId="7953F5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 Case()</w:t>
      </w:r>
    </w:p>
    <w:p w14:paraId="2EE2650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$attorney Attorney(caseId == $case.id, powerOfAttorney == false)</w:t>
      </w:r>
    </w:p>
    <w:p w14:paraId="3B454B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$action UserAction(actionType == "ISLEM_TESIS", userId == $attorney.userId)</w:t>
      </w:r>
    </w:p>
    <w:p w14:paraId="5EFDE5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then</w:t>
      </w:r>
    </w:p>
    <w:p w14:paraId="085C34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blockWorkflow($case, "Vekaletnamesiz avukat işlem yapamaz.");</w:t>
      </w:r>
    </w:p>
    <w:p w14:paraId="1453BB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end</w:t>
      </w:r>
    </w:p>
    <w:p w14:paraId="51E532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74EE1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EC20F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Kuralların Sınıflandırılması</w:t>
      </w:r>
    </w:p>
    <w:p w14:paraId="1BD10B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4367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Kural Tipi Açıklama Örnek Müdahale </w:t>
      </w:r>
    </w:p>
    <w:p w14:paraId="1BD4CBC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1DC0E5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Zorunlu (Mandatory) Kanundan doğan, hiçbir istisnası olmayan kurallar Tebligatsız celse açılmaz Hard stop (override mümkün değil) </w:t>
      </w:r>
    </w:p>
    <w:p w14:paraId="2F4042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Emredici (Imperative) Kurala uyulması esastır, ancak hakim takdiriyle istisna yapılabilir Sürelerin uzatılması (hakim onayı ile) Hard stop + override (gerekçeli) </w:t>
      </w:r>
    </w:p>
    <w:p w14:paraId="28943C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Tamamlayıcı (Supplementary) Tavsiye niteliğinde, işlem devam edebilir Çelişkili emsal uyarısı Soft alert </w:t>
      </w:r>
    </w:p>
    <w:p w14:paraId="6BA652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İstatistiksel (Statistical) Makine öğrenmesi ile tespit edilen anormal durumlar Olağandışı işlem sırası Soft alert (inceleme önerisi) </w:t>
      </w:r>
    </w:p>
    <w:p w14:paraId="5164DE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7D1B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5.2.2. Bileşen 2 Süreç Madenciliği (Process Mining)</w:t>
      </w:r>
    </w:p>
    <w:p w14:paraId="05346A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C15D2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Süreç madenciliği, UYAP olay günlüklerinden (event logs) fiilî süreç modelini çıkarır ve normatif modelle (mevzuatta tanımlanan ideal süreç) karşılaştırır.</w:t>
      </w:r>
    </w:p>
    <w:p w14:paraId="51F712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B573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Olay Günlüğü (Event Log) Şeması (XES formatında örnek)</w:t>
      </w:r>
    </w:p>
    <w:p w14:paraId="5E9F81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7B6BD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xml</w:t>
      </w:r>
    </w:p>
    <w:p w14:paraId="5CBE61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003CA8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&lt;case_id&gt;2023/4567&lt;/case_id&gt;</w:t>
      </w:r>
    </w:p>
    <w:p w14:paraId="111574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&lt;activity&gt;TEZ_KERE&lt;/activity&gt;  &lt;!-- Tensip zaptı kere (oluşturuldu) --&gt;</w:t>
      </w:r>
    </w:p>
    <w:p w14:paraId="470AB2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&lt;timestamp&gt;2025-03-10T092345&lt;/timestamp&gt;</w:t>
      </w:r>
    </w:p>
    <w:p w14:paraId="35866C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&lt;user_id&gt;hakim_ali_demir&lt;/user_id&gt;</w:t>
      </w:r>
    </w:p>
    <w:p w14:paraId="316358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&lt;resource&gt;İstanbul 3. Asliye Hukuk&lt;/resource&gt;</w:t>
      </w:r>
    </w:p>
    <w:p w14:paraId="526B2DE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&lt;lifecycle_transition&gt;complete&lt;/lifecycle_transition&gt;</w:t>
      </w:r>
    </w:p>
    <w:p w14:paraId="0C6B91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4CDCA6A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5C2E62D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&lt;case_id&gt;2023/4567&lt;/case_id&gt;</w:t>
      </w:r>
    </w:p>
    <w:p w14:paraId="358365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&lt;activity&gt;TEBLIGAT_GONDER&lt;/activity&gt;</w:t>
      </w:r>
    </w:p>
    <w:p w14:paraId="2DCAC3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&lt;timestamp&gt;2025-03-11T141200&lt;/timestamp&gt;</w:t>
      </w:r>
    </w:p>
    <w:p w14:paraId="25B96D1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&lt;user_id&gt;katip_ayse_kaya&lt;/user_id&gt;</w:t>
      </w:r>
    </w:p>
    <w:p w14:paraId="787371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&lt;resource&gt;İstanbul 3. Asliye Hukuk&lt;/resource&gt;</w:t>
      </w:r>
    </w:p>
    <w:p w14:paraId="57CCA9C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1041F88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2AAEE6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&lt;case_id&gt;2023/4567&lt;/case_id&gt;</w:t>
      </w:r>
    </w:p>
    <w:p w14:paraId="613EBF9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&lt;activity&gt;CELSE_AC&lt;/activity&gt;</w:t>
      </w:r>
    </w:p>
    <w:p w14:paraId="1F6832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&lt;timestamp&gt;2025-03-15T100000&lt;/timestamp&gt;</w:t>
      </w:r>
    </w:p>
    <w:p w14:paraId="249B35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&lt;user_id&gt;hakim_ali_demir&lt;/user_id&gt;</w:t>
      </w:r>
    </w:p>
    <w:p w14:paraId="25637F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&lt;/event&gt;</w:t>
      </w:r>
    </w:p>
    <w:p w14:paraId="0BBB33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5FD39D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4C15E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Uygunluk Kontrolü (Conformance Checking) Örneği</w:t>
      </w:r>
    </w:p>
    <w:p w14:paraId="4F3D690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EEAC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Normatif model (beklenen sıra) TEZ_KERE → TEBLIGAT_GONDER → TEBLIGAT_TEYIT → CELSE_AC</w:t>
      </w:r>
    </w:p>
    <w:p w14:paraId="085BBF6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Fiilî model (gerçekleşen sıra) TEZ_KERE → CELSE_AC (TEBLIGAT adımları atlanmış)</w:t>
      </w:r>
    </w:p>
    <w:p w14:paraId="43CC94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BA196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Tespit Edilen Sapma Missing activity TEBLIGAT_GONDER, TEBLIGAT_TEYIT</w:t>
      </w:r>
    </w:p>
    <w:p w14:paraId="691D1D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EF7C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Metrikler</w:t>
      </w:r>
    </w:p>
    <w:p w14:paraId="537975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Fitness (Uygunluk) Fiilî izin normatif modelde ne kadar sıklıkla görüldüğü (0-1 arası, 1= tam uyum)</w:t>
      </w:r>
    </w:p>
    <w:p w14:paraId="41FC38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Precision (Kesinlik) Modelin gereğinden fazla davranışa izin vermemesi</w:t>
      </w:r>
    </w:p>
    <w:p w14:paraId="36C307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Generalization (Genelleme) Modelin görülmemiş izleri ne kadar iyi açıkladığı</w:t>
      </w:r>
    </w:p>
    <w:p w14:paraId="2357AE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Simplicity (Basitlik) Modelin karmaşıklığı (düğüm sayısı)</w:t>
      </w:r>
    </w:p>
    <w:p w14:paraId="3ECA78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954B3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5.2.3. Bileşen 3 Anomali Tespiti (Anomaly Detection)</w:t>
      </w:r>
    </w:p>
    <w:p w14:paraId="316C9F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6449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Anomali tespiti, makine öğrenmesi yöntemleriyle olağandışı örüntüleri yakalar. Süreç madenciliğinden farkı, önceden tanımlanmış kural veya model olmaksızın veriden öğrenmesidir.</w:t>
      </w:r>
    </w:p>
    <w:p w14:paraId="04AB1E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C405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Yöntem 1 Isolation Forest (Zaman Damgası ve Süre Anomalileri)</w:t>
      </w:r>
    </w:p>
    <w:p w14:paraId="1620EF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4C46A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3B0972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 Isolation Forest ile anomali tespiti</w:t>
      </w:r>
    </w:p>
    <w:p w14:paraId="6B77E1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from sklearn.ensemble import IsolationForest</w:t>
      </w:r>
    </w:p>
    <w:p w14:paraId="456CC3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A26B75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Özellikler işlemler arası geçen süre, işlem sıra numarası, mahkeme tipi, dava türü</w:t>
      </w:r>
    </w:p>
    <w:p w14:paraId="4D44F0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X = [</w:t>
      </w:r>
    </w:p>
    <w:p w14:paraId="1BB434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[2.3, 5, 1, 3],    normal tebligat-celse arası 2.3 gün</w:t>
      </w:r>
    </w:p>
    <w:p w14:paraId="4BAB50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[0.0, 5, 1, 3],    anormal tebligat-celse arası 0 gün (beklenmeksizin)</w:t>
      </w:r>
    </w:p>
    <w:p w14:paraId="691FB1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[45.0, 5, 1, 3],   anormal 45 gün (çok uzun)</w:t>
      </w:r>
    </w:p>
    <w:p w14:paraId="1575BCF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25EB4A7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0E181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 = IsolationForest(contamination=0.05, random_state=42)</w:t>
      </w:r>
    </w:p>
    <w:p w14:paraId="77F1C2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anomaly_scores = model.fit_predict(X)   -1 anormal, +1 normal</w:t>
      </w:r>
    </w:p>
    <w:p w14:paraId="6493ED2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6989731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EDEE4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Yöntem 2 LSTM Autoencoder (Sıra Anomalileri)</w:t>
      </w:r>
    </w:p>
    <w:p w14:paraId="6E9290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48EA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Olay sıralarını (sequence) modellemek için LSTM autoencoder kullanılır. Eğitim sırasında normal işlem sıraları (ör. tebligat→teyit→celse) düşük rekonstrüksiyon hatası ile yeniden oluşturulur. Test sırasında yüksek hata veren sıralar anormal kabul edilir.</w:t>
      </w:r>
    </w:p>
    <w:p w14:paraId="3DC463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EDFB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5914F7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 LSTM Autoencoder</w:t>
      </w:r>
    </w:p>
    <w:p w14:paraId="005DFF9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 = Sequential([</w:t>
      </w:r>
    </w:p>
    <w:p w14:paraId="1DA330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LSTM(64, input_shape=(sequence_length, n_features), return_sequences=True),</w:t>
      </w:r>
    </w:p>
    <w:p w14:paraId="675F96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LSTM(32, return_sequences=False),</w:t>
      </w:r>
    </w:p>
    <w:p w14:paraId="0EC6DF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RepeatVector(sequence_length),</w:t>
      </w:r>
    </w:p>
    <w:p w14:paraId="51DE9C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LSTM(32, return_sequences=True),</w:t>
      </w:r>
    </w:p>
    <w:p w14:paraId="6EE399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LSTM(64, return_sequences=True),</w:t>
      </w:r>
    </w:p>
    <w:p w14:paraId="6B39B8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TimeDistributed(Dense(n_features))</w:t>
      </w:r>
    </w:p>
    <w:p w14:paraId="63F2D4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4DA1A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model.compile(optimizer='adam', loss='mse')</w:t>
      </w:r>
    </w:p>
    <w:p w14:paraId="5A9780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Rekonstrüksiyon hatası &gt; threshold → anomali</w:t>
      </w:r>
    </w:p>
    <w:p w14:paraId="028078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0BC56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1549C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Yöntem 3 Temporal Point Processes (Zamansal Yoğunluk Anomalileri)</w:t>
      </w:r>
    </w:p>
    <w:p w14:paraId="30ED3B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87174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Olayların zamansal yoğunluğunu modelleyerek, belirli bir zaman aralığında beklenenden çok daha fazla veya az olay olmasını tespit eder. Örneğin, bir mahkemede bir günde açılan celse sayısının normal dağılımdan sapması.</w:t>
      </w:r>
    </w:p>
    <w:p w14:paraId="3D9CDD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59D0E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5.3. Müdahale Mantığı Engelle–Uyar–Gerekçelendir</w:t>
      </w:r>
    </w:p>
    <w:p w14:paraId="4A27B96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394E7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Procedural Guardian'ın müdahale seviyeleri Tablo 4'te özetlenmiştir.</w:t>
      </w:r>
    </w:p>
    <w:p w14:paraId="3FF619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DE8F6C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Tablo 4 CEPEJ İlkelerinin Teknik Kontrollere Eşlenmesi</w:t>
      </w:r>
    </w:p>
    <w:p w14:paraId="24D354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20953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CEPEJ İlkesi Teknik Karşılık Procedural Guardian'daki Yeri </w:t>
      </w:r>
    </w:p>
    <w:p w14:paraId="6A4999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0F574C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1. Temel Haklara Saygı Tebligat, süre, dinlenilme hakkı kontrolleri Kural motoru (R01, R02, R03, R05) </w:t>
      </w:r>
    </w:p>
    <w:p w14:paraId="0DC091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2. Ayrımcılık Karşıtlığı Bias audit, model kartları, veri seti dengesi Yönetişim katmanı (periyodik bias raporu) </w:t>
      </w:r>
    </w:p>
    <w:p w14:paraId="525666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3. Şeffaflık ve Açıklanabilirlik SHAP/LIME, attention görselleştirme, karar izi RAG kaynak gösterimi + audit trail </w:t>
      </w:r>
    </w:p>
    <w:p w14:paraId="46010F7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4. Kullanıcı Kontrolü ve İnsan Denetimi Override mekanizması, gerekçe zorunluluğu Hard stop + insan onayı workflow'u </w:t>
      </w:r>
    </w:p>
    <w:p w14:paraId="7A57AC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5. Hesap Verebilirlik Denetim izi (blockchain timestamp), log imzası Audit trail hashing (append-only) </w:t>
      </w:r>
    </w:p>
    <w:p w14:paraId="0EF1BE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208F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Müdahale Seviyeleri</w:t>
      </w:r>
    </w:p>
    <w:p w14:paraId="399502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9315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Tetikleyici Sistem Davranışı Kullanıcıya Yansıma Override </w:t>
      </w:r>
    </w:p>
    <w:p w14:paraId="160A66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4B924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0 İzin Ver Risk skoru &lt; 0.3 İşlem normal akışında devam eder Hiçbir bildirim yok N/A </w:t>
      </w:r>
    </w:p>
    <w:p w14:paraId="4FD6D3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1 Soft Alert 0.3 ≤ Risk &lt; 0.7 İşlem devam eder; uyarı gösterilir; gerekçe alanı zorunlu değil Sarı uyarı mesajı, onay butonu değişmez Gerekmez </w:t>
      </w:r>
    </w:p>
    <w:p w14:paraId="6F522C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2 Hard Stop (Onaylı) Risk ≥ 0.7 ve kural tipi "Emredici" İşlem durur; "Onay" butonu ile gerekçe girilerek devam edilebilir Kırmızı uyarı, gerekçe girişi, onay butonu Evet (gerekçeli) </w:t>
      </w:r>
    </w:p>
    <w:p w14:paraId="0378C5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Seviye 3 Hard Stop (Mutlak) Risk ≥ 0.7 ve kural tipi "Zorunlu" İşlem durur; devam etmek mümkün değil; üst merci bildirimi Kırmızı uyarı, işlem bloke, yöneticiye mail Hayır </w:t>
      </w:r>
    </w:p>
    <w:p w14:paraId="7FBC11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A8B8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5.4. Denetim İzi (Audit Trail) ve Gerekçelendirme</w:t>
      </w:r>
    </w:p>
    <w:p w14:paraId="7EA5C26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9D77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Her uyarı/engelleme olayı, denetim izine (audit trail) kaydedilir. Denetim izinin bütünlüğü için blokzincir benzeri (append-only) hash zinciri kullanılabilir</w:t>
      </w:r>
    </w:p>
    <w:p w14:paraId="1DBE85F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38F10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python</w:t>
      </w:r>
    </w:p>
    <w:p w14:paraId="490A3B8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Sözde kod - Audit trail hashing</w:t>
      </w:r>
    </w:p>
    <w:p w14:paraId="47E827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class AuditTrail</w:t>
      </w:r>
    </w:p>
    <w:p w14:paraId="6A6C0F8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__init__(self)</w:t>
      </w:r>
    </w:p>
    <w:p w14:paraId="5D1A98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self.chain = []</w:t>
      </w:r>
    </w:p>
    <w:p w14:paraId="5C5FA9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self.previous_hash = "0"  64</w:t>
      </w:r>
    </w:p>
    <w:p w14:paraId="4D28B74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77DB7E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    def log(self, event_type, case_id, rule_id, user_id, action, reason, override_justification=None)</w:t>
      </w:r>
    </w:p>
    <w:p w14:paraId="6C4E40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timestamp = datetime.utcnow().isoformat()</w:t>
      </w:r>
    </w:p>
    <w:p w14:paraId="023CCC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record = {</w:t>
      </w:r>
    </w:p>
    <w:p w14:paraId="535F60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"event_type" event_type,   BLOCK, ALERT, OVERRIDE</w:t>
      </w:r>
    </w:p>
    <w:p w14:paraId="381E71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"case_id" case_id,</w:t>
      </w:r>
    </w:p>
    <w:p w14:paraId="017D24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"rule_id" rule_id,</w:t>
      </w:r>
    </w:p>
    <w:p w14:paraId="17EF7C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"user_id" user_id,</w:t>
      </w:r>
    </w:p>
    <w:p w14:paraId="051744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"action" action,</w:t>
      </w:r>
    </w:p>
    <w:p w14:paraId="0460CF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"reason" reason,</w:t>
      </w:r>
    </w:p>
    <w:p w14:paraId="7BF702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"override_justification" override_justification,</w:t>
      </w:r>
    </w:p>
    <w:p w14:paraId="028246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"timestamp" timestamp,</w:t>
      </w:r>
    </w:p>
    <w:p w14:paraId="6CC55D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"previous_hash" self.previous_hash</w:t>
      </w:r>
    </w:p>
    <w:p w14:paraId="7A06F6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w:t>
      </w:r>
    </w:p>
    <w:p w14:paraId="59276F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SHA256 hash hesaplama</w:t>
      </w:r>
    </w:p>
    <w:p w14:paraId="2072ED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record_hash = hashlib.sha256(json.dumps(record, sort_keys=True).encode()).hexdigest()</w:t>
      </w:r>
    </w:p>
    <w:p w14:paraId="61C8A0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record["hash"] = record_hash</w:t>
      </w:r>
    </w:p>
    <w:p w14:paraId="7B8912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self.chain.append(record)</w:t>
      </w:r>
    </w:p>
    <w:p w14:paraId="7CF994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self.previous_hash = record_hash</w:t>
      </w:r>
    </w:p>
    <w:p w14:paraId="120A54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return record</w:t>
      </w:r>
    </w:p>
    <w:p w14:paraId="1316E5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73C858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A2E38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yapı, denetim kayıtlarının sonradan değiştirilmesini imkânsız kılar (değişiklik hash zincirini bozar). Düzenli aralıklarla (ör. ayda bir) denetim raporları anonimleştirilerek akademik ve idari değerlendirmeye sunulur.</w:t>
      </w:r>
    </w:p>
    <w:p w14:paraId="4F3C06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BC87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5.5. Yargı Bağımsızlığı ile Uyum (Değerlendirme)</w:t>
      </w:r>
    </w:p>
    <w:p w14:paraId="2EE0AB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3626C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Procedural Guardian, hâkimin takdir yetkisini sınırlamak amacıyla tasarlanmamıştır. Aksine, usul güvencelerini "süreç içi doğrulama" ile koruyarak ve sistematik hataları azaltarak hâkimin adil yargılama yapmasını kolaylaştırır.</w:t>
      </w:r>
    </w:p>
    <w:p w14:paraId="115630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8432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Önemli Noktalar</w:t>
      </w:r>
    </w:p>
    <w:p w14:paraId="14861F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2342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Takdir Yetkisi Dokunulmaz Hard stop durumunda bile, hâkim gerekçeli bir kararla işleme devam edebilir (override). Sistem, hâkimin kararını "engellemez", sadece "bilgilendirir ve onay ister".</w:t>
      </w:r>
    </w:p>
    <w:p w14:paraId="1215DC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037B6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İspat Yükü Override durumunda, hâkimin gerekçesi denetim izine kaydedilir. Bu, istinaf/temyiz aşamasında "usul hatası" iddialarına karşı bir savunma aracı da sunar (sistem hâkimi uyarmış, hâkim gerekçesiyle farklı karar vermiş).</w:t>
      </w:r>
    </w:p>
    <w:p w14:paraId="5757D3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1F321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AI Karar Verici Değil Sistem asla "davanın esası" hakkında karar vermez (haklılık, tazminat miktarı, ceza süresi gibi). Sadece usulî adımların (tebligat, süre, tensip, celse) mevzuata uygunluğunu denetler.</w:t>
      </w:r>
    </w:p>
    <w:p w14:paraId="1EF059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6E4FD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Denetlenebilirlik Her override işlemi, üst mahkeme veya HSK (Hâkimler ve Savcılar Kurulu) denetimine açıktır. Bu, hem yargı mensuplarını korur (haksız eleştirilere karşı) hem de sistemi iyileştirir.</w:t>
      </w:r>
    </w:p>
    <w:p w14:paraId="41D570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F3F3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86CD3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D1FDE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Değerlendirme Çerçevesi ve Pilot Tasarım</w:t>
      </w:r>
    </w:p>
    <w:p w14:paraId="2A1AE4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9F21D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6.1. Tablo 5 Pilot Projeksiyon Metrikleri (KPI Tanımları ve Hedef Değerler)</w:t>
      </w:r>
    </w:p>
    <w:p w14:paraId="2D019A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188483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KPI Kategorisi Metrik Mevcut Değer (Öntest) Hedef (Sontest) Ölçüm Yöntemi </w:t>
      </w:r>
    </w:p>
    <w:p w14:paraId="3DE978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6B2182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Erişim ve Verimlilik Emsal bulma süresi (dakika) 45 dakika ≤ 5 dakika Kronometre + sistem log </w:t>
      </w:r>
    </w:p>
    <w:p w14:paraId="33AE1E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Arama kesinliği (Precision@10) %38 (anahtar kelime) ≥ %75 Uzman değerlendirmesi </w:t>
      </w:r>
    </w:p>
    <w:p w14:paraId="0D5C70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Arama geri çağırma (Recall@10) %42 ≥ %70 Uzman değerlendirmesi </w:t>
      </w:r>
    </w:p>
    <w:p w14:paraId="584A0F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Dava özetleme süresi (dakika) 30 dakika (manuel) ≤ 2 dakika Sistem log </w:t>
      </w:r>
    </w:p>
    <w:p w14:paraId="1E3A77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Kullanıcı başına zaman tasarrufu (saat/hafta) 0 ≥ 8 saat Anket + log analizi </w:t>
      </w:r>
    </w:p>
    <w:p w14:paraId="2F4720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Kalite ve Tutarlılık Emsal öneri isabeti (Expert-rated) N/A (yok) ≥ %80 (5'li Likert) 10 hâkim + 10 avukat anketi </w:t>
      </w:r>
    </w:p>
    <w:p w14:paraId="227180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Özet doğruluğu (kaynak-paragraf uyumu) N/A ≥ %90 Otomatik + manuel kontrol </w:t>
      </w:r>
    </w:p>
    <w:p w14:paraId="66EC18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Çelişki raporu faydası (kullanıcı değerlendirmesi) N/A ≥ %70 Anket </w:t>
      </w:r>
    </w:p>
    <w:p w14:paraId="52AD8E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tutarlılığı (aynı mahkeme, benzer dava) Ölçülmemiş +%20 iyileşme İstatistiksel analiz </w:t>
      </w:r>
    </w:p>
    <w:p w14:paraId="518099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Güvence ve Güvenlik Procedural Guardian yakalama oranı (Recall) N/A ≥ %95 (bilinen sapmalar) Simülasyon + test senaryoları </w:t>
      </w:r>
    </w:p>
    <w:p w14:paraId="34753B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Yanlış alarm oranı (False Positive) N/A ≤ %5 Simülasyon </w:t>
      </w:r>
    </w:p>
    <w:p w14:paraId="5C53D4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Engelleme sonrası düzeltme süresi (dakika) N/A ≤ 10 dakika Sistem log </w:t>
      </w:r>
    </w:p>
    <w:p w14:paraId="15DA82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uyum kontrol listesi puanı N/A 100/100 Bağımsız denetim </w:t>
      </w:r>
    </w:p>
    <w:p w14:paraId="3B6455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Sızma testi başarısı (kritik bulgu sayısı) N/A 0 kritik bulgu Penetrasyon testi </w:t>
      </w:r>
    </w:p>
    <w:p w14:paraId="64E27E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Adalet ve Etik Bias audit (farklı cinsiyet/coğrafya için adil sonuç) N/A Eşit hata oranı Disparate impact analysis </w:t>
      </w:r>
    </w:p>
    <w:p w14:paraId="58679C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Açıklanabilirlik skoru (kullanıcı anketi, 1-5) N/A ≥ 4.0 Anket </w:t>
      </w:r>
    </w:p>
    <w:p w14:paraId="013088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İnsan-onayı oranı (RAG önerilerinin kabul oranı) N/A %60-80 Sistem log </w:t>
      </w:r>
    </w:p>
    <w:p w14:paraId="558AF9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izi bütünlüğü (denetim) N/A %100 Audit trail hash doğrulama </w:t>
      </w:r>
    </w:p>
    <w:p w14:paraId="3B373B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E7C8C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6.2. Pilot Alan Seçimi ve Gerekçesi</w:t>
      </w:r>
    </w:p>
    <w:p w14:paraId="20B9C5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030CF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Pilot 1 İcra-İflas Hukuku (İstanbul İcra Daireleri)</w:t>
      </w:r>
    </w:p>
    <w:p w14:paraId="4814CE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Gerekçe Belge yoğunluğu yüksek, karar kalıpları nispeten standart, süreçler kural bazlı (ör. haciz, iflas erteleme).</w:t>
      </w:r>
    </w:p>
    <w:p w14:paraId="392BE0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Beklenen Kazanım Semantik arama ile benzer icra dosyalarının hızlı bulunması, süre kontrolü (haciz zamanaşımı).</w:t>
      </w:r>
    </w:p>
    <w:p w14:paraId="110BA60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4EA49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Pilot 2 Trafik Tazminatı Davaları (Ankara Asliye Hukuk)</w:t>
      </w:r>
    </w:p>
    <w:p w14:paraId="75A95E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Gerekçe Sık karşılaşılan, emsal zenginliği yüksek, Yargıtay içtihadı belirgin.</w:t>
      </w:r>
    </w:p>
    <w:p w14:paraId="4B595B7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Beklenen Kazanım RAG ile kusur oranı ve tazminat hesabı için emsal önerimi, karar tutarlılığının artması.</w:t>
      </w:r>
    </w:p>
    <w:p w14:paraId="38C188A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6B31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Pilot 3 Tüketici Uyuşmazlıkları (İstanbul Tüketici Mahkemeleri)</w:t>
      </w:r>
    </w:p>
    <w:p w14:paraId="3626D51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Gerekçe Düşük dava değeri, hızlı çözüm gerektiren, Procedural Guardian'ın hızlı iş akışlarında usul hatalarını yakalama yeteneğinin test edilmesi.</w:t>
      </w:r>
    </w:p>
    <w:p w14:paraId="3A8809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Beklenen Kazanım Tebligat ve süre hatalarının azalması.</w:t>
      </w:r>
    </w:p>
    <w:p w14:paraId="775E13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5A0823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6.3. Deney Tasarımı (Randomize Kontrollü Çalışma)</w:t>
      </w:r>
    </w:p>
    <w:p w14:paraId="568234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00E3F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Aşama Süre Grup A (Kontrol) Grup B (Deney) Ölçümler </w:t>
      </w:r>
    </w:p>
    <w:p w14:paraId="03C837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4DE2FB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Öntest 2 hafta Mevcut UYAP (anahtar kelime arama) Mevcut UYAP Emsal bulma süresi, hata oranı, memnuniyet anketi (her iki grup da aynı) </w:t>
      </w:r>
    </w:p>
    <w:p w14:paraId="54B4A46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Müdahale 12 hafta Mevcut UYAP (değişiklik yok) UYAP 2.0 (semantik arama + RAG + Procedural Guardian sadece soft alert modunda) Sistem logları, kullanıcı etkileşimleri </w:t>
      </w:r>
    </w:p>
    <w:p w14:paraId="2A2701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Sontest 2 hafta Mevcut UYAP UYAP 2.0 (full) Aynı öntest metrikleri + memnuniyet anketi + mülakatlar </w:t>
      </w:r>
    </w:p>
    <w:p w14:paraId="3F508E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İzleme 4 hafta Mevcut UYAP UYAP 2.0 (full) Devamlılık metrikleri, yanlış alarm oranı, override sıklığı </w:t>
      </w:r>
    </w:p>
    <w:p w14:paraId="7514BBE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2A17C6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Örneklem Büyüklüğü Pilot mahkemelerde görev yapan toplam 50 hâkim/savcı (her grupta 25), 100 katip (her grupta 50). Rastgele atama (randomized).</w:t>
      </w:r>
    </w:p>
    <w:p w14:paraId="129EC6F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7FAA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Etik Onay Pilot öncesi Adalet Bakanlığı Etik Kurulu onayı, katılımcılardan bilgilendirilmiş onam (gönüllülük).</w:t>
      </w:r>
    </w:p>
    <w:p w14:paraId="0087E35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FC9AE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6.4. Simülasyon Senaryoları (Procedural Guardian Testi)</w:t>
      </w:r>
    </w:p>
    <w:p w14:paraId="6884EB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559C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Procedural Guardian'ın performansını ölçmek için sentetik olay günlükleri üretilecektir</w:t>
      </w:r>
    </w:p>
    <w:p w14:paraId="3322755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30BF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Senaryo Sapma Türü Sıklık (1000 dava içinde) Beklenen Yakalama Hedef Recall </w:t>
      </w:r>
    </w:p>
    <w:p w14:paraId="4B0A7A3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CE16BD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Sim01 Tebligatsız celse açılması 50 Hard stop (kural motoru) %100 </w:t>
      </w:r>
    </w:p>
    <w:p w14:paraId="6F14107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Sim02 Süre ihlali (istinaf süresi geçmiş) 80 Soft alert (kural motoru) %100 </w:t>
      </w:r>
    </w:p>
    <w:p w14:paraId="6BBDAD3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Sim03 Tensip-celse sırasının ters olması 20 Süreç madenciliği ≥%95 </w:t>
      </w:r>
    </w:p>
    <w:p w14:paraId="62BF49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Sim04 2 aydan kısa sürede karar (anormal hız) 10 Anomali tespiti ≥%90 </w:t>
      </w:r>
    </w:p>
    <w:p w14:paraId="40FF63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Sim05 1 yıldan uzun celse aralığı (makul süre ihlali) 30 Süreç madenciliği + anomali ≥%95 </w:t>
      </w:r>
    </w:p>
    <w:p w14:paraId="240316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Sim06 Vekaletsiz avukat işlemi 5 Kural motoru (hard stop) %100 </w:t>
      </w:r>
    </w:p>
    <w:p w14:paraId="0E75CF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ACD0E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52A57E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B4D6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Hukuki, Etik ve Güvenlik Boyutu</w:t>
      </w:r>
    </w:p>
    <w:p w14:paraId="3F8A6F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6310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7.1. Tablo 6 Prosedürel Uyum Muhafızı'nın Beklenen Etkisi (Ölçülebilir Fayda-Kazanım)</w:t>
      </w:r>
    </w:p>
    <w:p w14:paraId="2172BF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844B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Etki Alanı Beklenen Fayda Ölçülebilir Metrik Zaman Çerçevesi </w:t>
      </w:r>
    </w:p>
    <w:p w14:paraId="1DA7881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10698D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Usul Hatalarının Azalması Tebligat, süre, tensip hatalarında %70 azalma Procedural Guardian yakalama sayısı / toplam dava sayısı Pilot sonrası 6 ay </w:t>
      </w:r>
    </w:p>
    <w:p w14:paraId="50869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 Mensubu İş Yükü Emsal araştırma için harcanan zamanın %80 azalması Kullanıcı başına saat/hafta (anket) Pilot sonrası 3 ay </w:t>
      </w:r>
    </w:p>
    <w:p w14:paraId="2BEE68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Karar Tutarlılığı Benzer davalarda karar farklılıklarının %30 azalması Standart sapma (aykırı karar oranı) Pilot sonrası 12 ay </w:t>
      </w:r>
    </w:p>
    <w:p w14:paraId="0C9C18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Vatandaş Memnuniyeti Dava süreçlerinin şeffaflaşması, bekleme sürelerinin azalması Adalet Bakanlığı memnuniyet anketi Pilot sonrası 12 ay </w:t>
      </w:r>
    </w:p>
    <w:p w14:paraId="27FE37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İstinaf/Temyiz Oranı Usul hatalarına dayalı bozma kararlarının %40 azalması İstinaf bozma oranı (usul yönünden) Pilot sonrası 18 ay </w:t>
      </w:r>
    </w:p>
    <w:p w14:paraId="7693CEA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Maliyet Tasarrufu Dava başına işlem maliyetinde %25 azalma Adalet Bakanlığı maliyet analizi Pilot sonrası 24 ay </w:t>
      </w:r>
    </w:p>
    <w:p w14:paraId="227B2FB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5641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 Hukuki Uyumluluk Detaylandırması</w:t>
      </w:r>
    </w:p>
    <w:p w14:paraId="5863AB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269FB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7.2.1. Anayasa ve AİHS Uyumu</w:t>
      </w:r>
    </w:p>
    <w:p w14:paraId="1C3EC3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4C2D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Anayasa Maddesi AİHS Maddesi Güvence Sistem Karşılığı </w:t>
      </w:r>
    </w:p>
    <w:p w14:paraId="793D03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7F4176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m.36 (Hak arama hürriyeti) m.6 (Adil yargılanma hakkı) Mahkemeye erişim, silahların eşitliği, çelişmeli yargılama RAG emsal arama (silahların eşitliği için avukatlara da erişim), Procedural Guardian (süre ve tebligat kontrolleri) </w:t>
      </w:r>
    </w:p>
    <w:p w14:paraId="4696B1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m.37 (Kanuni hâkim güvencesi) m.6 (Bağımsız ve tarafsız mahkeme) Dava önceden belirlenmiş mahkemede görülür Bilgi grafiğinde mahkeme yetki kontrolleri </w:t>
      </w:r>
    </w:p>
    <w:p w14:paraId="2C7D30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m.38 (Suç ve cezalar) m.6 (Masumiyet karinesi, savunma hakları) Sanık hakları Procedural Guardian (savunma süresi kontrolleri, vekaletname kontrolü) </w:t>
      </w:r>
    </w:p>
    <w:p w14:paraId="321666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m.6 (Özel nitelikli veri) GDPR m.9 Adli verilerin işlenmesi Anonimleştirme, pseudonimleştirme, diferansiyel gizlilik </w:t>
      </w:r>
    </w:p>
    <w:p w14:paraId="62AC82A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CDBC22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Önemli YZ destekli sistem, hiçbir durumda hâkimin bağımsızlığını zedelememelidir. Bu nedenle</w:t>
      </w:r>
    </w:p>
    <w:p w14:paraId="2D58F3C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RAG çıktıları "tavsiye" niteliğindedir, bağlayıcı değildir.</w:t>
      </w:r>
    </w:p>
    <w:p w14:paraId="419AEA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Procedural Guardian sadece "usul" denetimi yapar, "esas" hakkında karar vermez.</w:t>
      </w:r>
    </w:p>
    <w:p w14:paraId="23BAA4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Nihai karar ve takdir yetkisi münhasıran hâkime aittir.</w:t>
      </w:r>
    </w:p>
    <w:p w14:paraId="1E7FEE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2932A8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7.2.2. KVKK Uyumluluk Kontrol Listesi</w:t>
      </w:r>
    </w:p>
    <w:p w14:paraId="7CCCE3A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E8313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KVKK Maddesi Gereklilik Sistem Tasarımında Karşılık Denetlenebilirlik </w:t>
      </w:r>
    </w:p>
    <w:p w14:paraId="24D2F1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35FD1D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m.4 (İşleme şartları) Açık rıza veya kanun izni Adli veriler için kanun izni (CMK/HMK) zaten var; anonimleştirme ile rıza gereksinimi azaltılır Veri işleme envanteri </w:t>
      </w:r>
    </w:p>
    <w:p w14:paraId="6694B5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m.5 (Veri minimizasyonu) Sadece amaca uygun veri işlenir Embedding'lerde kişisel tanımlayıcılar çıkarılır; sadece hukuki nitelendirme vektöre dâhil edilir Model kartlarında veri seti dokümantasyonu </w:t>
      </w:r>
    </w:p>
    <w:p w14:paraId="6F50C7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m.6 (Özel nitelikli veri) Suç mahkûmiyeti verileri için ek güvenlik Pseudonimleştirme + diferansiyel gizlilik + erişim kontrolü (RBAC) Periyodik denetim </w:t>
      </w:r>
    </w:p>
    <w:p w14:paraId="7B68EE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m.7 (Silinme) Saklama süresi dolan veriler silinir Otomatik silme politikası (ör. 10 yıl eski dava dosyaları anonimleştirilir) Log kayıtları </w:t>
      </w:r>
    </w:p>
    <w:p w14:paraId="0BAE7E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m.12 (Veri güvenliği) Teknik/idari tedbirler Şifreleme (AES-256 at-rest, TLS 1.3 in-transit), HSM, SIEM, DLP Sızma testleri, güvenlik sertifikaları (ISO 27001) </w:t>
      </w:r>
    </w:p>
    <w:p w14:paraId="1FF716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051453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7.3. Etik Riskler ve Azaltım Stratejileri</w:t>
      </w:r>
    </w:p>
    <w:p w14:paraId="46C1E8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602218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Etik Risk Açıklama Olasılık Azaltım Stratejisi Sorumlu </w:t>
      </w:r>
    </w:p>
    <w:p w14:paraId="5E21DBE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7058E0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Algoritmik önyargı (bias) Model, eğitim verisindeki sistematik hataları (ör. belirli bölgelerde aleyhe kararlar) öğrenip tekrarlayabilir Orta-Yüksek • Veri seti dengeleme (coğrafi, cinsiyet, ekonomik durum) • Periyodik bias audit (disparate impact analysis) • Model kartlarında bias uyarıları Etik kurul + veri bilimci </w:t>
      </w:r>
    </w:p>
    <w:p w14:paraId="1FA2F2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Açıklanabilirlik eksikliği Hâkim, sistemin neden belirli bir emsal önerdiğini anlamayabilir Orta • SHAP/LIME entegrasyonu • Attention görselleştirme • Her çıktı için kaynak gösterimi YZ mühendisi </w:t>
      </w:r>
    </w:p>
    <w:p w14:paraId="0305B3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Halüsinasyon (hallucination) LLM, gerçekte var olmayan bir emsal veya kanun maddesi uydurabilir Düşük-Orta • RAG (retrieval) zorunluluğu (üretim sadece geri çağrılan belgelere dayanır) • Çıktı doğrulama (üretilen kaynağın vektör DB'de var olduğunu kontrol et) • İnsan doğrulaması (critical use cases) YZ mühendisi </w:t>
      </w:r>
    </w:p>
    <w:p w14:paraId="64CC5A8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ihlali Kişisel verilerin sızdırılması veya sistemin manipüle edilmesi Düşük (on-prem + güvenlik önlemleri) • HSM (donanımsal güven kökü) • Sızma testleri (yılda 2 kez) • DLP (Data Loss Prevention) • Fidye yazılım koruması Güvenlik ekibi </w:t>
      </w:r>
    </w:p>
    <w:p w14:paraId="77520C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İşsizlik/Yetki kaybı algısı Katip veya yardımcı personelin işini YZ'nin alacağı korkusu Orta • Sistem tasarımında "yardımcı" (assistant) rolü vurgulanır • Personel eğitimi ve uyum programı • İş tanımlarının güncellenmesi (daha nitelikli görevlere yönlendirme) İK + idare </w:t>
      </w:r>
    </w:p>
    <w:p w14:paraId="02EA74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Yargı bağımsızlığına müdahale YZ önerilerinin bağlayıcı hale gelmesi Düşük • Tasarım ilkesi "AI asla karar verici değildir" • Override mekanizması (her zaman insan onayı) • Denetim izi (override gerekçeleri) Yasa koyucu + HSK </w:t>
      </w:r>
    </w:p>
    <w:p w14:paraId="1CFDB62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CE4CD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 Güvenlik Mimarisi (Teknik Detay)</w:t>
      </w:r>
    </w:p>
    <w:p w14:paraId="791D3EA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C9765A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7.4.1. Ağ ve Altyapı Güvenliği</w:t>
      </w:r>
    </w:p>
    <w:p w14:paraId="4EAF89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798E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F6BC9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7DD95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DMZ (Demilitarized Zone)                                        │</w:t>
      </w:r>
    </w:p>
    <w:p w14:paraId="338FA1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01AB62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Web Proxy   │ │ API Gateway │ │ Load Balancer (HTTPS)   │     │</w:t>
      </w:r>
    </w:p>
    <w:p w14:paraId="2FAA36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(Squid)     │ │ (Kong)      │ │ (HAProxy/Nginx)         │     │</w:t>
      </w:r>
    </w:p>
    <w:p w14:paraId="4910D2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05E7FF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165044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69DF15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(Firewall sadece 443/80)</w:t>
      </w:r>
    </w:p>
    <w:p w14:paraId="725866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F75FA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773DE6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İÇ AĞ (Internal Network)                                        │</w:t>
      </w:r>
    </w:p>
    <w:p w14:paraId="2508F59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013272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Application Servers (Java/Spring Boot)                    │   │</w:t>
      </w:r>
    </w:p>
    <w:p w14:paraId="56AEA1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Yetkilendirme (OAuth2/JWT, RBAC)                        │   │</w:t>
      </w:r>
    </w:p>
    <w:p w14:paraId="7D4D101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Rate limiting (100 req/dk)                              │   │</w:t>
      </w:r>
    </w:p>
    <w:p w14:paraId="0517FB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Input validation (XSS, SQL Injection prevention)        │   │</w:t>
      </w:r>
    </w:p>
    <w:p w14:paraId="5A2AB7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1B7FA2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w:t>
      </w:r>
    </w:p>
    <w:p w14:paraId="68AE08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1E50BE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HSM         │ │ SIEM        │ │ Backup (Offline)        │     │</w:t>
      </w:r>
    </w:p>
    <w:p w14:paraId="202146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(Thales)    │ │ (Splunk)    │ │ (Tape)                  │     │</w:t>
      </w:r>
    </w:p>
    <w:p w14:paraId="75F8904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     │</w:t>
      </w:r>
    </w:p>
    <w:p w14:paraId="702A6EB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w:t>
      </w:r>
    </w:p>
    <w:p w14:paraId="6250B3C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6D07F5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Veri Katmanı (Şifrelenmiş)                                │   │</w:t>
      </w:r>
    </w:p>
    <w:p w14:paraId="1344F97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PostgreSQL (TDE - Transparent Data Encryption)          │   │</w:t>
      </w:r>
    </w:p>
    <w:p w14:paraId="556A1E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Milvus (vektör DB)                                      │   │</w:t>
      </w:r>
    </w:p>
    <w:p w14:paraId="0B8AF4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Neo4j (bilgi grafiği)                                   │   │</w:t>
      </w:r>
    </w:p>
    <w:p w14:paraId="307F6C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MinIO (belge deposu, AES-256)                           │   │</w:t>
      </w:r>
    </w:p>
    <w:p w14:paraId="1A8638E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w:t>
      </w:r>
    </w:p>
    <w:p w14:paraId="5D9B34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w:t>
      </w:r>
    </w:p>
    <w:p w14:paraId="5248D16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E502A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E42F50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7.4.2. Kriptografik Önlemler</w:t>
      </w:r>
    </w:p>
    <w:p w14:paraId="281802F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5D45E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At-rest şifreleme Tüm veritabanları ve belge depoları AES-256 ile şifrelenir. Anahtarlar HSM (Hardware Security Module) içinde saklanır.</w:t>
      </w:r>
    </w:p>
    <w:p w14:paraId="14D858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In-transit şifreleme Tüm dahili ve harici iletişim TLS 1.3 ile şifrelenir.</w:t>
      </w:r>
    </w:p>
    <w:p w14:paraId="17ABC0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Audit trail hash zinciri Denetim kayıtları SHA-256 ile zincirlenir (değişmezlik).</w:t>
      </w:r>
    </w:p>
    <w:p w14:paraId="14F31A4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Diferansiyel gizlilik (Differential Privacy) Model eğitiminde ε=0.1, δ=10⁻⁵ parametreleri ile DP eklenir.</w:t>
      </w:r>
    </w:p>
    <w:p w14:paraId="0C792A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807EB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7.4.3. Erişim Kontrolü (RBAC - Role Based Access Control)</w:t>
      </w:r>
    </w:p>
    <w:p w14:paraId="719FE5A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D56A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Rol Yetkiler Kısıtlamalar Procedural Guardian Etkileşimi </w:t>
      </w:r>
    </w:p>
    <w:p w14:paraId="1F7258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519A4C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Hâkim Tam dava erişimi, karar girişi, override yetkisi (gerekçeli) RAG önerileri sadece yardımcı Override onaylama, gerekçe girişi </w:t>
      </w:r>
    </w:p>
    <w:p w14:paraId="4A359FB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Savcı İddia makamı olarak dava erişimi Karar giremez Uyarıları görür, override yapamaz </w:t>
      </w:r>
    </w:p>
    <w:p w14:paraId="6C9EB7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Avukat Kendi davalarına erişim, dilekçe girişi RAG emsal arama (sadece kendi davası için değil genel) Uyarıları görmez (sadece tebligat durumu) </w:t>
      </w:r>
    </w:p>
    <w:p w14:paraId="6D37305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Katip Dava işlemleri (tensip, tebligat, celse), raporlama Override yapamaz, karar giremez Hard stop ile karşılaşırsa işlemi tamamlayamaz; hâkime yönlendirir </w:t>
      </w:r>
    </w:p>
    <w:p w14:paraId="32C866A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Sistem Yöneticisi Kullanıcı yönetimi, log izleme, yedekleme Dava içeriğine erişemez (veri tabanında anonimleştirilmiş) Sistem konfigürasyonu (kural ekleme/silme) </w:t>
      </w:r>
    </w:p>
    <w:p w14:paraId="4379B87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Denetçi (Audit) Audit trail okuma, raporlama Dava içeriğine erişemez, değişiklik yapamaz Denetim raporlarını üretebilir </w:t>
      </w:r>
    </w:p>
    <w:p w14:paraId="79A9CF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BFD5F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1F6C021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2D69E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Sonuç ve Gelecek Çalışmalar</w:t>
      </w:r>
    </w:p>
    <w:p w14:paraId="5FE145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88E87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8.1. Sonuç Özeti</w:t>
      </w:r>
    </w:p>
    <w:p w14:paraId="3AC738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D9E8E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Bu makale, UYAP'ın mevcut Dijital Adalet 1.0 seviyesini; semantik emsal arama, RAG tabanlı karar destek ve alan-özgü Türkçe hukuk dil modelleriyle Dijital Adalet 3.0'a yaklaştıran "UYAP 2.0" mimarisini önermiştir. Özgün katkı olarak, usulî güvenceleri korumayı sistemin çekirdeğine alan "Usulî Güvence Koruyucusu (Procedural Guardian)" modülü tanımlanmış; yargılama süreçlerinde "normalin dışına çıkma" anında uyarı/engelleme mantığıyla müdahale eden bir tasarım sunulmuştur.</w:t>
      </w:r>
    </w:p>
    <w:p w14:paraId="1A0E9A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C0C42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Ana Bulgular</w:t>
      </w:r>
    </w:p>
    <w:p w14:paraId="3D72F74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133ECD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UYAP'ın veri zenginliği ve olgun e-adalet altyapısı, semantik katmanlarla güçlendirildiğinde önemli verimlilik kazanımları sağlayabilir.</w:t>
      </w:r>
    </w:p>
    <w:p w14:paraId="670F414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A0D3A3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Çin Smart Court örneği, AI destekli yargının mümkün olduğunu göstermekle birlikte, Türkiye için AB normlarına (AI Act, CEPEJ) uygun, insan-merkezli bir yaklaşım şarttır.</w:t>
      </w:r>
    </w:p>
    <w:p w14:paraId="010E1AC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CCE75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Procedural Guardian, yalnızca "karar desteği" değil, "süreç adaleti" boyutunu da sisteme ekleyerek adil yargılanma hakkını proaktif şekilde koruyabilir.</w:t>
      </w:r>
    </w:p>
    <w:p w14:paraId="297E11E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1D35D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Önerilen mimarinin başarısı; teknik doğruluk, hukuki uyum, kullanıcı kabulü ve etik risklerin yönetimine bağlıdır.</w:t>
      </w:r>
    </w:p>
    <w:p w14:paraId="12DD0B1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72050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8.2. Katkıların Özgünlüğü</w:t>
      </w:r>
    </w:p>
    <w:p w14:paraId="691962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4B4BA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makalenin literatüre katkıları</w:t>
      </w:r>
    </w:p>
    <w:p w14:paraId="147A4F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24884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İlk kapsamlı UYAP-Smart Court karşılaştırması Türkçe literatürde UYAP ile Çin Smart Court'un teknik ve yönetişimsel boyutlarla karşılaştırıldığı bir çalışma bulunmamaktadır.</w:t>
      </w:r>
    </w:p>
    <w:p w14:paraId="0997B46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23ED12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Prosedürel odaklı YZ tasarımı Yargıda YZ çalışmaları genellikle "karar desteği" veya "tahmin" üzerine yoğunlaşırken, bu çalışma "usul güvencesi" boyutunu merkeze alan özgün bir modül önermektedir.</w:t>
      </w:r>
    </w:p>
    <w:p w14:paraId="6B82DF3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DA79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KVKK ve AB normlarıyla uyumlu somut mimari Teorik etik prensiplerin somut teknik kontrollere (kural motoru, süreç madenciliği, anomali tespiti) nasıl dönüştürüleceğini gösteren uygulanabilir bir çerçeve sunulmuştur.</w:t>
      </w:r>
    </w:p>
    <w:p w14:paraId="0A0E89D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26D80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Ölçülebilir değerlendirme çerçevesi Pilot uygulama için KPI'lar, deney tasarımı ve simülasyon senaryoları ile birlikte somut bir değerlendirme planı sunulmuştur.</w:t>
      </w:r>
    </w:p>
    <w:p w14:paraId="22298B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2BD3B8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8.3. Sınırlılıklar (Limitations)</w:t>
      </w:r>
    </w:p>
    <w:p w14:paraId="04800AF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C05C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çalışmanın bazı sınırlılıkları bulunmaktadır</w:t>
      </w:r>
    </w:p>
    <w:p w14:paraId="309429C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001395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Uygulama eksikliği Önerilen mimari henüz gerçek bir UYAP ortamında uygulanmamıştır. Pilot uygulama ile hipotezlerin test edilmesi gerekmektedir.</w:t>
      </w:r>
    </w:p>
    <w:p w14:paraId="1ED2CC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D5B1D5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Türkçe hukuk veri seti eksikliği Türkçe legal NLP için standartlaştırılmış, anonimleştirilmiş, etiketlenmiş büyük bir veri seti bulunmamaktadır. Model eğitimi için veri seti oluşturma maliyetlidir.</w:t>
      </w:r>
    </w:p>
    <w:p w14:paraId="15EAD3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ABC002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Hukuki belirsizlikler YZ'nin yargıda kullanımına ilişkin Türkiye'de henüz özel bir yasal düzenleme yoktur (AI Act benzeri). Mevzuat boşluğu, uygulamada belirsizlik yaratabilir.</w:t>
      </w:r>
    </w:p>
    <w:p w14:paraId="7675DFF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171A4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Kullanıcı kabulü Hâkim, savcı ve avukatların YZ destekli sistemlere güven duyması ve benimsemesi zaman alabilir. Direnç riski göz ardı edilmemelidir.</w:t>
      </w:r>
    </w:p>
    <w:p w14:paraId="746CB13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67F649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Teknik karmaşıklık ve maliyet Önerilen mimari (Milvus, Neo4j, RAG, LLM, süreç madenciliği) yüksek altyapı ve işletme maliyeti gerektirmektedir.</w:t>
      </w:r>
    </w:p>
    <w:p w14:paraId="7355952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EBBB5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8.4. Gelecek Çalışmalar</w:t>
      </w:r>
    </w:p>
    <w:p w14:paraId="71FB5F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6CBDE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Bu çalışmanın devamı olarak aşağıdaki araştırma ve geliştirme faaliyetleri önerilmektedir</w:t>
      </w:r>
    </w:p>
    <w:p w14:paraId="4C894D7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F955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1. Türkçe hukuk veri setlerinin standartlaştırılması ve anonimleştirme protokollerinin kurumsallaştırılması</w:t>
      </w:r>
    </w:p>
    <w:p w14:paraId="0B6848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Yargıtay kararlarının (anonimleştirilmiş) açık veri olarak yayımlanması</w:t>
      </w:r>
    </w:p>
    <w:p w14:paraId="427B56C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HMK, CMK, İİK, TBK, TTK gibi temel kanunların yapılandırılmış formatta (JSON/XML) hazırlanması</w:t>
      </w:r>
    </w:p>
    <w:p w14:paraId="5DE5896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- 500K+ belgeden oluşan Türkçe Hukuk NLP veri seti oluşturulması</w:t>
      </w:r>
    </w:p>
    <w:p w14:paraId="5DE195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11750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2. Farklı mahkeme türlerinde süreç madenciliği ile normatif model kataloglarının çıkarılması</w:t>
      </w:r>
    </w:p>
    <w:p w14:paraId="2E3B9F7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Asliye hukuk, icra, ceza, tüketici, iş mahkemeleri için ayrı ayrı süreç modelleri</w:t>
      </w:r>
    </w:p>
    <w:p w14:paraId="5A9551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Her mahkeme türü için tipik sapma kalıplarının belirlenmesi</w:t>
      </w:r>
    </w:p>
    <w:p w14:paraId="7F9BB4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Süreç iyileştirme önerileri (darboğaz azaltma)</w:t>
      </w:r>
    </w:p>
    <w:p w14:paraId="541938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AD0A2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3. RAG çıktılarında hukuki mantık doğrulaması (legal logic validation) için formel yöntemlerin entegrasyonu</w:t>
      </w:r>
    </w:p>
    <w:p w14:paraId="6818468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Üretilen önerilerin mevzuatla tutarlılığının otomatik kontrolü (rule-based validation)</w:t>
      </w:r>
    </w:p>
    <w:p w14:paraId="6BBB786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Çelişkili emsal uyarıları (bir Yargıtay dairesi lehte, diğeri aleyhte karar vermişse)</w:t>
      </w:r>
    </w:p>
    <w:p w14:paraId="4E22ACF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Hukuki kıyas (analoji) yeteneğinin geliştirilmesi</w:t>
      </w:r>
    </w:p>
    <w:p w14:paraId="0F3A0F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5C3C77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4. Bağımsız etik denetim komiteleriyle birlikte uzun dönem etki değerlendirmesi</w:t>
      </w:r>
    </w:p>
    <w:p w14:paraId="1DF561D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Yıllık bias audit raporları (cinsiyet, coğrafya, sosyoekonomik durum bazında)</w:t>
      </w:r>
    </w:p>
    <w:p w14:paraId="1A98713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Kullanıcı memnuniyeti ve güven anketleri (yılda 2 kez)</w:t>
      </w:r>
    </w:p>
    <w:p w14:paraId="24CD42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İstinaf/temyiz bozma oranlarının (usul ve esas) analizi</w:t>
      </w:r>
    </w:p>
    <w:p w14:paraId="6E039B3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9EBEBB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5. Federated Learning (Federe Öğrenme) ile veri mahremiyeti korumalı model eğitimi [15]</w:t>
      </w:r>
    </w:p>
    <w:p w14:paraId="7D6582D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Farklı adliyelerdeki verilerin merkeze taşınmadan (on-prem) modellerin eğitilmesi</w:t>
      </w:r>
    </w:p>
    <w:p w14:paraId="3BD2EA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Secure aggregation [16] ile model güncellemelerinin birleştirilmesi</w:t>
      </w:r>
    </w:p>
    <w:p w14:paraId="578A483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KVKK ve GDPR ile tam uyumlu bir mimari</w:t>
      </w:r>
    </w:p>
    <w:p w14:paraId="3A0F376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805694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6. Dava sonucu tahmini (predictive justice) modellerinin geliştirilmesi (etik sınırlar içinde)</w:t>
      </w:r>
    </w:p>
    <w:p w14:paraId="438C5B8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Yalnızca "istatistiksel bilgi" olarak, bağlayıcı olmayan bir referans</w:t>
      </w:r>
    </w:p>
    <w:p w14:paraId="13E79E2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"Bu davanın kazanılma olasılığı %70" gibi çıktılar (sadece arabuluculuk/uzlaştırmada)</w:t>
      </w:r>
    </w:p>
    <w:p w14:paraId="4FFF320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Hakim kararını etkilemeyecek şekilde tasarlanmalı, sadece taraflara yol göstermeli</w:t>
      </w:r>
    </w:p>
    <w:p w14:paraId="2854DF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F3B355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7. Blokzincir tabanlı delil yönetimi (delil bütünlüğü ve değişmezlik)</w:t>
      </w:r>
    </w:p>
    <w:p w14:paraId="545E77F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Dijital delillerin hash'inin blokzincire kaydedilmesi</w:t>
      </w:r>
    </w:p>
    <w:p w14:paraId="7582824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Delil üzerinde sonradan oynama yapılıp yapılmadığının tespiti</w:t>
      </w:r>
    </w:p>
    <w:p w14:paraId="2C26DDE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xml:space="preserve">   - Özellikle bilişim suçları ve fikri mülkiyet davalarında kullanılabilir</w:t>
      </w:r>
    </w:p>
    <w:p w14:paraId="72A7062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C4CCD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8.5. Son Söz</w:t>
      </w:r>
    </w:p>
    <w:p w14:paraId="5F7369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4F8E35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Yapay zekâ, yargı sistemlerinde bir "tehdit" değil, doğru tasarlandığında güçlü bir "araç" olabilir. Bu makalede önerilen UYAP 2.0 ve Procedural Guardian, Türkiye'nin dijital adalet dönüşümüne katkı sunmayı amaçlamaktadır. Ancak unutulmamalıdır ki Yapay zekâ normalin dışına çıkışa izin vermemeli, kararlarda standardizasyonu sağlamalı ve sadece hâkim-savcı yardımcılarınca kullanılmalıdır. Nihai karar ve takdir yetkisi, her zaman insan olan hâkimindir.</w:t>
      </w:r>
    </w:p>
    <w:p w14:paraId="4F86087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FF8D7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&gt; "Adalet, yalnızca algoritmaların değil, vicdanların da işidir."</w:t>
      </w:r>
    </w:p>
    <w:p w14:paraId="2F58CCD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0E94F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2E6C52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E5AC7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Kaynakça</w:t>
      </w:r>
    </w:p>
    <w:p w14:paraId="76CA797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75586D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 Avrupa Birliği, "Regulation (EU) 2024/1689 (Artificial Intelligence Act)," Official Journal of the European Union, 2024.</w:t>
      </w:r>
    </w:p>
    <w:p w14:paraId="6CC977C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F5247C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 B. Ahl, "Judicialization in Authoritarian Regimes The Expansion of Powers of the Chinese Supreme People's Court," International Journal of Constitutional Law, vol. 17, no. 1, pp. 252-277, 2019.</w:t>
      </w:r>
    </w:p>
    <w:p w14:paraId="01400A9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98D071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[3] P. Bojanowski, E. Grave, A. Joulin, and T. Mikolov, "Enriching word vectors with subword information," Transactions of the Association for Computational Linguistics, vol. 5, pp. 135-146, 2017.</w:t>
      </w:r>
    </w:p>
    <w:p w14:paraId="5274395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5C81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[4] CEPEJ, "European Ethical Charter on the use of Artificial Intelligence in judicial systems and their environment," Council of Europe, Strasbourg, 2018.</w:t>
      </w:r>
    </w:p>
    <w:p w14:paraId="545804A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3665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[5] CEPEJ, "CEPEJ Handbook on how to drive change towards Cyberjustice," Council of Europe, Strasbourg, 2022.</w:t>
      </w:r>
    </w:p>
    <w:p w14:paraId="5930445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33ED1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[6] J. Devlin, M.W. Chang, K. Lee, and K. Toutanova, "BERT Pre-training of deep bidirectional transformers for language understanding," in Proc. NAACL-HLT, 2019, pp. 4171-4186.</w:t>
      </w:r>
    </w:p>
    <w:p w14:paraId="2C27D5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6E5F8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[7] European Parliament, "Regulation (EU) 2024/1689 (Artificial Intelligence Act)," Official Journal of the European Union, 2024.</w:t>
      </w:r>
    </w:p>
    <w:p w14:paraId="19AD426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AB54FB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[8] A. R. Hevner, S. T. March, J. Park, and S. Ram, "Design science in information systems research," MIS Quarterly, vol. 28, no. 1, pp. 75-105, 2004.</w:t>
      </w:r>
    </w:p>
    <w:p w14:paraId="2E635A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62217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[9] D. Jurafsky and J. H. Martin, Speech and Language Processing, 3rd ed. draft, Stanford University, 2023.</w:t>
      </w:r>
    </w:p>
    <w:p w14:paraId="413B084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F2CD9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[10] P. Lewis et al., "Retrieval-augmented generation for knowledge-intensive NLP tasks," NeurIPS, vol. 33, pp. 9459-9474, 2020.</w:t>
      </w:r>
    </w:p>
    <w:p w14:paraId="3F1D66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C8C7E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[11] NIST, "Artificial Intelligence Risk Management Framework (AI RMF 1.0)," National Institute of Standards and Technology, Gaithersburg, 2023.</w:t>
      </w:r>
    </w:p>
    <w:p w14:paraId="4859709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BDB9B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[12] OECD, "Recommendation of the Council on Artificial Intelligence," OECD Publishing, Paris, 2019.</w:t>
      </w:r>
    </w:p>
    <w:p w14:paraId="1B5C18A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71BA69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[13] S. Papagianneas, "Smart courts, smart justice? Automation and digitisation of courts in China," Master's thesis, Leiden University, 2024.</w:t>
      </w:r>
    </w:p>
    <w:p w14:paraId="0BF49EE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7F32DD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[14] M. T. Ribeiro, S. Singh, and C. Guestrin, "Why should I trust you? Explaining the predictions of any classifier," in Proc. ACM SIGKDD, 2016, pp. 1135-1144.</w:t>
      </w:r>
    </w:p>
    <w:p w14:paraId="4DFF5E2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734B1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[15] R. Susskind, Online Courts and the Future of Justice, Oxford University Press, Oxford, 2019.</w:t>
      </w:r>
    </w:p>
    <w:p w14:paraId="7DF73B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D9BCFB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[16] UNESCO, "Recommendation on the Ethics of Artificial Intelligence," UNESCO, Paris, 2021.</w:t>
      </w:r>
    </w:p>
    <w:p w14:paraId="26C80E2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A97388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[17] A. Vaswani et al., "Attention is all you need," NeurIPS, vol. 30, pp. 5998-6008, 2017.</w:t>
      </w:r>
    </w:p>
    <w:p w14:paraId="61CDBF9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346DE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[18] R. Guidotti et al., "A Survey of Methods for Explaining Black Box Models," ACM Computing Surveys, vol. 51, no. 5, pp. 1-42, 2018.</w:t>
      </w:r>
    </w:p>
    <w:p w14:paraId="2D14F2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86C2B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[19] S. M. Lundberg and S.I. Lee, "A Unified Approach to Interpreting Model Predictions (SHAP)," NeurIPS, vol. 30, pp. 4765-4774, 2017.</w:t>
      </w:r>
    </w:p>
    <w:p w14:paraId="2CCC91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1BF784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[20] N. Mehrabi et al., "A Survey on Bias and Fairness in Machine Learning," ACM Computing Surveys, vol. 54, no. 6, pp. 1-35, 2021.</w:t>
      </w:r>
    </w:p>
    <w:p w14:paraId="27AB082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7AD18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[21] W. van der Aalst, Process Mining Data Science in Action, Springer, 2018.</w:t>
      </w:r>
    </w:p>
    <w:p w14:paraId="170DB2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5BD2810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[22] M. Chalkidis et al., "LEGALBERT The Muppets straight out of Law School," Findings of EMNLP, pp. 2898-2904, 2020.</w:t>
      </w:r>
    </w:p>
    <w:p w14:paraId="40A6A57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763B90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[23] K. Bonawitz et al., "Practical Secure Aggregation for Privacy-Preserving Machine Learning," in Proc. CCS, 2017, pp. 1175-1191.</w:t>
      </w:r>
    </w:p>
    <w:p w14:paraId="609E0E8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14193E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0EF1C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Ekler</w:t>
      </w:r>
    </w:p>
    <w:p w14:paraId="6C9627D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FFDEF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Appendix A. Procedural Compliance Guardian – Uygulama Kontrol Listesi (Detaylı)</w:t>
      </w:r>
    </w:p>
    <w:p w14:paraId="085EF9D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56108F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A1. Mevzuat Kural Kataloğu Oluşturma</w:t>
      </w:r>
    </w:p>
    <w:p w14:paraId="35DEC9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(Hukuk Muhakemeleri Kanunu) m. 27 (Hukuki dinlenilme hakkı) → Hard stop kuralı</w:t>
      </w:r>
    </w:p>
    <w:p w14:paraId="2168D7B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m. 147 (Duruşma günü ve tebligat) → Hard stop kuralı</w:t>
      </w:r>
    </w:p>
    <w:p w14:paraId="2D608D9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m. 320 (Tensip zaptı) → Soft alert</w:t>
      </w:r>
    </w:p>
    <w:p w14:paraId="0CD0282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HMK m. 345 (İstinaf süresi 2 hafta) → Soft alert + süre takibi</w:t>
      </w:r>
    </w:p>
    <w:p w14:paraId="3276FE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CMK m. 150 (Müdafi görevlendirilmesi) → Hard stop</w:t>
      </w:r>
    </w:p>
    <w:p w14:paraId="0135F05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İİK m. 21 (Haciz talep süresi) → Soft alert</w:t>
      </w:r>
    </w:p>
    <w:p w14:paraId="5F1822B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Tebligat Kanunu m. 12 (Vekile tebligat zorunluluğu) → Hard stop</w:t>
      </w:r>
    </w:p>
    <w:p w14:paraId="369BC48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A596D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A2. Olay Günlüğü Şeması ve CDC (Change Data Capture)</w:t>
      </w:r>
    </w:p>
    <w:p w14:paraId="27A668D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Event log şeması tanımla (case_id, activity, timestamp, user_id, resource, lifecycle)</w:t>
      </w:r>
    </w:p>
    <w:p w14:paraId="665980F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UYAP veritabanından CDC ile gerçek zamanlı olay yakalama (Debezium/Kafka)</w:t>
      </w:r>
    </w:p>
    <w:p w14:paraId="7CB3D6B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Event log'ları XES formatında dışa aktarma (süreç madenciliği araçları için)</w:t>
      </w:r>
    </w:p>
    <w:p w14:paraId="66C1C92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59AF0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A3. Eşik Değerleri ve Override Mekanizması</w:t>
      </w:r>
    </w:p>
    <w:p w14:paraId="78D1B30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Risk eşikleri Soft alert (0.3-0.7), Hard stop (≥0.7)</w:t>
      </w:r>
    </w:p>
    <w:p w14:paraId="6E3598A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Override için gerekçe alanı zorunluluğu (min 50 karakter)</w:t>
      </w:r>
    </w:p>
    <w:p w14:paraId="05CC6A4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Override sonrası üst merci bilgilendirmesi (mail/webhook)</w:t>
      </w:r>
    </w:p>
    <w:p w14:paraId="1B3DCA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Override istatistiklerinin aylık raporlanması</w:t>
      </w:r>
    </w:p>
    <w:p w14:paraId="5B8B299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77F03B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A4. Denetim İzi (Audit Trail) ve Bütünlük</w:t>
      </w:r>
    </w:p>
    <w:p w14:paraId="70803A1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Append-only log tablosu (INSERT only, UPDATE/DELETE yetkisi yok)</w:t>
      </w:r>
    </w:p>
    <w:p w14:paraId="0938FC8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SHA-256 hash zinciri (her kayıt önceki kaydın hash'ini içerir)</w:t>
      </w:r>
    </w:p>
    <w:p w14:paraId="2252E3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Periyodik hash doğrulama (günlük)</w:t>
      </w:r>
    </w:p>
    <w:p w14:paraId="362CE5C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 [ ] Denetim raporlarının anonimleştirilmiş olarak yayımlanması (6 ayda bir)</w:t>
      </w:r>
    </w:p>
    <w:p w14:paraId="50EB991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088575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Appendix B. Model ve Veri Kartları (Model/Data Cards) Minimal Şablon</w:t>
      </w:r>
    </w:p>
    <w:p w14:paraId="1498170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4E8598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B1. Model Kartı (HukukBERT Türkçe Legal NLP Modeli)</w:t>
      </w:r>
    </w:p>
    <w:p w14:paraId="3F9494D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4C6193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Alan Değer </w:t>
      </w:r>
    </w:p>
    <w:p w14:paraId="4152DBB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4740A8B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adı HukukBERT-v1.0 </w:t>
      </w:r>
    </w:p>
    <w:p w14:paraId="7748F39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Model tipi BERT (Transformer) </w:t>
      </w:r>
    </w:p>
    <w:p w14:paraId="07248CC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Parametre sayısı 110M </w:t>
      </w:r>
    </w:p>
    <w:p w14:paraId="27682EB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Eğitim veri seti 500.000 Yargıtay kararı (anonimleştirilmiş), 50.000 mevzuat maddesi, 100.000 dava dilekçesi </w:t>
      </w:r>
    </w:p>
    <w:p w14:paraId="0C17BFB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seti kaynağı Adalet Bakanlığı (UYAP), Resmî Gazete (mevzuat) </w:t>
      </w:r>
    </w:p>
    <w:p w14:paraId="25B3ADC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Eğitim süresi 7 gün (4x A100 GPU) </w:t>
      </w:r>
    </w:p>
    <w:p w14:paraId="761458E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Kullanım amacı Türkçe hukuk metinlerinde semantik arama, NER, sınıflandırma, özetleme </w:t>
      </w:r>
    </w:p>
    <w:p w14:paraId="485878A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Kısıtlamalar Sadece yardımcı karar destek aracıdır; nihai karar hâkime aittir. Suç mahkûmiyeti tahmini yapmaz. </w:t>
      </w:r>
    </w:p>
    <w:p w14:paraId="7A8CFF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Doğruluk metrikleri Semantic similarity (cosine) Recall@10 0.78; NER F1 0.84; Classification accuracy 0.91 </w:t>
      </w:r>
    </w:p>
    <w:p w14:paraId="2A06355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Bias değerlendirmesi Coğrafi bölgeler arasında %5 performans farkı (İstanbul vs Doğu Anadolu) - İyileştirme planlanıyor </w:t>
      </w:r>
    </w:p>
    <w:p w14:paraId="6B1A1BE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Güvenlik önlemleri Model çıktıları filtreleme (kişisel veri çıkışı engeli), rate limiting, input validation </w:t>
      </w:r>
    </w:p>
    <w:p w14:paraId="00D906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Sürüm 1.0 (04.12.2025) </w:t>
      </w:r>
    </w:p>
    <w:p w14:paraId="4C4C600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Sorumlu Yapay Zekâ Bölümü, Nişantaşı Üniversitesi </w:t>
      </w:r>
    </w:p>
    <w:p w14:paraId="22524E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6D30DCE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B2. Veri Kartı (UYAP Anonimleştirilmiş Dava Veri Seti)</w:t>
      </w:r>
    </w:p>
    <w:p w14:paraId="70AEF83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0A13B6B">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Alan Değer </w:t>
      </w:r>
    </w:p>
    <w:p w14:paraId="4142BE7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w:t>
      </w:r>
    </w:p>
    <w:p w14:paraId="7FBD489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seti adı UYAP-Anon-v1 </w:t>
      </w:r>
    </w:p>
    <w:p w14:paraId="07D4355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seti tipi Yapılandırılmamış metin (PDF/TXT) + Yapılandırılmış (JSON metaveri) </w:t>
      </w:r>
    </w:p>
    <w:p w14:paraId="65971BA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Kayıt sayısı 5 milyon dava dosyası (2018-2023 arası) </w:t>
      </w:r>
    </w:p>
    <w:p w14:paraId="224DE30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kaynağı UYAP veri havuzu (Adalet Bakanlığı) </w:t>
      </w:r>
    </w:p>
    <w:p w14:paraId="3CF4B063">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Anonimleştirme yöntemi Pseudonimleştirme (TCKN → dava kodu), K-anonymity (k=5), differential privacy (ε=0.1) </w:t>
      </w:r>
    </w:p>
    <w:p w14:paraId="07A7EC2D">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minimizasyonu Sadece hukuki nitelendirme, olay özeti, karar tipi, emsal ilişkileri; kişisel veriler çıkarıldı </w:t>
      </w:r>
    </w:p>
    <w:p w14:paraId="55E272E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Kullanım izni Sadece akademik araştırma ve Adalet Bakanlığı içi eğitim; ticari kullanım yasak </w:t>
      </w:r>
    </w:p>
    <w:p w14:paraId="3FCDBC4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Saklama süresi 10 yıl (anonimleştirilmiş); orijinal veri 20 yıl (mevzuat gereği) </w:t>
      </w:r>
    </w:p>
    <w:p w14:paraId="3859066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Erişim kontrolü RBAC Sadece yetkili araştırmacılar (etik kurul onayı) ve sistem yöneticileri </w:t>
      </w:r>
    </w:p>
    <w:p w14:paraId="39446217">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Veri bütünlüğü SHA-256 hash ile doğrulanmış; blockchain timestamp </w:t>
      </w:r>
    </w:p>
    <w:p w14:paraId="42698B4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Güncelleme sıklığı Aylık (yeni kararlar eklenir) </w:t>
      </w:r>
    </w:p>
    <w:p w14:paraId="3142EBBE">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r>
        <w:rPr>
          <w:rFonts w:hint="default" w:ascii="Arial Narrow" w:hAnsi="Arial Narrow" w:cs="Arial Narrow"/>
          <w:b w:val="0"/>
          <w:bCs w:val="0"/>
          <w:sz w:val="24"/>
          <w:szCs w:val="24"/>
          <w:rtl w:val="0"/>
        </w:rPr>
        <w:t xml:space="preserve">Sorumlu Adalet Bakanlığı Adli Bilişim Merkezi </w:t>
      </w:r>
    </w:p>
    <w:p w14:paraId="7E3BAE40">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7CFF255">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62E95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412E6B1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Yazar Notu Bu makale, LEE505 Yüksek Lisans Makine Öğrenmesi ve Örüntü Tanıma dersi kapsamında hazırlanmış olup, tamamen akademik amaçlıdır. Önerilen UYAP 2.0 mimarisi ve Procedural Guardian modülü, yazarın kişisel araştırmalarına dayanmakta olup, Adalet Bakanlığı'nın resmî bir planını veya stratejisini temsil etmemektedir. Yazar, lawai.tr ve lawai.com.tr alan adlarını yargı aktörlerinin kamu yararına erişimine açmak üzere devretme niyetindedir.</w:t>
      </w:r>
    </w:p>
    <w:p w14:paraId="201BCC6C">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7B61DA3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İletişim mehmet.albayrak@nisantasi.edu.tr - info@lawai.com.tr</w:t>
      </w:r>
    </w:p>
    <w:p w14:paraId="70F594F6">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28E79F68">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Çıkar Çatışması Beyanı Yazar, bu çalışmayla ilgili herhangi bir mali veya kişisel çıkar çatışması olmadığını beyan eder.</w:t>
      </w:r>
    </w:p>
    <w:p w14:paraId="24015BB4">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4728F4F">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r>
        <w:rPr>
          <w:rFonts w:hint="default" w:ascii="Arial Narrow" w:hAnsi="Arial Narrow" w:cs="Arial Narrow"/>
          <w:b w:val="0"/>
          <w:bCs w:val="0"/>
          <w:sz w:val="24"/>
          <w:szCs w:val="24"/>
          <w:rtl w:val="0"/>
        </w:rPr>
        <w:t>Teşekkür Bu çalışmanın hazırlanmasında değerli katkılarından dolayı danışmanım Dr. Öğr. Üyesi Sayın Ulaş VURAL'a, yapıcı eleştirileri için Nişantaşı Üniversitesi Yapay Zekâ Bölümü öğretim üyelerine ve UYAP sistemine ilişkin bilgilerini paylaşan adalet personeline teşekkür ederim.</w:t>
      </w:r>
    </w:p>
    <w:p w14:paraId="3836C919">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3AAC5E3A">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lang w:val="tr-TR"/>
        </w:rPr>
      </w:pPr>
    </w:p>
    <w:p w14:paraId="0D6A5F32">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tl w:val="0"/>
        </w:rPr>
      </w:pPr>
    </w:p>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Tüm metin "Ali ÖZKURT" → "Ulaş VURAL" olarak düzeltilmiş ve tek bir bütün halinde harmonize edilmiştir. Başka bir değişiklik ister misiniz?</w:t>
      </w:r>
      <w:r>
        <w:rPr>
          <w:rFonts w:hint="default" w:ascii="Arial Narrow" w:hAnsi="Arial Narrow" w:cs="Arial Narrow"/>
          <w:b w:val="0"/>
          <w:bCs w:val="0"/>
          <w:sz w:val="24"/>
          <w:szCs w:val="24"/>
          <w:rtl w:val="0"/>
        </w:rPr>
        <w:t>PyTorch Ekosisteminde Tensör Operasyonları, Deterministik Rastgelelik ve Donanım Optimizasyonları Üzerine Kapsamlı Analiz Raporu</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 Analitik Bağlam ve Görsel Kod Çözümlemesi</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Modern derin öğrenme sistemlerinin temelini, çok boyutlu veri yapılarının (tensörlerin) donanım üzerinde yüksek verimlilikle işlenmesi ve bu süreçlerin istatistiksel algoritmalarla kontrol edilmesi oluşturur. Sunulan görsel veri, yapısal olarak bir eğitim veya canlı kodlama (live coding) seansına ait bir projeksiyon yansımasıdır ve PyTorch kütüphanesinin temel veri yapılandırma ile sözde rastgele sayı üretim (PRNG) mekanizmalarını sergilemektedir. Görseldeki kod satırları incelendiğinde, tensör boyutsallığını ve rastgelelik determinizmini ele alan iki farklı yaklaşımın bir arada sunulduğu, ancak ardışık veri oluşturmaya yönelik ilk yaklaşımın yorum satırı (comment) haline getirilerek pasifleştirildiği, istatistiksel rastgelelik fonksiyonlarının ise aktif olarak çalıştırıldığı tespit edilmiştir.</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Görselde yer alan kaynak kod, anlamsal bütünlüğü korunarak aşağıdaki gibi metne dönüştürülmüştür</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eastAsia="Courier" w:cs="Arial Narrow"/>
          <w:b w:val="0"/>
          <w:bCs w:val="0"/>
          <w:sz w:val="24"/>
          <w:szCs w:val="24"/>
        </w:rPr>
      </w:pPr>
      <w:r>
        <w:rPr>
          <w:rFonts w:hint="default" w:ascii="Arial Narrow" w:hAnsi="Arial Narrow" w:eastAsia="Courier" w:cs="Arial Narrow"/>
          <w:b w:val="0"/>
          <w:bCs w:val="0"/>
          <w:sz w:val="24"/>
          <w:szCs w:val="24"/>
          <w:rtl w:val="0"/>
        </w:rPr>
        <w:t>import torch</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x = torch.arange(12, dtype=torch.float32).reshape(-1,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print(x)</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print(x.shape, x.dtype)</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torch.manual_seed(0)</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y = torch.randn(3,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print(y)</w:t>
      </w:r>
      <w:r>
        <w:rPr>
          <w:rFonts w:hint="default" w:ascii="Arial Narrow" w:hAnsi="Arial Narrow" w:eastAsia="Courier" w:cs="Arial Narrow"/>
          <w:b w:val="0"/>
          <w:bCs w:val="0"/>
          <w:sz w:val="24"/>
          <w:szCs w:val="24"/>
          <w:rtl w:val="0"/>
        </w:rPr>
        <w:br w:type="textWrapping"/>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Görselin alt kısmında yer alan sistem çıktısı (output), kodun aktif kısmının (tohum sabitleme ve normal dağılım örneklemesi) başarıyla derlendiğini ve çalıştırıldığını kanıtlamaktadır. Çıktı konsolunda yer alan tensor([[ 1.5410, -0.2934, -2.1788, 0.5684],...]) matrisi, spesifik olarak 0 tohum değeri ile standart normal dağılımdan çekilen rastgele değerleri temsil etmektedir.</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Kullanıcının bu işlevleri kendi ortamında test edebilmesi, aralarındaki anlamsal farklılıkları gözlemleyebilmesi ve yorum satırına alınmış pasif kodların potansiyel işlevlerini kavrayabilmesi adına, her iki blok da birleştirilmiş ve aşağıdaki çalıştırılabilir formatta yeniden yapılandırılmıştır</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eastAsia="Courier" w:cs="Arial Narrow"/>
          <w:b w:val="0"/>
          <w:bCs w:val="0"/>
          <w:sz w:val="24"/>
          <w:szCs w:val="24"/>
        </w:rPr>
      </w:pPr>
      <w:r>
        <w:rPr>
          <w:rFonts w:hint="default" w:ascii="Arial Narrow" w:hAnsi="Arial Narrow" w:eastAsia="Courier" w:cs="Arial Narrow"/>
          <w:b w:val="0"/>
          <w:bCs w:val="0"/>
          <w:sz w:val="24"/>
          <w:szCs w:val="24"/>
          <w:rtl w:val="0"/>
        </w:rPr>
        <w:t>import torch</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Bölüm 1 Ardışık tensör oluşturma ve dinamik boyutlandırma (Görseldeki yorum satırlarının aktifleştirilmiş hali)</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0'dan 11'e kadar olan 12 tam sayı, 32-bit kayan noktalı sayıya dönüştürülür.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reshape(-1, 4) ile sistem, 4 sütunlu bir matris için gereken satır sayısını (3) otomatik olarak hesaplar.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x = torch.arange(12, dtype=torch.float32).reshape(-1,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print("Tensör x (Ardışık Yapı)\n", x)</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print("x'in Boyutları", x.shape, "Veri Tipi", x.dtype)</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  50)</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Bölüm 2 Durum korumalı rastgelelik ve standart normal dağılım (Görseldeki aktif kod)</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Sistemdeki tüm rastgele sayı üreteçlerinin başlangıç durumu 0'a sabitlenir.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torch.manual_seed(0)</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 xml:space="preserve"> Ortalaması 0, varyansı 1 olan standart normal dağılımdan 3 satır ve 4 sütunluk bir matris çekilir.</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y = torch.randn(3, 4)</w:t>
      </w:r>
      <w:r>
        <w:rPr>
          <w:rFonts w:hint="default" w:ascii="Arial Narrow" w:hAnsi="Arial Narrow" w:eastAsia="Courier" w:cs="Arial Narrow"/>
          <w:b w:val="0"/>
          <w:bCs w:val="0"/>
          <w:sz w:val="24"/>
          <w:szCs w:val="24"/>
          <w:rtl w:val="0"/>
        </w:rPr>
        <w:br w:type="textWrapping"/>
      </w:r>
      <w:r>
        <w:rPr>
          <w:rFonts w:hint="default" w:ascii="Arial Narrow" w:hAnsi="Arial Narrow" w:eastAsia="Courier" w:cs="Arial Narrow"/>
          <w:b w:val="0"/>
          <w:bCs w:val="0"/>
          <w:sz w:val="24"/>
          <w:szCs w:val="24"/>
          <w:rtl w:val="0"/>
        </w:rPr>
        <w:t>print("Tensör y (Normal Dağılım - Tohum 0)\n", y)</w:t>
      </w:r>
      <w:r>
        <w:rPr>
          <w:rFonts w:hint="default" w:ascii="Arial Narrow" w:hAnsi="Arial Narrow" w:eastAsia="Courier" w:cs="Arial Narrow"/>
          <w:b w:val="0"/>
          <w:bCs w:val="0"/>
          <w:sz w:val="24"/>
          <w:szCs w:val="24"/>
          <w:rtl w:val="0"/>
        </w:rPr>
        <w:br w:type="textWrapping"/>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yapılandırma, yapay zeka araştırmalarında karşılaşılan üç temel problemi doğrudan adreslemektedir Bellek içi veri hizalaması (memory contiguous allocation), boyutların matematiksel projeksiyonu (dimensional reshaping) ve stokastik süreçlerin deneysel tekrarlanabilirliği (reproducibility). İlerleyen bölümler, bu kod bloğunun yüzeydeki işlevselliğinin çok ötesine geçerek, arka planda C++ çekirdeği (ATen kütüphanesi) ile kurulan donanımsal etkileşimleri, istatistiksel dağılım kuramlarını ve makine öğrenimi boru hatlarındaki (pipelines) mimari yankılarını eksiksiz bir şekilde irdelemektedir.</w:t>
      </w: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 Tensör Mimarisi, Bellek Düzeni ve Boyutsal Dönüşümler</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Görselde yorum satırına alınmış olan x = torch.arange(12, dtype=torch.float32).reshape(-1, 4) ifadesi, tensör veri yapılarının bilgisayar bilimlerindeki en zarif soyutlamalarından birini barındırır. Tensörler, teorik fizikte ve makine öğreniminde çok boyutlu veri dizileri olarak tanımlansalar da, donanım düzeyinde RAM (Rastgele Erişimli Bellek) üzerinde her zaman tek boyutlu, ardışık (contiguous) bir bayt akışı olarak tahsis edilirler.</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2.1. Ardışık Veri Tahsisi ve Veri Tiplerinin Donanımsal Yankıları</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torch.arange(12) çağrısı , sisteme 0'dan başlayarak belirtilen üst sınır değerine (12, hariç) kadar artan bir aritmetik dizi oluşturma talimatı verir. Bu işlem sonucunda [0, 1, 2,..., 11] değerlerini içeren 12 elemanlı, bir boyutlu (1D) bir vektör ortaya çıkar. Ancak kodda yer alan dtype=torch.float32 parametresi, bu dizinin salt tam sayılardan (integers) oluşmasını engeller ve her bir elemanı IEEE 754 standardına uygun 32-bit kayar noktalı sayı (floating-point number) formatına zorlar.</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Veri tipinin (dtype) float32 olarak belirlenmesi sıradan bir tip dönüşümü değildir; doğrudan modelin hesaplama hassasiyeti (precision) ve bellek bant genişliği ile ilgilidir. Otuz iki bitlik bir kayar noktalı sayı bellekte 4 bayt yer kaplar. Dolayısıyla, 12 elemanlı bu tensör bellek denetleyicisinden kesintisiz 48 baytlık bir blok talep eder. Derin öğrenme mimarilerinde ağırlık matrisleri ve aktivasyon fonksiyonları büyük ölçüde gradyan inişi (gradient descent) sırasında meydana gelen mikroskobik güncellemeleri algılamak zorundadır ve bu hassasiyet float32 ile sağlanır. Büyük boyutlu ağlarda (örneğin Trilyon parametreli Dil Modelleri) bellek tüketimini azaltmak adına bu veri tipi float16 (yarı hassasiyet - half precision) formatına düşürülebilmektedir; bu işlem bellek ihtiyacını tam olarak yarı yarıya (yüzde elli) azaltırken, transfer hızlarını iki katına çıkarır. Ancak bu optimizasyon, sayısal taşmalara (numerical overflow/underflow) yol açma riski barındırdığından modelin kararlılığını etkileyebilir. Görseldeki kodda float32'nin açıkça belirtilmesi, standart hesaplama hassasiyetinden taviz verilmediğini göstermektedir.</w:t>
      </w:r>
    </w:p>
    <w:p w14:paraId="0000000F">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2.2. Dinamik Boyut Çıkarımı ve Reshape (-1) Semantiği</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Ardışık bir vektör elde edildikten sonra uygulanan .reshape(-1, 4) metodu, PyTorch'un boyut algılama (shape inference) yeteneğini tetikler. Bir tensörün şekli (shape), o tensörün çok boyutlu uzayda nasıl algılandığını belirler. PyTorch sisteminde boyut analizleri için kullanılan len() fonksiyonu, genellikle tensörün yalnızca en dıştaki ilk boyutunun büyüklüğünü (örneğin yığın boyutu - batch size) döndürür. Görseldeki örnekte toplam 12 eleman mevcuttur ve sistemden 4 sütunlu bir matris istenmektedir. Boyut parametrelerinden birine -1 girilmesi, bu boyutun geri kalan veriler üzerinden otomatik olarak hesaplanması gerektiği anlamına gelir. Sistem 12 / 4 = 3 işlemini gerçekleştirerek mantıksal olarak matrisi 3 \times 4 boyutlarında yeniden yapılandırır.</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yeniden boyutlandırma işlemi, arka planda bellekteki 48 baytlık fiziksel verinin yerini değiştirmez veya kopyalamaz (zero-copy operation). Sadece tensör nesnesine ait meta-veriler (metadata) içindeki "adım" (stride) değerleri güncellenir. PyTorch varsayılan olarak layout=torch.strided bellek düzenini kullanır. Bu mimari sayesinde, O(1) zaman karmaşıklığı ile devasa matrislerin mantıksal görünümleri anında değiştirilebilir. Satırların (row-major order) kesintisiz bir biçimde okunabilmesi, CPU önbellek ıskalamalarını (cache misses) minimize ederek doğrusal cebir işlemlerini donanım seviyesinde hızlandırır.</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Aşağıdaki tablo (Tablo 1), farklı boyutlandırma ve stride dinamiklerinin bellek üzerindeki mantıksal iz düşümlerini detaylandırmaktadır</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4590DA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0" w:type="dxa"/>
              <w:left w:w="0" w:type="dxa"/>
              <w:bottom w:w="0" w:type="dxa"/>
              <w:right w:w="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Orijinal İşlem</w:t>
            </w:r>
          </w:p>
        </w:tc>
        <w:tc>
          <w:tcPr>
            <w:shd w:val="clear" w:color="auto" w:fill="auto"/>
            <w:tcMar>
              <w:top w:w="0" w:type="dxa"/>
              <w:left w:w="0" w:type="dxa"/>
              <w:bottom w:w="0" w:type="dxa"/>
              <w:right w:w="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Orijinal Boyut (Shape)</w:t>
            </w:r>
          </w:p>
        </w:tc>
        <w:tc>
          <w:tcPr>
            <w:shd w:val="clear" w:color="auto" w:fill="auto"/>
            <w:tcMar>
              <w:top w:w="0" w:type="dxa"/>
              <w:left w:w="0" w:type="dxa"/>
              <w:bottom w:w="0" w:type="dxa"/>
              <w:right w:w="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Yeniden Boyutlandırma Komutu</w:t>
            </w:r>
          </w:p>
        </w:tc>
        <w:tc>
          <w:tcPr>
            <w:shd w:val="clear" w:color="auto" w:fill="auto"/>
            <w:tcMar>
              <w:top w:w="0" w:type="dxa"/>
              <w:left w:w="0" w:type="dxa"/>
              <w:bottom w:w="0" w:type="dxa"/>
              <w:right w:w="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Yeni Boyut (Shape)</w:t>
            </w:r>
          </w:p>
        </w:tc>
        <w:tc>
          <w:tcPr>
            <w:shd w:val="clear" w:color="auto" w:fill="auto"/>
            <w:tcMar>
              <w:top w:w="0" w:type="dxa"/>
              <w:left w:w="0" w:type="dxa"/>
              <w:bottom w:w="0" w:type="dxa"/>
              <w:right w:w="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Eleman Sayısı</w:t>
            </w:r>
          </w:p>
        </w:tc>
        <w:tc>
          <w:tcPr>
            <w:shd w:val="clear" w:color="auto" w:fill="auto"/>
            <w:tcMar>
              <w:top w:w="0" w:type="dxa"/>
              <w:left w:w="0" w:type="dxa"/>
              <w:bottom w:w="0" w:type="dxa"/>
              <w:right w:w="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Matematiksel Karşılığı</w:t>
            </w:r>
          </w:p>
        </w:tc>
      </w:tr>
      <w:tr w14:paraId="7DB882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torch.arange(12)</w:t>
            </w:r>
          </w:p>
        </w:tc>
        <w:tc>
          <w:tcPr>
            <w:shd w:val="clear" w:color="auto" w:fill="auto"/>
            <w:tcMar>
              <w:top w:w="0" w:type="dxa"/>
              <w:left w:w="0" w:type="dxa"/>
              <w:bottom w:w="0" w:type="dxa"/>
              <w:right w:w="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.reshape(3, 4)</w:t>
            </w:r>
          </w:p>
        </w:tc>
        <w:tc>
          <w:tcPr>
            <w:shd w:val="clear" w:color="auto" w:fill="auto"/>
            <w:tcMar>
              <w:top w:w="0" w:type="dxa"/>
              <w:left w:w="0" w:type="dxa"/>
              <w:bottom w:w="0" w:type="dxa"/>
              <w:right w:w="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w:t>
            </w:r>
          </w:p>
        </w:tc>
        <w:tc>
          <w:tcPr>
            <w:shd w:val="clear" w:color="auto" w:fill="auto"/>
            <w:tcMar>
              <w:top w:w="0" w:type="dxa"/>
              <w:left w:w="0" w:type="dxa"/>
              <w:bottom w:w="0" w:type="dxa"/>
              <w:right w:w="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 \times 4 Matris</w:t>
            </w:r>
          </w:p>
        </w:tc>
      </w:tr>
      <w:tr w14:paraId="1BB3C0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torch.arange(12[span_3](start_span)[span_3](end_span))</w:t>
            </w:r>
          </w:p>
        </w:tc>
        <w:tc>
          <w:tcPr>
            <w:shd w:val="clear" w:color="auto" w:fill="auto"/>
            <w:tcMar>
              <w:top w:w="0" w:type="dxa"/>
              <w:left w:w="0" w:type="dxa"/>
              <w:bottom w:w="0" w:type="dxa"/>
              <w:right w:w="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.reshape(-1, 6)</w:t>
            </w:r>
          </w:p>
        </w:tc>
        <w:tc>
          <w:tcPr>
            <w:shd w:val="clear" w:color="auto" w:fill="auto"/>
            <w:tcMar>
              <w:top w:w="0" w:type="dxa"/>
              <w:left w:w="0" w:type="dxa"/>
              <w:bottom w:w="0" w:type="dxa"/>
              <w:right w:w="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w:t>
            </w:r>
          </w:p>
        </w:tc>
        <w:tc>
          <w:tcPr>
            <w:shd w:val="clear" w:color="auto" w:fill="auto"/>
            <w:tcMar>
              <w:top w:w="0" w:type="dxa"/>
              <w:left w:w="0" w:type="dxa"/>
              <w:bottom w:w="0" w:type="dxa"/>
              <w:right w:w="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Sistem -1'i 2 olarak hesaplar</w:t>
            </w:r>
          </w:p>
        </w:tc>
      </w:tr>
      <w:tr w14:paraId="76A69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torch.arange(24)</w:t>
            </w:r>
          </w:p>
        </w:tc>
        <w:tc>
          <w:tcPr>
            <w:shd w:val="clear" w:color="auto" w:fill="auto"/>
            <w:tcMar>
              <w:top w:w="0" w:type="dxa"/>
              <w:left w:w="0" w:type="dxa"/>
              <w:bottom w:w="0" w:type="dxa"/>
              <w:right w:w="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.reshape(2, 3, 4)</w:t>
            </w:r>
          </w:p>
        </w:tc>
        <w:tc>
          <w:tcPr>
            <w:shd w:val="clear" w:color="auto" w:fill="auto"/>
            <w:tcMar>
              <w:top w:w="0" w:type="dxa"/>
              <w:left w:w="0" w:type="dxa"/>
              <w:bottom w:w="0" w:type="dxa"/>
              <w:right w:w="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24</w:t>
            </w:r>
          </w:p>
        </w:tc>
        <w:tc>
          <w:tcPr>
            <w:shd w:val="clear" w:color="auto" w:fill="auto"/>
            <w:tcMar>
              <w:top w:w="0" w:type="dxa"/>
              <w:left w:w="0" w:type="dxa"/>
              <w:bottom w:w="0" w:type="dxa"/>
              <w:right w:w="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İlk boyutu (len=2) olan 3B Tensör</w:t>
            </w:r>
          </w:p>
        </w:tc>
      </w:tr>
      <w:tr w14:paraId="0C240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[span_24](start_span)[span_24](end_span)torch.arange(12)</w:t>
            </w:r>
          </w:p>
        </w:tc>
        <w:tc>
          <w:tcPr>
            <w:shd w:val="clear" w:color="auto" w:fill="auto"/>
            <w:tcMar>
              <w:top w:w="0" w:type="dxa"/>
              <w:left w:w="0" w:type="dxa"/>
              <w:bottom w:w="0" w:type="dxa"/>
              <w:right w:w="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p>
        </w:tc>
        <w:tc>
          <w:tcPr>
            <w:shd w:val="clear" w:color="auto" w:fill="auto"/>
            <w:tcMar>
              <w:top w:w="0" w:type="dxa"/>
              <w:left w:w="0" w:type="dxa"/>
              <w:bottom w:w="0" w:type="dxa"/>
              <w:right w:w="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.reshape(5, -1)</w:t>
            </w:r>
          </w:p>
        </w:tc>
        <w:tc>
          <w:tcPr>
            <w:shd w:val="clear" w:color="auto" w:fill="auto"/>
            <w:tcMar>
              <w:top w:w="0" w:type="dxa"/>
              <w:left w:w="0" w:type="dxa"/>
              <w:bottom w:w="0" w:type="dxa"/>
              <w:right w:w="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Hata (RuntimeError)</w:t>
            </w:r>
          </w:p>
        </w:tc>
        <w:tc>
          <w:tcPr>
            <w:shd w:val="clear" w:color="auto" w:fill="auto"/>
            <w:tcMar>
              <w:top w:w="0" w:type="dxa"/>
              <w:left w:w="0" w:type="dxa"/>
              <w:bottom w:w="0" w:type="dxa"/>
              <w:right w:w="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w:t>
            </w:r>
          </w:p>
        </w:tc>
        <w:tc>
          <w:tcPr>
            <w:shd w:val="clear" w:color="auto" w:fill="auto"/>
            <w:tcMar>
              <w:top w:w="0" w:type="dxa"/>
              <w:left w:w="0" w:type="dxa"/>
              <w:bottom w:w="0" w:type="dxa"/>
              <w:right w:w="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12, 5'e tam bölünemez</w:t>
            </w:r>
          </w:p>
        </w:tc>
      </w:tr>
    </w:tbl>
    <w:p w14:paraId="00000031">
      <w:pPr>
        <w:pStyle w:val="3"/>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 Sistemik Rastgelelik ve torch.manual_seed Mekanizması</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Derin öğrenme alanındaki en büyük paradokslardan biri, tamamen deterministik olan algoritmaların (geri yayılım vb.) başlatılabilmesi ve eğitilebilmesi için yüksek oranda rastgeleliğe ihtiyaç duymasıdır. Yapay sinir ağlarında ağırlıkların (weights) sıfırlarla başlatılması, tüm nöronların aynı gradyanı öğrenmesine ve ağın asimetrisinin kırılamamasına (symmetry breaking failure) yol açar. Bu nedenle ağırlıklar, belirli istatistiksel dağılımlardan çekilen sentetik gürültülerle (noise) başlatılır. Ancak bilimsel araştırmalarda algoritmik iyileştirmelerin ölçülebilmesi için, ortam şartlarının deneyler arasında sabit tutulması zorunludur.</w:t>
      </w:r>
    </w:p>
    <w:p w14:paraId="00000033">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3.1. Üreteç Durum Vektörleri (Generator State) ve Tohum Sabitleme</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Görselde görülen torch.manual_seed(0) komutu, PyTorch arka ucunda çalışan sözde rastgele sayı üretecinin (Pseudo-Random Number Generator - PRNG) başlangıç iç durumunu (internal state) sıfır (0) değerine kilitler. Bilgisayarlar gerçek anlamda rastgele sayılar üretemezler; bunun yerine tohum (seed) adı verilen bir başlangıç parametresini alarak, çok karmaşık matematiksel dönüşümler (örneğin Mersenne Twister veya Philox algoritmaları) aracılığıyla rastgele görünen (ancak istatistiksel olarak öngörülebilir) sayı dizileri üretirler. Aynı tohum değeri kullanıldığı sürece, PRNG her zaman mikroskobik düzeyde birebir aynı sayı dizisini üretecektir.</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PyTorch dokümantasyonuna göre, tohum değeri olarak kullanılabilecek tam sayılar (integer) devasa bir uzaya yayılmıştır ve kapsayıcı (inclusive) olarak [-0x8000_0000_0000_0000, 0xffff_ffff_ffff_ffff] sınırları arasında olmalıdır. Bu aralığın dışına çıkılması sistem düzeyinde bir çalışma zamanı (RuntimeError) istisnası fırlatır. Algoritmanın matematiksel istikrarını korumak adına, eğer sisteme negatif bir tohum değeri girilirse, arka plan mekanizmaları bu negatif değeri doğrudan işleme almaz. Bunun yerine 0xffff\_ffff\_ffff\_ffff + seed denklemi işletilerek, negatif değer pozitif bir izdüşüme yeniden haritalanır (remapped) ve üreteç (Generator object) bu yeni formülize edilmiş sayı ile başlatılır. Bu süreç, torch.manual_seed çağrısının bir torch.Generator nesnesi döndürmesiyle tamamlanır ve bu nesne, rastgeleliğin küresel bağlamda (global context) nasıl şekilleneceğini dikte eder.</w:t>
      </w:r>
    </w:p>
    <w:p w14:paraId="0000003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3.2. Çapraz Modül Etkileşimleri ve Veri Boru Hatlarındaki Yankılar</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torch.manual_seed metodunun etkisi sadece torch.randn veya torch.rand gibi temel tensör yaratma fonksiyonlarıyla sınırlı kalmaz; PyTorch ekosistemindeki yüksek seviyeli modüllerin davranışlarını da doğrudan kökünden değiştirir.</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Örneğin, nöral ağların temel yapı taşlarından biri olan doğrusal katmanlar (fully connected layers), nn.Linear(in_features, out_features) formatında çağrıldığında kendi ağırlık matrislerini otomatik olarak belirli bir dağılımdan rastgele oluşturur. Araştırmalar göstermektedir ki, torch.manual_seed(123) ataması yapıldıktan sonra oluşturulan bir model1 = nn.Linear(4, 2) katmanının ağırlık tensörü ile, hemen ardından aynı tohum yeniden atanarak oluşturulan model2 = nn.Linear(4, 2) katmanının ağırlık tensörü birbirinin bayt düzeyinde kopyasıdır (örneğin ilk satır her iki modelde de [-0.2039, 0.0166, -0.2483, 0.1886] değerlerini alır). Bu durum, araştırmacıların model mimarisi kodunu her çalıştırdıklarında başlangıç koşullarının değişmediğinden emin olmalarını sağlar.</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Aynı determinizm, derin öğrenmede veri setlerini (datasets) yığınlar (batches) halinde modele besleyen DataLoader sınıfında da kritik bir rol oynar. Modelin ezberlemesini (overfitting) engellemek için her eğitim döngüsünde (epoch) veri seti karıştırılır (shuffling). DataLoader sınıfına shuffle=True argümanı geçildiğinde, veri kümesinin karıştırılma sırası PRNG'ye devredilir. Eğer ortamda sabit bir tohum (örneğin torch.manual_seed(42)) tanımlanmışsa, veri bloklarının karıştırılma sırası her çalıştırmada tamamen tutarlı kalır (örneğin ilk yığın her zaman tensor(), ikinci yığın tensor() olarak seçilir). Bu veri yalıtımı, hiperparametre optimizasyonu süreçlerinde hata payının (margin of error) istatistiksel gürültüden arındırılması için vazgeçilmezdir.</w:t>
      </w:r>
    </w:p>
    <w:p w14:paraId="0000003A">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3.3. Donanım Senkronizasyonu ve Apple Silicon (MPS) Anomalileri</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Teorik bağlamda determinizm kusursuz işlese de, pratik uygulamada donanım soyutlama katmanlarındaki farklılıklar (CPU vs. GPU vs. özel çipler) beklenmedik tutarsızlıklara yol açabilmektedir. torch.manual_seed fonksiyonu mimari gereği rastgele sayı üretecini "tüm cihazlar" (CPU ve varsa CUDA/MPS) üzerinde eşit olarak ayarlamayı hedefler. Ancak belgelenmiş sistem hataları, farklı işlem birimlerinin tohum değerlerine farklı tepkiler verebildiğini kanıtlamaktadır.</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Apple'ın ARM tabanlı Silicon (M serisi) mimarisine özgü donanım ivmelendiricisi olan MPS (Metal Performance Shaders) arka ucunda determinizm mekanizmaları zaman zaman stabilizasyon sorunları yaşar. Spesifik olarak torch.manual_seed(999) komutu kullanılıp ardından ardışık olarak torch.randn(3, device='cpu') çağrıldığında, CPU her iki çağrıda da tutarlı bir biçimde tensor([-0.8379, 0.4564, 0.3481]) sonucunu üretmektedir. Ne var ki, aynı tohum kullanılarak cihaz parametresi device='mps' olarak değiştirildiğinde, ilk MPS çağrısı tensor([ 0.2612, 1.2390, -1.1139]) sonucunu, hemen ardından gelen ikinci MPS çağrısı ise tamamen farklı bir tensor([-1.4076, 1.3567, -0.4096]) sonucunu verebilmektedir. Dahası, MPS cihazı üzerindeki konvolüsyon (convolution) işlemleri bazı durumlarda geçerli girdilerle beslense dahi matematiksel olarak tanımsız NaN (Not a Number) sonuçları döndürebilmektedir.</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asenkron tutarsızlıklar, MPS arka ucunda çekirdek düzeyindeki (kernel-level) görev dağıtımının (dispatch) rastgele durum yöneticilerini (random state managers) senkronize etmekte zorlandığını (race conditions) işaret eder. Profesyonel geliştiriciler, mutlak determinizm gerektiren görevlerde karmaşık tensör operasyonlarını (örneğin gizli uzay - latent space üretimi) ilk olarak CPU üzerinde gerçekleştirip daha sonra .to('mps') ile hızlandırıcıya aktarma (CPU to GPU transfer) stratejisini benimsemek zorunda kalabilmektedir.</w:t>
      </w:r>
    </w:p>
    <w:p w14:paraId="0000003E">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4. İstatistiksel Dağılımlar Normal, Düzgün ve Ayrık Uzaylar</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Model eğitim boru hatlarının inşasında, tohum ile determinizmi güvence altına alınmış bir ortamda üretilecek rastgele değerlerin hangi istatistiksel dağılımdan çekileceği temel bir tasarım tercihidir. Görseldeki projeksiyonda net bir biçimde yer alan y = torch.randn(3, 4) kod bloğu, standart normal dağılım mekanizmasını işletmektedir.</w:t>
      </w: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4.1. Standart Normal Dağılım ve torch.randn</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torch.randn(size[span_27](start_span)[span_27](end_span)) komutu, sistemden matematiksel bir "çan eğrisi" profiline uyan sürekli değerler bütünü ister. Standart normal dağılım, teorik ortalaması (mean, \mu) 0'a, varyansı (variance, \sigma^2) ve standart sapması (standard deviation, \sigma) 1'e eşit olan özel bir dağılımdır. Bu dağılımın olasılık yoğunluk fonksiyonu (PDF) aşağıdaki gibi formülize edilir</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f(x) = \frac{1}{\sqrt{2\pi}} e^{-\frac{1}{2}x^2}</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 matematiksel gerçeklik, elde edilen y tensörünün içerisindeki her bir kayar noktalı sayının özelliklerini belirler. Fonksiyon 0'a yakın olan sayıları çok daha yüksek bir ihtimalle seçerken, +3 ve -3'ten uzak olan uç değerlerin (outliers) tensör içinde yer alma ihtimali eksponansiyel olarak düşüktür. Görseldeki y tensörünün değerleri incelendiğinde (1.5410, -0.2934, -2.1788...), hiçbir değerin mutlak 3 eşiğini aşmadığı ve çoğunluğun 0 etrafında kümelendiği görülerek bu istatistiksel teori kanıtlanmaktadır.</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Makine öğreniminde ağırlık matrislerinin randn kullanılarak başlatılması (Xavier/Kaiming initialization gibi daha gelişmiş tekniklerin atasıdır), ağ içindeki sinyal iletimi sırasında verinin varyansının korunmasına yardımcı olur. Ağırlıkların hepsi aynı değerde olsaydı ağ öğrenemez, hepsi çok büyük uç değerlerde olsaydı gradyanlar patlar (exploding gradients), tamamen tekdüze (uniform) yayılsaydı aktivasyon fonksiyonları hızla doyum noktasına (saturation) ulaşırdı. Bu yüzden normal dağılım, nöral ağ mimarilerinin yapı taşıdır.</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Fonksiyonda kullanılan size argümanı, değişken uzunluklu (variable-length) bir parametredir ve üretilecek tensörün boyut hiyerarşisini esnek biçimde tanımlar. torch.randn(3, 4) çağrısı doğrudan 3 \times 4'lük bir 2B matris tahsis ederken , torch.randn(3, 3, 1) şeklindeki bir tanımlama 3 \times 3'lük bir matris değil, derinliği 1 olan üç boyutlu bir tensör (küp benzeri bir yapı) tahsis eder. Geliştiricilerin bu çok boyutlu argüman sırasını yanlış yorumlaması (misinterpreting dimensions), yayınlama (broadcasting) operasyonları sırasında modelin çökmesine neden olan en yaygın "sessiz" hatalardan (silent failures) biridir.</w:t>
      </w:r>
    </w:p>
    <w:p w14:paraId="0000004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4.2. Düzgün Dağılımlar ve Fonksiyonel Alternatifler (rand, randint)</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Eğer uygulamanın senaryosu 0 etrafında merkezlenmiş bir çan eğrisi değil de, her değerin eşit seçilme olasılığına sahip olduğu bir uzay gerektiriyorsa (örneğin Dropout katmanlarında kullanılacak rastgele silme maskeleri oluştururken), torch.rand(size) fonksiyonu kullanılır. rand fonksiyonu sürekli (continuous) değerleri [0, 1) aralığındaki düzgün (uniform) bir dağılımdan rastgele çeker. randn fonksiyonunun aksine, rand ile elde edilen bir tensörde 0.1 değerinin gelme olasılığı ile 0.9 değerinin gelme olasılığı istatistiksel olarak tamamen birbirine eşittir.</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Diğer taraftan, kategorik etiketlerin üretilmesi, rastgele dizinleme (indexing) yapılması veya gömülü uzay (embedding) seçimi gibi durumlarda küsuratlı sayılar geçersizdir. Bu aşamada torch.randint(low, high, size) devreye girer ve tanımlanan alt sınır dahil (low), üst sınır hariç (high) olmak üzere sadece tam sayıları (integer) ayrık düzgün dağılımdan (discrete uniform distribution) çeker. torch.randint(0, 10, (4, 3)) çağrısı, 4 \times 3 boyutlarında, sadece 0 ile 9 arasındaki tam sayılardan oluşan bir tensör sentezler.</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Aşağıdaki tablo (Tablo 2), model başlatma sürecinde kullanılan bu temel üç fonksiyonun matematiksel sınırlarını, varsayılan veri tiplerini ve sektörel kullanım alanlarını sistematik olarak karşılaştırmaktadır</w:t>
      </w: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72"/>
        <w:gridCol w:w="1872"/>
        <w:gridCol w:w="1872"/>
        <w:gridCol w:w="1872"/>
        <w:gridCol w:w="1872"/>
      </w:tblGrid>
      <w:tr w14:paraId="5CD5E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0" w:type="dxa"/>
              <w:left w:w="0" w:type="dxa"/>
              <w:bottom w:w="0" w:type="dxa"/>
              <w:right w:w="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PyTorch Fonksiyonu</w:t>
            </w:r>
          </w:p>
        </w:tc>
        <w:tc>
          <w:tcPr>
            <w:shd w:val="clear" w:color="auto" w:fill="auto"/>
            <w:tcMar>
              <w:top w:w="0" w:type="dxa"/>
              <w:left w:w="0" w:type="dxa"/>
              <w:bottom w:w="0" w:type="dxa"/>
              <w:right w:w="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Matematiksel Dağılım Tipi</w:t>
            </w:r>
          </w:p>
        </w:tc>
        <w:tc>
          <w:tcPr>
            <w:shd w:val="clear" w:color="auto" w:fill="auto"/>
            <w:tcMar>
              <w:top w:w="0" w:type="dxa"/>
              <w:left w:w="0" w:type="dxa"/>
              <w:bottom w:w="0" w:type="dxa"/>
              <w:right w:w="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Üretim Uzayı / Sınırları</w:t>
            </w:r>
          </w:p>
        </w:tc>
        <w:tc>
          <w:tcPr>
            <w:shd w:val="clear" w:color="auto" w:fill="auto"/>
            <w:tcMar>
              <w:top w:w="0" w:type="dxa"/>
              <w:left w:w="0" w:type="dxa"/>
              <w:bottom w:w="0" w:type="dxa"/>
              <w:right w:w="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Varsayılan Veri Tipi</w:t>
            </w:r>
          </w:p>
        </w:tc>
        <w:tc>
          <w:tcPr>
            <w:shd w:val="clear" w:color="auto" w:fill="auto"/>
            <w:tcMar>
              <w:top w:w="0" w:type="dxa"/>
              <w:left w:w="0" w:type="dxa"/>
              <w:bottom w:w="0" w:type="dxa"/>
              <w:right w:w="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Derin Öğrenmede Sektörel Kullanım Alanı</w:t>
            </w:r>
          </w:p>
        </w:tc>
      </w:tr>
      <w:tr w14:paraId="544C6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torch.randn(size)</w:t>
            </w:r>
          </w:p>
        </w:tc>
        <w:tc>
          <w:tcPr>
            <w:shd w:val="clear" w:color="auto" w:fill="auto"/>
            <w:tcMar>
              <w:top w:w="0" w:type="dxa"/>
              <w:left w:w="0" w:type="dxa"/>
              <w:bottom w:w="0" w:type="dxa"/>
              <w:right w:w="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Standart Normal (Gauss)</w:t>
            </w:r>
          </w:p>
        </w:tc>
        <w:tc>
          <w:tcPr>
            <w:shd w:val="clear" w:color="auto" w:fill="auto"/>
            <w:tcMar>
              <w:top w:w="0" w:type="dxa"/>
              <w:left w:w="0" w:type="dxa"/>
              <w:bottom w:w="0" w:type="dxa"/>
              <w:right w:w="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(-\infty, \infty) (Büyük oranda [-3, 3])</w:t>
            </w:r>
          </w:p>
        </w:tc>
        <w:tc>
          <w:tcPr>
            <w:shd w:val="clear" w:color="auto" w:fill="auto"/>
            <w:tcMar>
              <w:top w:w="0" w:type="dxa"/>
              <w:left w:w="0" w:type="dxa"/>
              <w:bottom w:w="0" w:type="dxa"/>
              <w:right w:w="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float32</w:t>
            </w:r>
          </w:p>
        </w:tc>
        <w:tc>
          <w:tcPr>
            <w:shd w:val="clear" w:color="auto" w:fill="auto"/>
            <w:tcMar>
              <w:top w:w="0" w:type="dxa"/>
              <w:left w:w="0" w:type="dxa"/>
              <w:bottom w:w="0" w:type="dxa"/>
              <w:right w:w="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Ağ ağırlıklarının (weights) ortogonal başlatılması, gürültü (noise) simülasyonu</w:t>
            </w:r>
          </w:p>
        </w:tc>
      </w:tr>
      <w:tr w14:paraId="2F76B6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torch.rand(size)</w:t>
            </w:r>
          </w:p>
        </w:tc>
        <w:tc>
          <w:tcPr>
            <w:shd w:val="clear" w:color="auto" w:fill="auto"/>
            <w:tcMar>
              <w:top w:w="0" w:type="dxa"/>
              <w:left w:w="0" w:type="dxa"/>
              <w:bottom w:w="0" w:type="dxa"/>
              <w:right w:w="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Sürekli Düzgün (Uniform)</w:t>
            </w:r>
          </w:p>
        </w:tc>
        <w:tc>
          <w:tcPr>
            <w:shd w:val="clear" w:color="auto" w:fill="auto"/>
            <w:tcMar>
              <w:top w:w="0" w:type="dxa"/>
              <w:left w:w="0" w:type="dxa"/>
              <w:bottom w:w="0" w:type="dxa"/>
              <w:right w:w="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w:t>
            </w:r>
          </w:p>
        </w:tc>
        <w:tc>
          <w:tcPr>
            <w:shd w:val="clear" w:color="auto" w:fill="auto"/>
            <w:tcMar>
              <w:top w:w="0" w:type="dxa"/>
              <w:left w:w="0" w:type="dxa"/>
              <w:bottom w:w="0" w:type="dxa"/>
              <w:right w:w="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rial Narrow" w:hAnsi="Arial Narrow" w:cs="Arial Narrow"/>
                <w:b w:val="0"/>
                <w:bCs w:val="0"/>
                <w:sz w:val="24"/>
                <w:szCs w:val="24"/>
              </w:rPr>
            </w:pPr>
          </w:p>
        </w:tc>
        <w:tc>
          <w:tcPr>
            <w:shd w:val="clear" w:color="auto" w:fill="auto"/>
            <w:tcMar>
              <w:top w:w="0" w:type="dxa"/>
              <w:left w:w="0" w:type="dxa"/>
              <w:bottom w:w="0" w:type="dxa"/>
              <w:right w:w="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rial Narrow" w:hAnsi="Arial Narrow" w:cs="Arial Narrow"/>
                <w:b w:val="0"/>
                <w:bCs w:val="0"/>
                <w:sz w:val="24"/>
                <w:szCs w:val="24"/>
              </w:rPr>
            </w:pPr>
          </w:p>
        </w:tc>
      </w:tr>
      <w:tr w14:paraId="49662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torch.randint(low, high, size)</w:t>
            </w:r>
          </w:p>
        </w:tc>
        <w:tc>
          <w:tcPr>
            <w:shd w:val="clear" w:color="auto" w:fill="auto"/>
            <w:tcMar>
              <w:top w:w="0" w:type="dxa"/>
              <w:left w:w="0" w:type="dxa"/>
              <w:bottom w:w="0" w:type="dxa"/>
              <w:right w:w="0"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Ayrık Düzgün (Discrete Uniform)</w:t>
            </w:r>
          </w:p>
        </w:tc>
        <w:tc>
          <w:tcPr>
            <w:shd w:val="clear" w:color="auto" w:fill="auto"/>
            <w:tcMar>
              <w:top w:w="0" w:type="dxa"/>
              <w:left w:w="0" w:type="dxa"/>
              <w:bottom w:w="0" w:type="dxa"/>
              <w:right w:w="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[low, high-1]</w:t>
            </w:r>
          </w:p>
        </w:tc>
        <w:tc>
          <w:tcPr>
            <w:shd w:val="clear" w:color="auto" w:fill="auto"/>
            <w:tcMar>
              <w:top w:w="0" w:type="dxa"/>
              <w:left w:w="0" w:type="dxa"/>
              <w:bottom w:w="0" w:type="dxa"/>
              <w:right w:w="0" w:type="dxa"/>
            </w:tcMar>
            <w:vAlign w:val="top"/>
          </w:tcPr>
          <w:p w14:paraId="0000005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int64</w:t>
            </w:r>
          </w:p>
        </w:tc>
        <w:tc>
          <w:tcPr>
            <w:shd w:val="clear" w:color="auto" w:fill="auto"/>
            <w:tcMar>
              <w:top w:w="0" w:type="dxa"/>
              <w:left w:w="0" w:type="dxa"/>
              <w:bottom w:w="0" w:type="dxa"/>
              <w:right w:w="0" w:type="dxa"/>
            </w:tcMar>
            <w:vAlign w:val="top"/>
          </w:tcPr>
          <w:p w14:paraId="0000005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Veri seti etiketlemesi, kelime hazinesi (vocabulary) dizinlemesi, maskeli indeksleme</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Çok boyutlu ağaçların veya karmaşık Transformer bloklarının kodlanması sırasında araştırmacılar sıklıkla boyut uyumsuzluğu hatasını (shape mismatch) engellemek için doğrudan boyut kopyalayıcı yapılandırıcılara (constructors) başvururlar. Eğer elde a isminde 256 \times 128 \times 64 boyutlarında bir tensör varsa, bu boyutları manuel olarak yazmak yerine torch.rand_like(a) veya torch.randn_like(a) gibi komutlar kullanılarak, hem cihaz yerleşimi (device placement) hem de boyut (shape) açısından referans tensörle birebir uyumlu yepyeni rastgele tensörler üretilebilir.</w:t>
      </w:r>
    </w:p>
    <w:p w14:paraId="0000005F">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5. İleri Düzey Tensör İşlemleri Yayınlama (Broadcasting) ve Bellek Optimizasyonu</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Boyutlandırılmış ve rastgele başlatılmış tensörler, makine öğrenimi modellerinin ileri besleme (forward pass) süreçlerinde birbirleriyle sürekli bir aritmetik etkileşim halindedir. Lineer cebirin katı kuralları, iki matrisin toplanabilmesi veya çıkarılabilmesi için boyutlarının her eksende birebir aynı olmasını zorunlu kılar. Ne var ki PyTorch, "Yayınlama" (Broadcasting) adı verilen yüksek derecede optimize edilmiş bir algoritmik esneklik mekanizması sunarak, farklı boyutlardaki tensörler arasındaki işlemleri belleği şişirmeden mümkün kılar.</w:t>
      </w:r>
    </w:p>
    <w:p w14:paraId="00000061">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5.1. Yayınlama (Broadcasting) Kuralları ve Mekaniği</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Yayınlama kuralları sağdan sola doğru işlem görür. Eğer iki tensör işleme girecekse, sondaki boyutlarından (trailing dimensions) başlanarak boyutlar hizalanır. İki boyutun uyumlu kabul edilmesi için ya birbirlerine eşit olmaları ya da boyutlardan birinin 1 olması şarttır. Boyutu 1 olan kısım, fiziksel olarak veriyi kopyalamaksızın, diğer tensörün boyutuna uyum sağlayacak şekilde sanal olarak uzatılır (broadcasted).</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En basit hali olan Tensör-Skaler yayınlamasında , eğer 3 \times 4 boyutunda bir matris olan x ile scalar = 2.0 değeri toplanırsa (result = x + scalar), 2.0 değeri mantıksal olarak bellekte 3 \times 4 boyutunda bir matrismiş gibi davranır. İşlemci, skaler değeri okumak için bellek adımını (stride) 0 olarak ayarladığı için, skaler değer tek bir hafıza hücresinden (register) tekrar tekrar çağrılır.</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Daha karmaşık Tensör-Vektör ve Tensör-Tensör işlemlerinde bu mantık çok boyutlu uzaya genişler. Diyelim ki A tensörü 3 \times 1 boyutunda bir sütun vektörü (A = torch.randn(3, 1)) ve B tensörü 1 \times 4 boyutunda bir satır vektörüdür (B = torch.randn(1, 4)). Bu iki nesne toplandığında (C = A + B), sistem A matrisini yatay eksende 4 kez, B matrisini ise dikey eksende 3 kez sanal olarak genişletir. Sonuç olarak, 3 \times 4 boyutlarında, her iki vektörün tüm kombinatoryal etkileşimlerini barındıran bir hedef tensör C ortaya çıkar.</w:t>
      </w:r>
    </w:p>
    <w:p w14:paraId="00000065">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5.2. Boru Hatlarında Veri Bölümleme ve Eşik Maskeleme (Threshold Masking)</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Yayınlama mekanizmasının gerçek dünyadaki gücü, model doğrulama senaryolarında (train/val split) ve mantıksal veri filtreleme algoritmalarında kendini gösterir. Makine öğrenimi veri hazırlık aşamalarında (fit stats on train only kuralı gereği), bütün bir X veri setinin belirli ağırlık katsayılarına göre değerlendirilip sınıf etiketlerine dönüştürülmesi çok yaygın bir pratik uygulamadır.</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Bir veri kümesinin \%80'ini eğitim için ayırma işlemi genellikle n_train = int(0.8  N) gibi basit tam sayı sınırlandırmaları ile indeks dilimlemeyi (slicing) kullanır. Eğitim seti içerisindeki özellik sütunlarının (feature columns) yayınlama ile işlenmesi ise çok daha komplekstir. PyTorch üzerinde y = (X[, 0] + 0.3X[, 1] - 0.2X[, 2] &gt; 10).long() şeklinde tanımlanan bir ifade , yayınlama, eleman-bazlı çarpım, vektörel toplama ve boole (boolean) değerlendirmesinin zarif bir sentezidir. Burada ilk sütundaki tüm elemanlar X[, 0], ikinci sütunun 0.3 ağırlıklı hali ve üçüncü sütunun -0.2 ağırlıklı haliyle toplanır. Sonuç tensörünün her bir elemanı &gt; 10 yayınlaması (broadcasting scalar comparison) ile test edilir. Çıkan Doğru/Yanlış (True/False) maskesi, .long() komutu kullanılarak modelin anlayabileceği 1 ve 0'lardan oluşan uzun tam sayılı (64-bit integer) ayrık bir sınıflandırma vektörüne (hedef değişken y) saniyenin küçük bir kesri kadar sürede dönüştürülür. C++ seviyesinde paralelleştirilen bu mekanizma olmasaydı, geliştiriciler Python'un yavaş "for" döngülerini kullanmak zorunda kalacak ve model eğitim süresi eksponansiyel olarak uzayacaktı.</w:t>
      </w:r>
    </w:p>
    <w:p w14:paraId="00000068">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6. Donanım İvmelendirmesi (Hardware Acceleration), Cihaz Yerleşimi (Device Placement) ve I/O Darboğazları</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Nöral ağ parametrelerinin sayısı yüz milyonlardan yüz milyarlara doğru tırmandıkça, işlemcinin hesaplama kapasitesinden (FLOPs) ziyade, verinin cihazlar arasında (RAM'den VRAM'e) ne kadar hızlı taşınabildiği (Memory Bandwidth) sistemin ana darboğazı (bottleneck) haline gelmektedir. torch.randn fonksiyonu gibi bellek ayırıcı (memory allocator) işlemler bu mimarinin tam merkezinde yer alır.</w:t>
      </w:r>
    </w:p>
    <w:p w14:paraId="0000006A">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6.1. Aktarım Gecikmeleri (Transfer Overhead) ve CUDA Etkileşimleri</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Büyük tensörlerin oluşturulması belleği yoğun biçimde kullanır. PyTorch fonksiyonlarında opsiyonel olarak bulunan device parametresi, tahsis edilecek tensörün CPU'da mı yoksa grafik işleme biriminde mi (CUDA veya MPS) yaratılacağını kesin olarak belirler. Eğer device belirtilmezse (None), sistem varsayılan küresel cihaz neyse (genellikle CPU) veriyi orada tahsis eder.</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Rastgele veri üretimi bağlamında, donanım seçimi performansı radikal şekilde değiştirir. Varsayılan device='cpu' kullanılarak 1000 \times 1000 boyutunda yüksek boyutlu bir matris oluşturulduğunda (cpu_tensor = torch.randn(1000, 1000)), tüm matematiksel dağılım işlemleri merkezi işlemci tarafından yapılır. Sonrasında bu matrisin eğitim için GPU'ya gönderilmesi (gpu_tensor = cpu_tensor.to('cuda')) gerektiğinde, veri milyonlarca baytlık paketler halinde yavaş olan PCIe (Peripheral Component Interconnect Express) veri yolu üzerinden transfer edilmek zorundadır. Bu "transfer overhead" (aktarım gecikmesi) süresi, GPU'nun tüm çekirdeklerinin veri gelene kadar atıl durumda (idle) beklemesine yol açar.</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Buna karşın, işlemin doğrudan hızlandırıcı üzerinde yapılması (direct_gpu_tensor = torch.randn(1000, 1000, device='cuda')) sağlandığında, veri transfer maliyeti tamamen sıfırlanır. Olasılık dağılım algoritmaları doğrudan CUDA işlemcilerindeki paralel Stream Multi-processor'ler tarafından işletildiği için matrisin üretilmesi anında ve doğrudan VRAM (Video RAM) içinde gerçekleşir.</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Ancak mühendislik kararları nadiren tek boyutludur. Doğrudan GPU üzerinde devasa sentetik görüntü yığınları (batch_size, channels, height, width = 64, 3, 128, 128) oluşturmak (large[span_18](start_span)[span_18](end_span)_tensor = torch.randn(...)), GPU'nun kısıtlı VRAM'ini çok hızlı tüketerek OOM (Out Of Memory) hatalarına sebep olabilir. Bellek kısıtlamalarının aşırı olduğu durumlarda strateji değiştirilmelidir; devasa tensör yığınları önce CPU'nun geniş kapasiteli (örneğin 128 GB) sistem belleğinde yaratılır, daha sonra model ileri besleme yaptıkça küçük paketler (mini-batches) halinde GPU'ya aktarılır. Bu noktada "Pinned Memory" kavramı hayat kurtarıcıdır.</w:t>
      </w:r>
    </w:p>
    <w:p w14:paraId="0000006F">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6.2. Pinlenmiş Bellek (Pinned Memory) ve Doğrudan Bellek Erişimi (DMA)</w:t>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torch.randn ve torch.rand gibi fonksiyonlar gelişmiş argümanlar arasında pin_memory=False seçeneğini barındırır. İşletim sistemleri, kullanılmayan bellek bloklarını sabit diske yazarak (paging/swapping) sistem RAM'ini yönetir. Eğer pin_memory=True (Sabitlenmiş Bellek) argümanı kullanılırsa, işletim sisteminin bu tensörü sabit diske takas etmesi yasaklanır ve veri sadece fiziksel RAM'e sıkı sıkıya kilitlenir. Bu işlem, sadece CPU üzerinde yaratılan tensörler için geçerlidir.</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after="22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Sabitlenmiş (pinned) bellek kullanıldığında, CPU ile GPU arasındaki veri transferi sırasında CPU döngüleri kullanılmaz. Veri doğrudan DMA (Direct Memory Access) denetleyicisi üzerinden çok daha yüksek bir bant genişliği kullanılarak ekran kartının belleğine kopyalanır. device kararları ve pin_memory optimizasyonları, modelin her bir eğitim döngüsünün milisaniyeler cinsinden kısaltılmasını sağlayarak devasa dil modelleri (LLM) eğitim süreçlerinde aylar sürebilecek zaman tasarruflarına kapı aralar.</w:t>
      </w:r>
    </w:p>
    <w:p w14:paraId="00000072">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7. Sonuç ve Sistematik Karar Matrisi</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lang w:val="tr-TR"/>
        </w:rPr>
      </w:pPr>
      <w:r>
        <w:rPr>
          <w:rFonts w:hint="default" w:ascii="Arial Narrow" w:hAnsi="Arial Narrow" w:cs="Arial Narrow"/>
          <w:b w:val="0"/>
          <w:bCs w:val="0"/>
          <w:sz w:val="24"/>
          <w:szCs w:val="24"/>
          <w:rtl w:val="0"/>
        </w:rPr>
        <w:t>Mevcut analizler göstermektedir ki, PyTorch ekosistemindeki tensör yapılandırma ve dağılım fonksiyonları, basit veri kaplarından ziyade matematiksel modelleme ve donanım kontrol mekanizmalarının güçlü arayüzleridir. torch.arange, reshape, torch.randn ve torch.manual_seed gibi yüzeyde oldukça basit görünen fonksiyon çağrılarının altında yatan karmaşıklık, donanımsal düzeydeki derleyici ve sürücü katmanlarına kadar uzanmaktadır. Algoritmik şeffaflık ve performans optimizasyonu açısından aşağıdaki stratejik çıkarımlar elde edilmiştir</w:t>
      </w:r>
    </w:p>
    <w:p w14:paraId="0000007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Determinizmin İzole Edilmesi Kod mimarisinin güvenilirliği, rastgeleliğin kontrolüne bağlıdır. Nöral ağların ağırlık matrislerinin (nn.Linear) başlatılması , DataLoader sınıfındaki veri karıştırma (shuffle=True) işlemleri ve sentetik gürültü sentezi her zaman spesifik bir torch.manual_seed() ile kontrol altına alınmalıdır. Bilhassa asenkron donanım hatalarının (örneğin MPS çiplerindeki NaN çıktıları ve istikrarsız PRNG davranışı ) yaygın olduğu spesifik mimariler için donanım senkronizasyon kontrolleri mekanizmaya zorunlu olarak dahil edilmelidir.</w:t>
      </w:r>
    </w:p>
    <w:p w14:paraId="0000007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Dağılım Kesinliği Model başlatma evrelerinde ve sentetik veri manipülasyonunda kullanılacak dağılım profili kritik önemdedir. Ortogonal ağırlık atamalarında varyansı korumak için standart normal dağılım (randn - Gauss) kullanılırken; maskeleme, indeksleme veya ağ geçidi kontrolü (gating) durumlarında sürekli (rand) veya ayrık (randint) düzgün dağılımlar tercih edilmelidir. İstatistiksel profil ile donanım görevleri arasındaki uyum model doğruluğunu maksimize eder.</w:t>
      </w:r>
    </w:p>
    <w:p w14:paraId="0000007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İşlem Asimetrilerinin Ortadan Kaldırılması Sistem performansında bellek tahsisi ve aktarım stratejileri hesaplama gücünden daha etkilidir. Veri iletişimindeki darboğazları aşmak için devasa matrislerin GPU üzerinde doğrudan sentezlenmesi prensibi (device='cuda') benimsenmelidir. VRAM daralması yaşanan vakalarda ise CPU üzerinde başlatılan tensör aktarımları mutlaka kilitli bellek yapıları (pin_memory=True) üzerinden DMA optimizasyonuyla gerçekleştirilmelidir.</w:t>
      </w:r>
    </w:p>
    <w:p w14:paraId="0000007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40" w:lineRule="auto"/>
        <w:ind w:left="600" w:hanging="360"/>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Matematiksel Boyut Uyumluluğu Çok boyutlu veri akışında, reshape(-1) komutunun sağladığı boyut algılama (shape inference) kolaylığı ile broadcasting'in getirdiği belleksiz genişleme esnekliği, hata ayıklama süreçlerini karmaşıklaştıran "sessiz" hatalara yol açabilir. Çarpım ve yayınlama operasyonlarındaki adım (stride) hizalamaları her bir tensör alt kümesi için önceden doğrulanmalıdır.</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after="255"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Yapay öğrenme mimarilerindeki evrimsel gelişimlerin omurgası matematiksel ifade yeteneğidir. PyTorch'un bu ifade gücünü istatistiksel, donanımsal ve dizilimsel boyutlarıyla optimize edebilmek, verinin salt hesaplanmasını sağlamaktan öte, sistemin kendi altyapı limitlerine karşı tasarlanmış en temel savunma mekanizmasıdır. Etkin bir model mimarisi tasarımı; istatistiksel dağılımları kontrol altına alma yeteneğinden ve donanım bant genişliklerinin fiziksel sınırlarını aşabilen optimum veri yönetim algoritmalarından (tensor abstractions) doğmaktadır.</w:t>
      </w:r>
    </w:p>
    <w:p w14:paraId="00000079">
      <w:pPr>
        <w:pStyle w:val="5"/>
        <w:pBdr>
          <w:top w:val="none" w:color="auto" w:sz="0" w:space="0"/>
          <w:left w:val="none" w:color="auto" w:sz="0" w:space="0"/>
          <w:bottom w:val="none" w:color="auto" w:sz="0" w:space="0"/>
          <w:right w:val="none" w:color="auto" w:sz="0" w:space="0"/>
          <w:between w:val="none" w:color="auto" w:sz="0" w:space="0"/>
        </w:pBdr>
        <w:shd w:val="clear" w:fill="auto"/>
        <w:spacing w:before="0"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Alıntılanan çalışmalar</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both"/>
        <w:rPr>
          <w:rFonts w:hint="default" w:ascii="Arial Narrow" w:hAnsi="Arial Narrow" w:cs="Arial Narrow"/>
          <w:b w:val="0"/>
          <w:bCs w:val="0"/>
          <w:sz w:val="24"/>
          <w:szCs w:val="24"/>
        </w:rPr>
      </w:pPr>
      <w:r>
        <w:rPr>
          <w:rFonts w:hint="default" w:ascii="Arial Narrow" w:hAnsi="Arial Narrow" w:cs="Arial Narrow"/>
          <w:b w:val="0"/>
          <w:bCs w:val="0"/>
          <w:sz w:val="24"/>
          <w:szCs w:val="24"/>
          <w:rtl w:val="0"/>
        </w:rPr>
        <w:t>1. PyTorch for dummies (good ones) - Medium, https//medium.com/@ManueleCaddeo/pytorch-for-dummies-good-ones-42eb83a5180e 2. Python — PyTorch randn() Method - Medium, https//medium.com/we-talk-data/python-pytorch-randn-method-65990577dc2a 3. Linear Algebra - pytorch - D2L Discussion, https//discuss.d2l.ai/t/linear-algebra/31?page=2 4. torch.randn — PyTorch 2.10 documentation, https//docs.pytorch.org/docs/stable/generated/torch.randn.html 5. torch.manual_seed — PyTorch 2.10 documentation, https//docs.pytorch.org/docs/stable/generated/torch.manual_seed.html 6. torch.manual_seed() Setting Seed For RNG, https//sprintchase.com/torch-manual_seed/ 7. Learn Creating Random Tensors Section - Codefinity, https//codefinity.com/courses/v2/7b295f4d-48fa-4870-9a6a-4c44ce3bd558/770d938e-82d1-48cd-a079-3cd689e21702/6716c89a-0e17-4382-a33a-7620ae63fcaf 8. TensorDictParams — tensordict 0.11 documentation, https//docs.pytorch.org/tensordict/stable/reference/generated/tensordict.TensorDictParams.html 9. torch.manual_seed not working on metal (mps) for torch.randn 84288, https//github.com/pytorch/pytorch/issues/84288 10. PyTorch Tensor Basics - Notes, https//notes.shanakadesoysa.com/PyTorch/tensor_basics/ 11. Tutorial 1 PyTorch - Neuromatch Academy Deep Learning, https//deeplearning.neuromatch.io/tutorials/W1D1_BasicsAndPytorch/student/W1D1_Tutorial1.html 12. Understanding PyTorch — From Tensors to Training a Neural Network, https//medium.com/@vamsikd219/understanding-pytorch-from-tensors-to-training-a-neural-network-652eb9844b86</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665EB07-0967-4F25-A0C4-6EA6D8AEA7D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12D9188-AAAB-4D49-AF60-DBF9E999D7BD}"/>
  </w:font>
  <w:font w:name="Wingdings">
    <w:panose1 w:val="05000000000000000000"/>
    <w:charset w:val="02"/>
    <w:family w:val="auto"/>
    <w:pitch w:val="default"/>
    <w:sig w:usb0="00000000" w:usb1="00000000" w:usb2="00000000" w:usb3="00000000" w:csb0="80000000" w:csb1="00000000"/>
    <w:embedRegular r:id="rId3" w:fontKey="{EAE3E352-799A-4DFB-87CA-709798166572}"/>
  </w:font>
  <w:font w:name="Calibri">
    <w:panose1 w:val="020F0502020204030204"/>
    <w:charset w:val="00"/>
    <w:family w:val="swiss"/>
    <w:pitch w:val="default"/>
    <w:sig w:usb0="E4002EFF" w:usb1="C200247B" w:usb2="00000009" w:usb3="00000000" w:csb0="200001FF" w:csb1="00000000"/>
    <w:embedRegular r:id="rId4" w:fontKey="{3CE5281D-7A03-47CC-B621-7E605840A7B6}"/>
  </w:font>
  <w:font w:name="Georgia">
    <w:panose1 w:val="02040502050405020303"/>
    <w:charset w:val="00"/>
    <w:family w:val="auto"/>
    <w:pitch w:val="default"/>
    <w:sig w:usb0="00000287" w:usb1="00000000" w:usb2="00000000" w:usb3="00000000" w:csb0="2000009F" w:csb1="00000000"/>
    <w:embedRegular r:id="rId5" w:fontKey="{412E848A-ED60-4E0C-B01B-45151D766859}"/>
  </w:font>
  <w:font w:name="Courier">
    <w:altName w:val="Courier New"/>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6" w:fontKey="{BE970545-A3BA-44F7-B07E-BCF194DD92D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ompat>
    <w:compatSetting w:name="compatibilityMode" w:uri="http://schemas.microsoft.com/office/word" w:val="15"/>
  </w:compat>
  <w:rsids>
    <w:rsidRoot w:val="00000000"/>
    <w:rsid w:val="4A253AE3"/>
    <w:rsid w:val="738E15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90</Pages>
  <TotalTime>14</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2026-06-09T16:27:44Z</dcterms:created>
  <dc:creator>34als</dc:creator>
  <cp:lastModifiedBy>prenses melis esra albayrak</cp:lastModifiedBy>
  <dcterms:modified xsi:type="dcterms:W3CDTF">2026-06-09T16:42:13Z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7795FD35D66049DAB8D2CCDC68E558CD_12</vt:lpwstr>
  </property>
</Properties>
</file>