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T.C. NİŞANTAŞI ÜNİVERSİTESİ</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LİSANSÜSTÜ EĞİTİM ENSTİTÜSÜ</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DERİN ÖĞRENME DERSİ DÖNEM PROJESİ VE AKADEMİK MANUSCRIPT</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YAPAY ZEKÂ DESTEKLİ YARGI SİSTEMLERİNİN DÖNÜŞÜMÜ: TÜRKİYE İÇİN ULUSLARARASI NORMLARA UYGUN BİR UYAP 2.0 MİMARİSİ VE PROSEDÜREL UYUM MUHAFIZI ÖNERİSİ</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Yazar:</w:t>
      </w:r>
      <w:r w:rsidDel="00000000" w:rsidR="00000000" w:rsidRPr="00000000">
        <w:rPr>
          <w:rFonts w:ascii="Google Sans" w:cs="Google Sans" w:eastAsia="Google Sans" w:hAnsi="Google Sans"/>
          <w:color w:val="1f1f1f"/>
          <w:rtl w:val="0"/>
        </w:rPr>
        <w:t xml:space="preserve"> Mehmet Albayrak</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Danışman:</w:t>
      </w:r>
      <w:r w:rsidDel="00000000" w:rsidR="00000000" w:rsidRPr="00000000">
        <w:rPr>
          <w:rFonts w:ascii="Google Sans" w:cs="Google Sans" w:eastAsia="Google Sans" w:hAnsi="Google Sans"/>
          <w:color w:val="1f1f1f"/>
          <w:rtl w:val="0"/>
        </w:rPr>
        <w:t xml:space="preserve"> Dr. Öğr. Üyesi Ulaş VURAL</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EXTENDED ABSTRACT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Title:</w:t>
      </w:r>
      <w:r w:rsidDel="00000000" w:rsidR="00000000" w:rsidRPr="00000000">
        <w:rPr>
          <w:rFonts w:ascii="Google Sans" w:cs="Google Sans" w:eastAsia="Google Sans" w:hAnsi="Google Sans"/>
          <w:color w:val="1f1f1f"/>
          <w:rtl w:val="0"/>
        </w:rPr>
        <w:t xml:space="preserve"> Transformation of Artificial Intelligence-Assisted Judicial Systems: A Proposal for a National Court Architecture (UYAP 2.0) and Procedural Compliance Guardian in Conformity with International Norms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digital transformation of judiciaries has transcended traditional automation and moved into the era of algorithmic decision support mechanisms. Although Turkey's National Judicial Network Project (UYAP) exhibits a robust foundation in document management and e-justice infrastructures, it severely lacks semantic text processing capabilities, predictive judicial analytics, and proactive procedural compliance enforcement. This study conceptualizes an advanced, secure, and human-rights-compliant transformation framework designated as "UYAP 2.0," featuring an algorithmic core named the "Procedural Compliance Guardian" to continuously audit procedural workflows.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Adopting the Design Science Research (DSR) methodology, this paper designs an enterprise artificial intelligence architecture. To rigorously formalize procedural deviation scoring, an artificial neural network with a single linear neuron was developed entirely from scratch using only the NumPy library. Stochastic Gradient Descent (SGD), Momentum-augmented SGD, and Adaptive Moment Estimation (Adam) optimization strategies were hard-coded alongside manual backward propagation routines.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procedural validation engine was evaluated over process mining logs compiled from judicial files. The Procedural Compliance Guardian achieved an empirical </w:t>
      </w:r>
      <w:r w:rsidDel="00000000" w:rsidR="00000000" w:rsidRPr="00000000">
        <w:rPr>
          <w:rFonts w:ascii="Google Sans" w:cs="Google Sans" w:eastAsia="Google Sans" w:hAnsi="Google Sans"/>
          <w:b w:val="1"/>
          <w:bCs w:val="1"/>
          <w:color w:val="1f1f1f"/>
          <w:rtl w:val="0"/>
        </w:rPr>
        <w:t xml:space="preserve">Recall of 95.9%</w:t>
      </w:r>
      <w:r w:rsidDel="00000000" w:rsidR="00000000" w:rsidRPr="00000000">
        <w:rPr>
          <w:rFonts w:ascii="Google Sans" w:cs="Google Sans" w:eastAsia="Google Sans" w:hAnsi="Google Sans"/>
          <w:color w:val="1f1f1f"/>
          <w:rtl w:val="0"/>
        </w:rPr>
        <w:t xml:space="preserve">, detecting procedural anomalies with minimal friction, bounded by a </w:t>
      </w:r>
      <w:r w:rsidDel="00000000" w:rsidR="00000000" w:rsidRPr="00000000">
        <w:rPr>
          <w:rFonts w:ascii="Google Sans" w:cs="Google Sans" w:eastAsia="Google Sans" w:hAnsi="Google Sans"/>
          <w:b w:val="1"/>
          <w:bCs w:val="1"/>
          <w:color w:val="1f1f1f"/>
          <w:rtl w:val="0"/>
        </w:rPr>
        <w:t xml:space="preserve">False Positive Rate (FPR) of 1.25%</w:t>
      </w:r>
      <w:r w:rsidDel="00000000" w:rsidR="00000000" w:rsidRPr="00000000">
        <w:rPr>
          <w:rFonts w:ascii="Google Sans" w:cs="Google Sans" w:eastAsia="Google Sans" w:hAnsi="Google Sans"/>
          <w:color w:val="1f1f1f"/>
          <w:rtl w:val="0"/>
        </w:rPr>
        <w:t xml:space="preserve">, an </w:t>
      </w:r>
      <w:r w:rsidDel="00000000" w:rsidR="00000000" w:rsidRPr="00000000">
        <w:rPr>
          <w:rFonts w:ascii="Google Sans" w:cs="Google Sans" w:eastAsia="Google Sans" w:hAnsi="Google Sans"/>
          <w:b w:val="1"/>
          <w:bCs w:val="1"/>
          <w:color w:val="1f1f1f"/>
          <w:rtl w:val="0"/>
        </w:rPr>
        <w:t xml:space="preserve">F1-Score of 95.0%</w:t>
      </w:r>
      <w:r w:rsidDel="00000000" w:rsidR="00000000" w:rsidRPr="00000000">
        <w:rPr>
          <w:rFonts w:ascii="Google Sans" w:cs="Google Sans" w:eastAsia="Google Sans" w:hAnsi="Google Sans"/>
          <w:color w:val="1f1f1f"/>
          <w:rtl w:val="0"/>
        </w:rPr>
        <w:t xml:space="preserve">, and a </w:t>
      </w:r>
      <w:r w:rsidDel="00000000" w:rsidR="00000000" w:rsidRPr="00000000">
        <w:rPr>
          <w:rFonts w:ascii="Google Sans" w:cs="Google Sans" w:eastAsia="Google Sans" w:hAnsi="Google Sans"/>
          <w:b w:val="1"/>
          <w:bCs w:val="1"/>
          <w:color w:val="1f1f1f"/>
          <w:rtl w:val="0"/>
        </w:rPr>
        <w:t xml:space="preserve">Precision of 95.0%</w:t>
      </w:r>
      <w:r w:rsidDel="00000000" w:rsidR="00000000" w:rsidRPr="00000000">
        <w:rPr>
          <w:rFonts w:ascii="Google Sans" w:cs="Google Sans" w:eastAsia="Google Sans" w:hAnsi="Google Sans"/>
          <w:color w:val="1f1f1f"/>
          <w:rtl w:val="0"/>
        </w:rPr>
        <w:t xml:space="preserve">. The architectural model fulfills the rigorous high-risk system criteria delineated in the EU Artificial Intelligence Act and the CEPEJ Ethical Charter.</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Keywords:</w:t>
      </w:r>
      <w:r w:rsidDel="00000000" w:rsidR="00000000" w:rsidRPr="00000000">
        <w:rPr>
          <w:rFonts w:ascii="Google Sans" w:cs="Google Sans" w:eastAsia="Google Sans" w:hAnsi="Google Sans"/>
          <w:color w:val="1f1f1f"/>
          <w:rtl w:val="0"/>
        </w:rPr>
        <w:t xml:space="preserve"> UYAP, Smart Court, Legal NLP, Retrieval-Augmented Generation, From Scratch NumPy, Procedural Guardian, Adam Optimizer, Design Science.</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ÖZET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 çalışma, Türkiye'nin Ulusal Yargı Ağı Bilişim Sistemi (UYAP) ile Çin'in Smart Court ekosistemini karşılaştırmalı analiz yöntemiyle incelemekte ve Türkiye'nin anayasal güvenceleriyle uyumlu, açıklanabilir yapay zekâ (XAI) tabanlı bir "UYAP 2.0" dönüşümü için kapsamlı bir yol haritası önermektedir. Önerilen mimari dört temel bileşenden oluşmaktadır: Türkçe hukuk metinlerine özgü dil modeli, vektör tabanlı semantik emsal arama sistemi, Retrieval-Augmented Generation (RAG) ile karar destek modülü ve usul güvencelerini gerçek zamanlı izleyen "Prosedürel Uyum Muhafızı" (Procedural Compliance Guardian).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Projenin teknik uygulama bölümünde, hazır kütüphaneler (PyTorch, TensorFlow vb.) kullanılmaksızın, tamamen </w:t>
      </w:r>
      <w:r w:rsidDel="00000000" w:rsidR="00000000" w:rsidRPr="00000000">
        <w:rPr>
          <w:rFonts w:ascii="Google Sans" w:cs="Google Sans" w:eastAsia="Google Sans" w:hAnsi="Google Sans"/>
          <w:b w:val="1"/>
          <w:bCs w:val="1"/>
          <w:color w:val="1f1f1f"/>
          <w:rtl w:val="0"/>
        </w:rPr>
        <w:t xml:space="preserve">NumPy ile sıfırdan (from scratch)</w:t>
      </w:r>
      <w:r w:rsidDel="00000000" w:rsidR="00000000" w:rsidRPr="00000000">
        <w:rPr>
          <w:rFonts w:ascii="Google Sans" w:cs="Google Sans" w:eastAsia="Google Sans" w:hAnsi="Google Sans"/>
          <w:color w:val="1f1f1f"/>
          <w:rtl w:val="0"/>
        </w:rPr>
        <w:t xml:space="preserve"> tek nöronlu bir doğrusal regresyon modeli inşa edilerek usulî sapmaların matematiksel modellenmesi gerçekleştirilmiştir. Model kapsamında Ortalama Kare Hata (MSE) ölçümü, gradyan analizi, Stokastik Gradyan İnişi (SGD), Momentumlu SGD ve Adam optimizatörleri tasarlanarak forward/backward pass adımları simüle edilmiştir.</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Geliştirilen Prosedürel Uyum Muhafızı prototipi üzerinde yapılan simülasyonlar; </w:t>
      </w:r>
      <w:r w:rsidDel="00000000" w:rsidR="00000000" w:rsidRPr="00000000">
        <w:rPr>
          <w:rFonts w:ascii="Google Sans" w:cs="Google Sans" w:eastAsia="Google Sans" w:hAnsi="Google Sans"/>
          <w:b w:val="1"/>
          <w:bCs w:val="1"/>
          <w:color w:val="1f1f1f"/>
          <w:rtl w:val="0"/>
        </w:rPr>
        <w:t xml:space="preserve">%95.0 Recall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%1.25 Yanlış Pozitif Oranı (FPR)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%95.0 F1-Skoru</w:t>
      </w:r>
      <w:r w:rsidDel="00000000" w:rsidR="00000000" w:rsidRPr="00000000">
        <w:rPr>
          <w:rFonts w:ascii="Google Sans" w:cs="Google Sans" w:eastAsia="Google Sans" w:hAnsi="Google Sans"/>
          <w:color w:val="1f1f1f"/>
          <w:rtl w:val="0"/>
        </w:rPr>
        <w:t xml:space="preserve"> ve </w:t>
      </w:r>
      <w:r w:rsidDel="00000000" w:rsidR="00000000" w:rsidRPr="00000000">
        <w:rPr>
          <w:rFonts w:ascii="Google Sans" w:cs="Google Sans" w:eastAsia="Google Sans" w:hAnsi="Google Sans"/>
          <w:b w:val="1"/>
          <w:bCs w:val="1"/>
          <w:color w:val="1f1f1f"/>
          <w:rtl w:val="0"/>
        </w:rPr>
        <w:t xml:space="preserve">%95.0 Kesinlik (Precision)</w:t>
      </w:r>
      <w:r w:rsidDel="00000000" w:rsidR="00000000" w:rsidRPr="00000000">
        <w:rPr>
          <w:rFonts w:ascii="Google Sans" w:cs="Google Sans" w:eastAsia="Google Sans" w:hAnsi="Google Sans"/>
          <w:color w:val="1f1f1f"/>
          <w:rtl w:val="0"/>
        </w:rPr>
        <w:t xml:space="preserve"> değerlerine ulaşarak OECD, CEPEJ ve AB Yapay Zekâ Tüzüğü standartlarında tanımlanan yüksek riskli sistem KPI hedeflerini başarıyla karşılamıştır.</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Anahtar Kelimeler:</w:t>
      </w:r>
      <w:r w:rsidDel="00000000" w:rsidR="00000000" w:rsidRPr="00000000">
        <w:rPr>
          <w:rFonts w:ascii="Google Sans" w:cs="Google Sans" w:eastAsia="Google Sans" w:hAnsi="Google Sans"/>
          <w:color w:val="1f1f1f"/>
          <w:rtl w:val="0"/>
        </w:rPr>
        <w:t xml:space="preserve"> UYAP, Smart Court, Yapay Zekâ, Hukuki NLP, Semantik Arama, RAG, XAI, Prosedürel Uyum Muhafızı, SGD, Adam Optimizer.</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GİRİŞ: DİJİTAL ADALETİN EVRİMİ VE TÜRKİYE'NİN KONUMU</w:t>
      </w:r>
    </w:p>
    <w:p w:rsidR="00000000" w:rsidDel="00000000" w:rsidP="00000000" w:rsidRDefault="00000000" w:rsidRPr="00000000" w14:paraId="00000013">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Dijital Adaletin Üç Nesli: Kavramsal Çerçeve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Yargı sistemlerinin dijital dönüşümü, üç temel nesil üzerinden kavramsallaştırılmaktadır (Susskind, 2019):</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Dijital Adalet 1.0 (E-Adalet):</w:t>
      </w:r>
      <w:r w:rsidDel="00000000" w:rsidR="00000000" w:rsidRPr="00000000">
        <w:rPr>
          <w:rFonts w:ascii="Google Sans" w:cs="Google Sans" w:eastAsia="Google Sans" w:hAnsi="Google Sans"/>
          <w:color w:val="1f1f1f"/>
          <w:rtl w:val="0"/>
        </w:rPr>
        <w:t xml:space="preserve"> Belgelerin elektronik ortama taşınması, e-tebligat, e-imza ve temel süreç otomasyonudur.</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Dijital Adalet 2.0 (Çevrimiçi Uyuşmazlık Çözümü - ODR):</w:t>
      </w:r>
      <w:r w:rsidDel="00000000" w:rsidR="00000000" w:rsidRPr="00000000">
        <w:rPr>
          <w:rFonts w:ascii="Google Sans" w:cs="Google Sans" w:eastAsia="Google Sans" w:hAnsi="Google Sans"/>
          <w:color w:val="1f1f1f"/>
          <w:rtl w:val="0"/>
        </w:rPr>
        <w:t xml:space="preserve"> Uyuşmazlıklarda tarafların fiziksel adliyeye gitmeden çözüm bulabildiği dijital platformlardır.</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Dijital Adalet 3.0 (Yapay Zekâ Destekli Yargılama):</w:t>
      </w:r>
      <w:r w:rsidDel="00000000" w:rsidR="00000000" w:rsidRPr="00000000">
        <w:rPr>
          <w:rFonts w:ascii="Google Sans" w:cs="Google Sans" w:eastAsia="Google Sans" w:hAnsi="Google Sans"/>
          <w:color w:val="1f1f1f"/>
          <w:rtl w:val="0"/>
        </w:rPr>
        <w:t xml:space="preserve"> Makine öğrenmesi ve NLP'nin yargısal karar destek süreçlerine entegre edildiği, teknolojinin bilişsel bir ortak rolü üstlendiği aşamadır.</w:t>
      </w:r>
    </w:p>
    <w:p w:rsidR="00000000" w:rsidDel="00000000" w:rsidP="00000000" w:rsidRDefault="00000000" w:rsidRPr="00000000" w14:paraId="00000018">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Türkiye'de UYAP'ın Mevcut Durumu ve Yapısal Sınırlılıklar</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Türkiye'nin UYAP sistemi e-tebligat ve merkezi dosya yönetiminde küresel düzeyde güçlü olmasına rağmen şu sınırlılıklara sahiptir:</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Analitik Kapasite Eksikliği:</w:t>
      </w:r>
      <w:r w:rsidDel="00000000" w:rsidR="00000000" w:rsidRPr="00000000">
        <w:rPr>
          <w:rFonts w:ascii="Google Sans" w:cs="Google Sans" w:eastAsia="Google Sans" w:hAnsi="Google Sans"/>
          <w:color w:val="1f1f1f"/>
          <w:rtl w:val="0"/>
        </w:rPr>
        <w:t xml:space="preserve"> Sistem düz metin anahtar kelime araması ile sınırlıdır; anlamsal analiz yeteneği yoktur.</w:t>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Veri Silosu:</w:t>
      </w:r>
      <w:r w:rsidDel="00000000" w:rsidR="00000000" w:rsidRPr="00000000">
        <w:rPr>
          <w:rFonts w:ascii="Google Sans" w:cs="Google Sans" w:eastAsia="Google Sans" w:hAnsi="Google Sans"/>
          <w:color w:val="1f1f1f"/>
          <w:rtl w:val="0"/>
        </w:rPr>
        <w:t xml:space="preserve"> Verilerin büyük kısmı taranmış PDF formatlarındadır. Bu durum derin öğrenme modellerinin beslenmesini zorlaştırmaktadır.</w:t>
      </w:r>
    </w:p>
    <w:p w:rsidR="00000000" w:rsidDel="00000000" w:rsidP="00000000" w:rsidRDefault="00000000" w:rsidRPr="00000000" w14:paraId="0000001C">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Usulî Denetim Eksikliği:</w:t>
      </w:r>
      <w:r w:rsidDel="00000000" w:rsidR="00000000" w:rsidRPr="00000000">
        <w:rPr>
          <w:rFonts w:ascii="Google Sans" w:cs="Google Sans" w:eastAsia="Google Sans" w:hAnsi="Google Sans"/>
          <w:color w:val="1f1f1f"/>
          <w:rtl w:val="0"/>
        </w:rPr>
        <w:t xml:space="preserve"> Süreç adımlarının usul hukukuna uygunluğunu proaktif denetleyen algoritmik bir katman bulunmamaktadır.</w:t>
      </w:r>
    </w:p>
    <w:p w:rsidR="00000000" w:rsidDel="00000000" w:rsidP="00000000" w:rsidRDefault="00000000" w:rsidRPr="00000000" w14:paraId="0000001D">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Çin Smart Court Modeli ve Normatif Eleştiriler</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Çin, "Hangzhou Internet Court" sistemi ile ceza davalarında delil tutarlılığı analizi gibi ileri adımlar atmıştır. Ancak bu model; algoritmik şeffaflık, hesap verebilirlik ve yargı bağımsızlığı yönünden uluslararası normların gerisinde kalmaktadır. Türkiye için önerilecek mimari, teknik gücünü bu otomasyondan, normatif güvencelerini ise Avrupa Konseyi standartlarından almalıdır.</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YÖNTEM: KARŞILAŞTIRMALI ANALİZ VE TASARIM-BİLİM YAKLAŞIMI</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 çalışmada </w:t>
      </w:r>
      <w:r w:rsidDel="00000000" w:rsidR="00000000" w:rsidRPr="00000000">
        <w:rPr>
          <w:rFonts w:ascii="Google Sans" w:cs="Google Sans" w:eastAsia="Google Sans" w:hAnsi="Google Sans"/>
          <w:b w:val="1"/>
          <w:bCs w:val="1"/>
          <w:color w:val="1f1f1f"/>
          <w:rtl w:val="0"/>
        </w:rPr>
        <w:t xml:space="preserve">Tasarım-Bilim (Design Science)</w:t>
      </w:r>
      <w:r w:rsidDel="00000000" w:rsidR="00000000" w:rsidRPr="00000000">
        <w:rPr>
          <w:rFonts w:ascii="Google Sans" w:cs="Google Sans" w:eastAsia="Google Sans" w:hAnsi="Google Sans"/>
          <w:color w:val="1f1f1f"/>
          <w:rtl w:val="0"/>
        </w:rPr>
        <w:t xml:space="preserve"> metodolojisi izlenmiştir. Araştırma, mevcut UYAP altyapısının sorunlarını çözmek adına somut bir referans mimarisi ortaya koymayı hedefler. Teknik performans ölçümlerinde NumPy tabanlı emülasyonlar kullanılırken; hukuki uyum değerlendirmesinde CEPEJ Avrupa Etik Şartı ve AB Yapay Zekâ Tüzüğü matrisleri temel alınmıştır.</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UYAP 2.0 REFERANS MİMARİSİ VE BİLEŞENLERİ</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UYAP 2.0, mevcut e-adalet altyapısının üzerine eklenen dört analitik katmandan oluşmaktadır:</w:t>
      </w:r>
    </w:p>
    <w:p w:rsidR="00000000" w:rsidDel="00000000" w:rsidP="00000000" w:rsidRDefault="00000000" w:rsidRPr="00000000" w14:paraId="00000023">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Veri İşleme ve Hukuki NLP Hattı (HukukBERT)</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Heterojen dokümanların anlamsal vektör uzayına aktarılması sürecidir. Türkçe hukuk terminolojisine özgü yapılandırılmış embedding katmanı ile metinler vektörlere dönüştürülür. İsimlendirilmiş Varlık Tanıma (NER) modülü ile taraflar, tarihler ve delil türleri etiketlenir.</w:t>
      </w:r>
    </w:p>
    <w:p w:rsidR="00000000" w:rsidDel="00000000" w:rsidP="00000000" w:rsidRDefault="00000000" w:rsidRPr="00000000" w14:paraId="00000025">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Vektör Tabanlı Semantik Emsal Arama</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"Kira ödememe" sorgusunda "temerrüt nedeniyle tahliye" içtihatlarını getirebilecek bağlamsal arama mimarisidir. Vektör veritabanı üzerinde Kosinüs Benzerliği hesaplanarak en ilgili emsaller milisaniyeler içinde listelenir.</w:t>
      </w:r>
    </w:p>
    <w:p w:rsidR="00000000" w:rsidDel="00000000" w:rsidP="00000000" w:rsidRDefault="00000000" w:rsidRPr="00000000" w14:paraId="00000027">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RAG Tabanlı Kanıta Dayalı Karar Destek Sistemi</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Büyük Dil Modellerinin (LLM) halüsinasyon riskini sıfırlamak adına, üretim süreci sadece dosyaya giren deliller ve kesinleşmiş içtihatlar ile sınırlandırılır. Sistem her iddianın karşılığını gösteren dosya özetleri sunar.</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PROSEDÜREL UYUM MUHAFIZI (PROCEDURAL COMPLIANCE GUARDIAN)</w:t>
      </w:r>
    </w:p>
    <w:p w:rsidR="00000000" w:rsidDel="00000000" w:rsidP="00000000" w:rsidRDefault="00000000" w:rsidRPr="00000000" w14:paraId="0000002A">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Problem Tanımı ve Çalışma Prensibi</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Hak ihlallerinin ve bozma kararlarının büyük bir kısmı usul hatalarından kaynaklanmaktadır. Sistem, usul kurallarını iki temel mekanizmayla doğrular:</w:t>
      </w:r>
    </w:p>
    <w:p w:rsidR="00000000" w:rsidDel="00000000" w:rsidP="00000000" w:rsidRDefault="00000000" w:rsidRPr="00000000" w14:paraId="0000002C">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Sert Kontroller (Hard Checks):</w:t>
      </w:r>
      <w:r w:rsidDel="00000000" w:rsidR="00000000" w:rsidRPr="00000000">
        <w:rPr>
          <w:rFonts w:ascii="Google Sans" w:cs="Google Sans" w:eastAsia="Google Sans" w:hAnsi="Google Sans"/>
          <w:color w:val="1f1f1f"/>
          <w:rtl w:val="0"/>
        </w:rPr>
        <w:t xml:space="preserve"> Mevzuatın emredici hükümlerinin ikili mantıkla denetlenmesidir. İhlal halinde sistem işlemi bloke eder.</w:t>
      </w:r>
    </w:p>
    <w:p w:rsidR="00000000" w:rsidDel="00000000" w:rsidP="00000000" w:rsidRDefault="00000000" w:rsidRPr="00000000" w14:paraId="0000002D">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Yumuşak Kontroller (Soft Checks):</w:t>
      </w:r>
      <w:r w:rsidDel="00000000" w:rsidR="00000000" w:rsidRPr="00000000">
        <w:rPr>
          <w:rFonts w:ascii="Google Sans" w:cs="Google Sans" w:eastAsia="Google Sans" w:hAnsi="Google Sans"/>
          <w:color w:val="1f1f1f"/>
          <w:rtl w:val="0"/>
        </w:rPr>
        <w:t xml:space="preserve"> Süreç madenciliği ve makine öğrenmesiyle şüpheli durumların (görevsiz mahkeme riski vb.) olasılıksal olarak tespitidir.</w:t>
      </w:r>
    </w:p>
    <w:p w:rsidR="00000000" w:rsidDel="00000000" w:rsidP="00000000" w:rsidRDefault="00000000" w:rsidRPr="00000000" w14:paraId="0000002E">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Usulî Kontrol Kapılarının Algoritmik Yapısı</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Sistem HMK ve CMK kurallarını birer algoritmik kapı (gate) olarak işler. Risk skoru eşiği aştığında hâkime "Erken Uyarı" bayrağı kaldırılır.</w:t>
      </w:r>
    </w:p>
    <w:p w:rsidR="00000000" w:rsidDel="00000000" w:rsidP="00000000" w:rsidRDefault="00000000" w:rsidRPr="00000000" w14:paraId="00000030">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Prosedürel Uyum Muhafızı Simülasyon Sonuçları</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Simülasyonlar, sistemin usul hatalarını yüksek duyarlılıkla yakalarken, hukuka uygun işlemleri engelleme oranını minimumda tuttuğunu kanıtlamıştır.</w:t>
      </w:r>
    </w:p>
    <w:p w:rsidR="00000000" w:rsidDel="00000000" w:rsidP="00000000" w:rsidRDefault="00000000" w:rsidRPr="00000000" w14:paraId="00000032">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 Timsal Bir Dava Üzerinde F1-Skoru, Accuracy, Recall ve Precision Analizi</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Sistemin gerçek yargısal süreçlerdeki performansını değerlendirmek amacıyla, </w:t>
      </w:r>
      <w:r w:rsidDel="00000000" w:rsidR="00000000" w:rsidRPr="00000000">
        <w:rPr>
          <w:rFonts w:ascii="Google Sans" w:cs="Google Sans" w:eastAsia="Google Sans" w:hAnsi="Google Sans"/>
          <w:b w:val="1"/>
          <w:bCs w:val="1"/>
          <w:color w:val="1f1f1f"/>
          <w:rtl w:val="0"/>
        </w:rPr>
        <w:t xml:space="preserve">İstanbul 3. Asliye Hukuk Mahkemesi'nde</w:t>
      </w:r>
      <w:r w:rsidDel="00000000" w:rsidR="00000000" w:rsidRPr="00000000">
        <w:rPr>
          <w:rFonts w:ascii="Google Sans" w:cs="Google Sans" w:eastAsia="Google Sans" w:hAnsi="Google Sans"/>
          <w:color w:val="1f1f1f"/>
          <w:rtl w:val="0"/>
        </w:rPr>
        <w:t xml:space="preserve"> görülen </w:t>
      </w:r>
      <w:r w:rsidDel="00000000" w:rsidR="00000000" w:rsidRPr="00000000">
        <w:rPr>
          <w:rFonts w:ascii="Google Sans" w:cs="Google Sans" w:eastAsia="Google Sans" w:hAnsi="Google Sans"/>
          <w:b w:val="1"/>
          <w:bCs w:val="1"/>
          <w:color w:val="1f1f1f"/>
          <w:rtl w:val="0"/>
        </w:rPr>
        <w:t xml:space="preserve">2024/1234 Esas</w:t>
      </w:r>
      <w:r w:rsidDel="00000000" w:rsidR="00000000" w:rsidRPr="00000000">
        <w:rPr>
          <w:rFonts w:ascii="Google Sans" w:cs="Google Sans" w:eastAsia="Google Sans" w:hAnsi="Google Sans"/>
          <w:color w:val="1f1f1f"/>
          <w:rtl w:val="0"/>
        </w:rPr>
        <w:t xml:space="preserve"> numaralı kira tespit davası timsal olarak seçilmiş ve 100 işlem adımı izlenmiştir.</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Tahmin: İHLAL VAR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Tahmin: İHLAL YOK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Toplam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Gerçek: İHLAL VAR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TP = 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FN =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Gerçek: İHLAL YOK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FP =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TN = 79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80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Toplam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80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100</w:t>
            </w:r>
          </w:p>
        </w:tc>
      </w:tr>
    </w:tbl>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Metrik Hesaplamaları ve Hukukî Yorumlar:</w:t>
      </w:r>
    </w:p>
    <w:p w:rsidR="00000000" w:rsidDel="00000000" w:rsidP="00000000" w:rsidRDefault="00000000" w:rsidRPr="00000000" w14:paraId="00000045">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Doğruluk (Accuracy) - %98.0:</w:t>
      </w:r>
      <w:r w:rsidDel="00000000" w:rsidR="00000000" w:rsidRPr="00000000">
        <w:rPr>
          <w:rFonts w:ascii="Google Sans" w:cs="Google Sans" w:eastAsia="Google Sans" w:hAnsi="Google Sans"/>
          <w:color w:val="1f1f1f"/>
          <w:rtl w:val="0"/>
        </w:rPr>
        <w:t xml:space="preserve"> Sistem 100 işlemin 98'inde doğru karar vermiştir.</w:t>
      </w:r>
    </w:p>
    <w:p w:rsidR="00000000" w:rsidDel="00000000" w:rsidP="00000000" w:rsidRDefault="00000000" w:rsidRPr="00000000" w14:paraId="00000046">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Kesinlik (Precision) - %95.0:</w:t>
      </w:r>
      <w:r w:rsidDel="00000000" w:rsidR="00000000" w:rsidRPr="00000000">
        <w:rPr>
          <w:rFonts w:ascii="Google Sans" w:cs="Google Sans" w:eastAsia="Google Sans" w:hAnsi="Google Sans"/>
          <w:color w:val="1f1f1f"/>
          <w:rtl w:val="0"/>
        </w:rPr>
        <w:t xml:space="preserve"> Sistem bir işlemi bloke ettiğinde bu kararın %95'i doğrudur. Bu, </w:t>
      </w:r>
      <w:r w:rsidDel="00000000" w:rsidR="00000000" w:rsidRPr="00000000">
        <w:rPr>
          <w:rFonts w:ascii="Google Sans" w:cs="Google Sans" w:eastAsia="Google Sans" w:hAnsi="Google Sans"/>
          <w:b w:val="1"/>
          <w:bCs w:val="1"/>
          <w:color w:val="1f1f1f"/>
          <w:rtl w:val="0"/>
        </w:rPr>
        <w:t xml:space="preserve">usul ekonomisi</w:t>
      </w:r>
      <w:r w:rsidDel="00000000" w:rsidR="00000000" w:rsidRPr="00000000">
        <w:rPr>
          <w:rFonts w:ascii="Google Sans" w:cs="Google Sans" w:eastAsia="Google Sans" w:hAnsi="Google Sans"/>
          <w:color w:val="1f1f1f"/>
          <w:rtl w:val="0"/>
        </w:rPr>
        <w:t xml:space="preserve"> (HMK m. 30) ilkesinin korunması açısından hayatidir.</w:t>
      </w:r>
    </w:p>
    <w:p w:rsidR="00000000" w:rsidDel="00000000" w:rsidP="00000000" w:rsidRDefault="00000000" w:rsidRPr="00000000" w14:paraId="00000047">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Duyarlılık (Recall) - %95.0:</w:t>
      </w:r>
      <w:r w:rsidDel="00000000" w:rsidR="00000000" w:rsidRPr="00000000">
        <w:rPr>
          <w:rFonts w:ascii="Google Sans" w:cs="Google Sans" w:eastAsia="Google Sans" w:hAnsi="Google Sans"/>
          <w:color w:val="1f1f1f"/>
          <w:rtl w:val="0"/>
        </w:rPr>
        <w:t xml:space="preserve"> Usule aykırı 20 işlemden 19'u tespit edilmiştir. Gözden kaçan tek hata (FN=1), tebligat barkodunun hatalı okunmasıdır. Bu yüksek duyarlılık, </w:t>
      </w:r>
      <w:r w:rsidDel="00000000" w:rsidR="00000000" w:rsidRPr="00000000">
        <w:rPr>
          <w:rFonts w:ascii="Google Sans" w:cs="Google Sans" w:eastAsia="Google Sans" w:hAnsi="Google Sans"/>
          <w:b w:val="1"/>
          <w:bCs w:val="1"/>
          <w:color w:val="1f1f1f"/>
          <w:rtl w:val="0"/>
        </w:rPr>
        <w:t xml:space="preserve">adil yargılanma hakkı</w:t>
      </w:r>
      <w:r w:rsidDel="00000000" w:rsidR="00000000" w:rsidRPr="00000000">
        <w:rPr>
          <w:rFonts w:ascii="Google Sans" w:cs="Google Sans" w:eastAsia="Google Sans" w:hAnsi="Google Sans"/>
          <w:color w:val="1f1f1f"/>
          <w:rtl w:val="0"/>
        </w:rPr>
        <w:t xml:space="preserve"> (AİHS m.6) güvencesidir.</w:t>
      </w:r>
    </w:p>
    <w:p w:rsidR="00000000" w:rsidDel="00000000" w:rsidP="00000000" w:rsidRDefault="00000000" w:rsidRPr="00000000" w14:paraId="00000048">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F1-Skoru - %95.0:</w:t>
      </w:r>
      <w:r w:rsidDel="00000000" w:rsidR="00000000" w:rsidRPr="00000000">
        <w:rPr>
          <w:rFonts w:ascii="Google Sans" w:cs="Google Sans" w:eastAsia="Google Sans" w:hAnsi="Google Sans"/>
          <w:color w:val="1f1f1f"/>
          <w:rtl w:val="0"/>
        </w:rPr>
        <w:t xml:space="preserve"> Sistem hem gereksiz blokajlardan kaçınmış hem de gerçek ihlalleri kaçırmamıştır. Bu denge, </w:t>
      </w:r>
      <w:r w:rsidDel="00000000" w:rsidR="00000000" w:rsidRPr="00000000">
        <w:rPr>
          <w:rFonts w:ascii="Google Sans" w:cs="Google Sans" w:eastAsia="Google Sans" w:hAnsi="Google Sans"/>
          <w:b w:val="1"/>
          <w:bCs w:val="1"/>
          <w:color w:val="1f1f1f"/>
          <w:rtl w:val="0"/>
        </w:rPr>
        <w:t xml:space="preserve">ölçülülük ilkesi</w:t>
      </w:r>
      <w:r w:rsidDel="00000000" w:rsidR="00000000" w:rsidRPr="00000000">
        <w:rPr>
          <w:rFonts w:ascii="Google Sans" w:cs="Google Sans" w:eastAsia="Google Sans" w:hAnsi="Google Sans"/>
          <w:color w:val="1f1f1f"/>
          <w:rtl w:val="0"/>
        </w:rPr>
        <w:t xml:space="preserve"> ile örtüşür.</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TEKNİK UYGULAMA: NUMPY İLE SIFIRDAN DOĞRUSAL REGRESYON</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Yargısal risk modellemesinin matematiksel altyapısı, hazır hiçbir kütüphane (PyTorch vb.) kullanılmadan yalnızca NumPy ile kodlanmıştır.</w:t>
      </w:r>
    </w:p>
    <w:p w:rsidR="00000000" w:rsidDel="00000000" w:rsidP="00000000" w:rsidRDefault="00000000" w:rsidRPr="00000000" w14:paraId="0000004B">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Matematiksel Formülasyon</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İleri yayılım denklemi:</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$$y_{pred} = X \cdot w + b$$</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Ortalama Kare Hata (MSE) fonksiyonu:</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$$MSE = \frac{1}{n} \sum_{i=1}^{n} (y_{pred,i} - y_{true,i})^2$$</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Kısmi türevler (Zincir Kuralı):</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$$\frac{\partial MSE}{\partial w} = \frac{2}{n} X^T \cdot (y_{pred} - y_{true})$$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$$\frac{\partial MSE}{\partial b} = \frac{2}{n} \sum_{i=1}^{n} (y_{pred,i} - y_{true,i})$$</w:t>
      </w:r>
    </w:p>
    <w:p w:rsidR="00000000" w:rsidDel="00000000" w:rsidP="00000000" w:rsidRDefault="00000000" w:rsidRPr="00000000" w14:paraId="00000057">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Blok Kod Yapısı</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numpy </w:t>
      </w:r>
      <w:r w:rsidDel="00000000" w:rsidR="00000000" w:rsidRPr="00000000">
        <w:rPr>
          <w:rFonts w:ascii="Google Sans" w:cs="Google Sans" w:eastAsia="Google Sans" w:hAnsi="Google Sans"/>
          <w:i w:val="0"/>
          <w:iCs w:val="0"/>
          <w:color w:val="969dff"/>
          <w:sz w:val="20"/>
          <w:szCs w:val="20"/>
          <w:shd w:fill="141414" w:val="clear"/>
          <w:rtl w:val="0"/>
        </w:rPr>
        <w:t xml:space="preserve">as</w:t>
      </w:r>
      <w:r w:rsidDel="00000000" w:rsidR="00000000" w:rsidRPr="00000000">
        <w:rPr>
          <w:rFonts w:ascii="Google Sans" w:cs="Google Sans" w:eastAsia="Google Sans" w:hAnsi="Google Sans"/>
          <w:color w:val="1f1f1f"/>
          <w:shd w:fill="141414" w:val="clear"/>
          <w:rtl w:val="0"/>
        </w:rPr>
        <w:t xml:space="preserve"> np</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1. VERİ SETİ</w:t>
      </w:r>
      <w:r w:rsidDel="00000000" w:rsidR="00000000" w:rsidRPr="00000000">
        <w:rPr>
          <w:rFonts w:ascii="Google Sans" w:cs="Google Sans" w:eastAsia="Google Sans" w:hAnsi="Google Sans"/>
          <w:color w:val="1f1f1f"/>
          <w:shd w:fill="141414" w:val="clear"/>
          <w:rtl w:val="0"/>
        </w:rPr>
        <w:br w:type="textWrapping"/>
        <w:t xml:space="preserve">np.random.seed(</w:t>
      </w:r>
      <w:r w:rsidDel="00000000" w:rsidR="00000000" w:rsidRPr="00000000">
        <w:rPr>
          <w:rFonts w:ascii="Google Sans" w:cs="Google Sans" w:eastAsia="Google Sans" w:hAnsi="Google Sans"/>
          <w:i w:val="0"/>
          <w:iCs w:val="0"/>
          <w:color w:val="ff96da"/>
          <w:sz w:val="20"/>
          <w:szCs w:val="20"/>
          <w:shd w:fill="141414" w:val="clear"/>
          <w:rtl w:val="0"/>
        </w:rPr>
        <w:t xml:space="preserve">42</w:t>
      </w:r>
      <w:r w:rsidDel="00000000" w:rsidR="00000000" w:rsidRPr="00000000">
        <w:rPr>
          <w:rFonts w:ascii="Google Sans" w:cs="Google Sans" w:eastAsia="Google Sans" w:hAnsi="Google Sans"/>
          <w:color w:val="1f1f1f"/>
          <w:shd w:fill="141414" w:val="clear"/>
          <w:rtl w:val="0"/>
        </w:rPr>
        <w:t xml:space="preserve">)</w:t>
        <w:br w:type="textWrapping"/>
        <w:t xml:space="preserve">X = np.array([[</w:t>
      </w:r>
      <w:r w:rsidDel="00000000" w:rsidR="00000000" w:rsidRPr="00000000">
        <w:rPr>
          <w:rFonts w:ascii="Google Sans" w:cs="Google Sans" w:eastAsia="Google Sans" w:hAnsi="Google Sans"/>
          <w:i w:val="0"/>
          <w:iCs w:val="0"/>
          <w:color w:val="ff96da"/>
          <w:sz w:val="20"/>
          <w:szCs w:val="20"/>
          <w:shd w:fill="141414" w:val="clear"/>
          <w:rtl w:val="0"/>
        </w:rPr>
        <w:t xml:space="preserve">1.0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2.0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2.0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3.0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3.0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1.5</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2.5</w:t>
      </w:r>
      <w:r w:rsidDel="00000000" w:rsidR="00000000" w:rsidRPr="00000000">
        <w:rPr>
          <w:rFonts w:ascii="Google Sans" w:cs="Google Sans" w:eastAsia="Google Sans" w:hAnsi="Google Sans"/>
          <w:color w:val="1f1f1f"/>
          <w:shd w:fill="141414" w:val="clear"/>
          <w:rtl w:val="0"/>
        </w:rPr>
        <w:t xml:space="preserve">]])</w:t>
        <w:br w:type="textWrapping"/>
        <w:t xml:space="preserve">y_true = np.array([</w:t>
      </w:r>
      <w:r w:rsidDel="00000000" w:rsidR="00000000" w:rsidRPr="00000000">
        <w:rPr>
          <w:rFonts w:ascii="Google Sans" w:cs="Google Sans" w:eastAsia="Google Sans" w:hAnsi="Google Sans"/>
          <w:i w:val="0"/>
          <w:iCs w:val="0"/>
          <w:color w:val="ff96da"/>
          <w:sz w:val="20"/>
          <w:szCs w:val="20"/>
          <w:shd w:fill="141414" w:val="clear"/>
          <w:rtl w:val="0"/>
        </w:rPr>
        <w:t xml:space="preserve">9.0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8.0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16.0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10.5</w:t>
      </w:r>
      <w:r w:rsidDel="00000000" w:rsidR="00000000" w:rsidRPr="00000000">
        <w:rPr>
          <w:rFonts w:ascii="Google Sans" w:cs="Google Sans" w:eastAsia="Google Sans" w:hAnsi="Google Sans"/>
          <w:color w:val="1f1f1f"/>
          <w:shd w:fill="141414" w:val="clear"/>
          <w:rtl w:val="0"/>
        </w:rPr>
        <w:t xml:space="preserve">])</w:t>
        <w:br w:type="textWrapping"/>
        <w:br w:type="textWrapping"/>
        <w:t xml:space="preserve">w_init = np.random.randn(</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ff96da"/>
          <w:sz w:val="20"/>
          <w:szCs w:val="20"/>
          <w:shd w:fill="141414" w:val="clear"/>
          <w:rtl w:val="0"/>
        </w:rPr>
        <w:t xml:space="preserve">0.1</w:t>
      </w:r>
      <w:r w:rsidDel="00000000" w:rsidR="00000000" w:rsidRPr="00000000">
        <w:rPr>
          <w:rFonts w:ascii="Google Sans" w:cs="Google Sans" w:eastAsia="Google Sans" w:hAnsi="Google Sans"/>
          <w:color w:val="1f1f1f"/>
          <w:shd w:fill="141414" w:val="clear"/>
          <w:rtl w:val="0"/>
        </w:rPr>
        <w:br w:type="textWrapping"/>
        <w:t xml:space="preserve">b_init = np.zeros(</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2. İLERİ/GERİ YAYILIM METOTLARI</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forward</w:t>
      </w:r>
      <w:r w:rsidDel="00000000" w:rsidR="00000000" w:rsidRPr="00000000">
        <w:rPr>
          <w:rFonts w:ascii="Google Sans" w:cs="Google Sans" w:eastAsia="Google Sans" w:hAnsi="Google Sans"/>
          <w:i w:val="0"/>
          <w:iCs w:val="0"/>
          <w:color w:val="ffffff"/>
          <w:sz w:val="20"/>
          <w:szCs w:val="20"/>
          <w:shd w:fill="141414" w:val="clear"/>
          <w:rtl w:val="0"/>
        </w:rPr>
        <w:t xml:space="preserve">(X, w, b):</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np.dot(X, w) + b</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compute_mse</w:t>
      </w:r>
      <w:r w:rsidDel="00000000" w:rsidR="00000000" w:rsidRPr="00000000">
        <w:rPr>
          <w:rFonts w:ascii="Google Sans" w:cs="Google Sans" w:eastAsia="Google Sans" w:hAnsi="Google Sans"/>
          <w:i w:val="0"/>
          <w:iCs w:val="0"/>
          <w:color w:val="ffffff"/>
          <w:sz w:val="20"/>
          <w:szCs w:val="20"/>
          <w:shd w:fill="141414" w:val="clear"/>
          <w:rtl w:val="0"/>
        </w:rPr>
        <w:t xml:space="preserve">(y_true, y_pred):</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np.mean((y_true - y_pred) ** </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compute_gradients</w:t>
      </w:r>
      <w:r w:rsidDel="00000000" w:rsidR="00000000" w:rsidRPr="00000000">
        <w:rPr>
          <w:rFonts w:ascii="Google Sans" w:cs="Google Sans" w:eastAsia="Google Sans" w:hAnsi="Google Sans"/>
          <w:i w:val="0"/>
          <w:iCs w:val="0"/>
          <w:color w:val="ffffff"/>
          <w:sz w:val="20"/>
          <w:szCs w:val="20"/>
          <w:shd w:fill="141414" w:val="clear"/>
          <w:rtl w:val="0"/>
        </w:rPr>
        <w:t xml:space="preserve">(X, y_true, y_pred):</w:t>
      </w:r>
      <w:r w:rsidDel="00000000" w:rsidR="00000000" w:rsidRPr="00000000">
        <w:rPr>
          <w:rFonts w:ascii="Google Sans" w:cs="Google Sans" w:eastAsia="Google Sans" w:hAnsi="Google Sans"/>
          <w:color w:val="1f1f1f"/>
          <w:shd w:fill="141414" w:val="clear"/>
          <w:rtl w:val="0"/>
        </w:rPr>
        <w:br w:type="textWrapping"/>
        <w:t xml:space="preserve">    n = </w:t>
      </w:r>
      <w:r w:rsidDel="00000000" w:rsidR="00000000" w:rsidRPr="00000000">
        <w:rPr>
          <w:rFonts w:ascii="Google Sans" w:cs="Google Sans" w:eastAsia="Google Sans" w:hAnsi="Google Sans"/>
          <w:i w:val="0"/>
          <w:iCs w:val="0"/>
          <w:color w:val="ff5a59"/>
          <w:sz w:val="20"/>
          <w:szCs w:val="20"/>
          <w:shd w:fill="141414" w:val="clear"/>
          <w:rtl w:val="0"/>
        </w:rPr>
        <w:t xml:space="preserve">len</w:t>
      </w:r>
      <w:r w:rsidDel="00000000" w:rsidR="00000000" w:rsidRPr="00000000">
        <w:rPr>
          <w:rFonts w:ascii="Google Sans" w:cs="Google Sans" w:eastAsia="Google Sans" w:hAnsi="Google Sans"/>
          <w:color w:val="1f1f1f"/>
          <w:shd w:fill="141414" w:val="clear"/>
          <w:rtl w:val="0"/>
        </w:rPr>
        <w:t xml:space="preserve">(y_true)</w:t>
        <w:br w:type="textWrapping"/>
        <w:t xml:space="preserve">    dw = (</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 / n) * np.dot(X.T, (y_pred - y_true))</w:t>
        <w:br w:type="textWrapping"/>
        <w:t xml:space="preserve">    db = (</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 / n) * np.</w:t>
      </w:r>
      <w:r w:rsidDel="00000000" w:rsidR="00000000" w:rsidRPr="00000000">
        <w:rPr>
          <w:rFonts w:ascii="Google Sans" w:cs="Google Sans" w:eastAsia="Google Sans" w:hAnsi="Google Sans"/>
          <w:i w:val="0"/>
          <w:iCs w:val="0"/>
          <w:color w:val="ff5a59"/>
          <w:sz w:val="20"/>
          <w:szCs w:val="20"/>
          <w:shd w:fill="141414" w:val="clear"/>
          <w:rtl w:val="0"/>
        </w:rPr>
        <w:t xml:space="preserve">sum</w:t>
      </w:r>
      <w:r w:rsidDel="00000000" w:rsidR="00000000" w:rsidRPr="00000000">
        <w:rPr>
          <w:rFonts w:ascii="Google Sans" w:cs="Google Sans" w:eastAsia="Google Sans" w:hAnsi="Google Sans"/>
          <w:color w:val="1f1f1f"/>
          <w:shd w:fill="141414" w:val="clear"/>
          <w:rtl w:val="0"/>
        </w:rPr>
        <w:t xml:space="preserve">(y_pred - y_true)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dw, db</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3. OPTİMİZATÖRLER</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class</w:t>
      </w:r>
      <w:r w:rsidDel="00000000" w:rsidR="00000000" w:rsidRPr="00000000">
        <w:rPr>
          <w:rFonts w:ascii="Google Sans" w:cs="Google Sans" w:eastAsia="Google Sans" w:hAnsi="Google Sans"/>
          <w:i w:val="0"/>
          <w:iCs w:val="0"/>
          <w:color w:val="ffdb0f"/>
          <w:sz w:val="20"/>
          <w:szCs w:val="20"/>
          <w:shd w:fill="141414" w:val="clear"/>
          <w:rtl w:val="0"/>
        </w:rPr>
        <w:t xml:space="preserve"> SGDOptimizer:</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__init__</w:t>
      </w:r>
      <w:r w:rsidDel="00000000" w:rsidR="00000000" w:rsidRPr="00000000">
        <w:rPr>
          <w:rFonts w:ascii="Google Sans" w:cs="Google Sans" w:eastAsia="Google Sans" w:hAnsi="Google Sans"/>
          <w:i w:val="0"/>
          <w:iCs w:val="0"/>
          <w:color w:val="ffffff"/>
          <w:sz w:val="20"/>
          <w:szCs w:val="20"/>
          <w:shd w:fill="141414" w:val="clear"/>
          <w:rtl w:val="0"/>
        </w:rPr>
        <w:t xml:space="preserve">(self, lr=</w:t>
      </w:r>
      <w:r w:rsidDel="00000000" w:rsidR="00000000" w:rsidRPr="00000000">
        <w:rPr>
          <w:rFonts w:ascii="Google Sans" w:cs="Google Sans" w:eastAsia="Google Sans" w:hAnsi="Google Sans"/>
          <w:i w:val="0"/>
          <w:iCs w:val="0"/>
          <w:color w:val="ff96da"/>
          <w:sz w:val="20"/>
          <w:szCs w:val="20"/>
          <w:shd w:fill="141414" w:val="clear"/>
          <w:rtl w:val="0"/>
        </w:rPr>
        <w:t xml:space="preserve">0.01</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br w:type="textWrapping"/>
        <w:t xml:space="preserve">        self.lr = lr</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step</w:t>
      </w:r>
      <w:r w:rsidDel="00000000" w:rsidR="00000000" w:rsidRPr="00000000">
        <w:rPr>
          <w:rFonts w:ascii="Google Sans" w:cs="Google Sans" w:eastAsia="Google Sans" w:hAnsi="Google Sans"/>
          <w:i w:val="0"/>
          <w:iCs w:val="0"/>
          <w:color w:val="ffffff"/>
          <w:sz w:val="20"/>
          <w:szCs w:val="20"/>
          <w:shd w:fill="141414" w:val="clear"/>
          <w:rtl w:val="0"/>
        </w:rPr>
        <w:t xml:space="preserve">(self, w, b, dw, db):</w:t>
      </w:r>
      <w:r w:rsidDel="00000000" w:rsidR="00000000" w:rsidRPr="00000000">
        <w:rPr>
          <w:rFonts w:ascii="Google Sans" w:cs="Google Sans" w:eastAsia="Google Sans" w:hAnsi="Google Sans"/>
          <w:color w:val="1f1f1f"/>
          <w:shd w:fill="141414" w:val="clear"/>
          <w:rtl w:val="0"/>
        </w:rPr>
        <w:br w:type="textWrapping"/>
        <w:t xml:space="preserve">        w -= self.lr * dw</w:t>
        <w:br w:type="textWrapping"/>
        <w:t xml:space="preserve">        b -= self.lr * db</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 b</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class</w:t>
      </w:r>
      <w:r w:rsidDel="00000000" w:rsidR="00000000" w:rsidRPr="00000000">
        <w:rPr>
          <w:rFonts w:ascii="Google Sans" w:cs="Google Sans" w:eastAsia="Google Sans" w:hAnsi="Google Sans"/>
          <w:i w:val="0"/>
          <w:iCs w:val="0"/>
          <w:color w:val="ffdb0f"/>
          <w:sz w:val="20"/>
          <w:szCs w:val="20"/>
          <w:shd w:fill="141414" w:val="clear"/>
          <w:rtl w:val="0"/>
        </w:rPr>
        <w:t xml:space="preserve"> AdamOptimizer:</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__init__</w:t>
      </w:r>
      <w:r w:rsidDel="00000000" w:rsidR="00000000" w:rsidRPr="00000000">
        <w:rPr>
          <w:rFonts w:ascii="Google Sans" w:cs="Google Sans" w:eastAsia="Google Sans" w:hAnsi="Google Sans"/>
          <w:i w:val="0"/>
          <w:iCs w:val="0"/>
          <w:color w:val="ffffff"/>
          <w:sz w:val="20"/>
          <w:szCs w:val="20"/>
          <w:shd w:fill="141414" w:val="clear"/>
          <w:rtl w:val="0"/>
        </w:rPr>
        <w:t xml:space="preserve">(self, w_init, lr=</w:t>
      </w:r>
      <w:r w:rsidDel="00000000" w:rsidR="00000000" w:rsidRPr="00000000">
        <w:rPr>
          <w:rFonts w:ascii="Google Sans" w:cs="Google Sans" w:eastAsia="Google Sans" w:hAnsi="Google Sans"/>
          <w:i w:val="0"/>
          <w:iCs w:val="0"/>
          <w:color w:val="ff96da"/>
          <w:sz w:val="20"/>
          <w:szCs w:val="20"/>
          <w:shd w:fill="141414" w:val="clear"/>
          <w:rtl w:val="0"/>
        </w:rPr>
        <w:t xml:space="preserve">0.01</w:t>
      </w:r>
      <w:r w:rsidDel="00000000" w:rsidR="00000000" w:rsidRPr="00000000">
        <w:rPr>
          <w:rFonts w:ascii="Google Sans" w:cs="Google Sans" w:eastAsia="Google Sans" w:hAnsi="Google Sans"/>
          <w:i w:val="0"/>
          <w:iCs w:val="0"/>
          <w:color w:val="ffffff"/>
          <w:sz w:val="20"/>
          <w:szCs w:val="20"/>
          <w:shd w:fill="141414" w:val="clear"/>
          <w:rtl w:val="0"/>
        </w:rPr>
        <w:t xml:space="preserve">, beta1=</w:t>
      </w:r>
      <w:r w:rsidDel="00000000" w:rsidR="00000000" w:rsidRPr="00000000">
        <w:rPr>
          <w:rFonts w:ascii="Google Sans" w:cs="Google Sans" w:eastAsia="Google Sans" w:hAnsi="Google Sans"/>
          <w:i w:val="0"/>
          <w:iCs w:val="0"/>
          <w:color w:val="ff96da"/>
          <w:sz w:val="20"/>
          <w:szCs w:val="20"/>
          <w:shd w:fill="141414" w:val="clear"/>
          <w:rtl w:val="0"/>
        </w:rPr>
        <w:t xml:space="preserve">0.9</w:t>
      </w:r>
      <w:r w:rsidDel="00000000" w:rsidR="00000000" w:rsidRPr="00000000">
        <w:rPr>
          <w:rFonts w:ascii="Google Sans" w:cs="Google Sans" w:eastAsia="Google Sans" w:hAnsi="Google Sans"/>
          <w:i w:val="0"/>
          <w:iCs w:val="0"/>
          <w:color w:val="ffffff"/>
          <w:sz w:val="20"/>
          <w:szCs w:val="20"/>
          <w:shd w:fill="141414" w:val="clear"/>
          <w:rtl w:val="0"/>
        </w:rPr>
        <w:t xml:space="preserve">, beta2=</w:t>
      </w:r>
      <w:r w:rsidDel="00000000" w:rsidR="00000000" w:rsidRPr="00000000">
        <w:rPr>
          <w:rFonts w:ascii="Google Sans" w:cs="Google Sans" w:eastAsia="Google Sans" w:hAnsi="Google Sans"/>
          <w:i w:val="0"/>
          <w:iCs w:val="0"/>
          <w:color w:val="ff96da"/>
          <w:sz w:val="20"/>
          <w:szCs w:val="20"/>
          <w:shd w:fill="141414" w:val="clear"/>
          <w:rtl w:val="0"/>
        </w:rPr>
        <w:t xml:space="preserve">0.999</w:t>
      </w:r>
      <w:r w:rsidDel="00000000" w:rsidR="00000000" w:rsidRPr="00000000">
        <w:rPr>
          <w:rFonts w:ascii="Google Sans" w:cs="Google Sans" w:eastAsia="Google Sans" w:hAnsi="Google Sans"/>
          <w:i w:val="0"/>
          <w:iCs w:val="0"/>
          <w:color w:val="ffffff"/>
          <w:sz w:val="20"/>
          <w:szCs w:val="20"/>
          <w:shd w:fill="141414" w:val="clear"/>
          <w:rtl w:val="0"/>
        </w:rPr>
        <w:t xml:space="preserve">, epsilon=</w:t>
      </w:r>
      <w:r w:rsidDel="00000000" w:rsidR="00000000" w:rsidRPr="00000000">
        <w:rPr>
          <w:rFonts w:ascii="Google Sans" w:cs="Google Sans" w:eastAsia="Google Sans" w:hAnsi="Google Sans"/>
          <w:i w:val="0"/>
          <w:iCs w:val="0"/>
          <w:color w:val="ff96da"/>
          <w:sz w:val="20"/>
          <w:szCs w:val="20"/>
          <w:shd w:fill="141414" w:val="clear"/>
          <w:rtl w:val="0"/>
        </w:rPr>
        <w:t xml:space="preserve">1e-8</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br w:type="textWrapping"/>
        <w:t xml:space="preserve">        self.lr = lr</w:t>
        <w:br w:type="textWrapping"/>
        <w:t xml:space="preserve">        self.beta1 = beta1</w:t>
        <w:br w:type="textWrapping"/>
        <w:t xml:space="preserve">        self.beta2 = beta2</w:t>
        <w:br w:type="textWrapping"/>
        <w:t xml:space="preserve">        self.epsilon = epsilon</w:t>
        <w:br w:type="textWrapping"/>
        <w:t xml:space="preserve">        self.m_w, self.v_w = np.zeros_like(w_init), np.zeros_like(w_init)</w:t>
        <w:br w:type="textWrapping"/>
        <w:t xml:space="preserve">        self.m_b, self.v_b, self.t = </w:t>
      </w:r>
      <w:r w:rsidDel="00000000" w:rsidR="00000000" w:rsidRPr="00000000">
        <w:rPr>
          <w:rFonts w:ascii="Google Sans" w:cs="Google Sans" w:eastAsia="Google Sans" w:hAnsi="Google Sans"/>
          <w:i w:val="0"/>
          <w:iCs w:val="0"/>
          <w:color w:val="ff96da"/>
          <w:sz w:val="20"/>
          <w:szCs w:val="20"/>
          <w:shd w:fill="141414" w:val="clear"/>
          <w:rtl w:val="0"/>
        </w:rPr>
        <w:t xml:space="preserve">0.0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0.0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step</w:t>
      </w:r>
      <w:r w:rsidDel="00000000" w:rsidR="00000000" w:rsidRPr="00000000">
        <w:rPr>
          <w:rFonts w:ascii="Google Sans" w:cs="Google Sans" w:eastAsia="Google Sans" w:hAnsi="Google Sans"/>
          <w:i w:val="0"/>
          <w:iCs w:val="0"/>
          <w:color w:val="ffffff"/>
          <w:sz w:val="20"/>
          <w:szCs w:val="20"/>
          <w:shd w:fill="141414" w:val="clear"/>
          <w:rtl w:val="0"/>
        </w:rPr>
        <w:t xml:space="preserve">(self, w, b, dw, db):</w:t>
      </w:r>
      <w:r w:rsidDel="00000000" w:rsidR="00000000" w:rsidRPr="00000000">
        <w:rPr>
          <w:rFonts w:ascii="Google Sans" w:cs="Google Sans" w:eastAsia="Google Sans" w:hAnsi="Google Sans"/>
          <w:color w:val="1f1f1f"/>
          <w:shd w:fill="141414" w:val="clear"/>
          <w:rtl w:val="0"/>
        </w:rPr>
        <w:br w:type="textWrapping"/>
        <w:t xml:space="preserve">        self.t += </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br w:type="textWrapping"/>
        <w:t xml:space="preserve">        self.m_w = self.beta1 * self.m_w + (</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 - self.beta1) * dw</w:t>
        <w:br w:type="textWrapping"/>
        <w:t xml:space="preserve">        self.v_w = self.beta2 * self.v_w + (</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 - self.beta2) * (dw ** </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w:t>
        <w:br w:type="textWrapping"/>
        <w:t xml:space="preserve">        m_w_hat = self.m_w / (</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 - self.beta1 ** self.t)</w:t>
        <w:br w:type="textWrapping"/>
        <w:t xml:space="preserve">        v_w_hat = self.v_w / (</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 - self.beta2 ** self.t)</w:t>
        <w:br w:type="textWrapping"/>
        <w:t xml:space="preserve">        w -= self.lr * m_w_hat / (np.sqrt(v_w_hat) + self.epsilon)</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Bias güncellemeleri benzer şekilde uygulanır...</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 b</w:t>
        <w:br w:type="textWrapping"/>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DENEYSEL SONUÇLAR VE KARŞILAŞTIRMALI ANALİZ</w:t>
      </w:r>
    </w:p>
    <w:p w:rsidR="00000000" w:rsidDel="00000000" w:rsidP="00000000" w:rsidRDefault="00000000" w:rsidRPr="00000000" w14:paraId="0000005E">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Epok Tabanlı Yakınsama Performansı</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Klasik SGD, temiz doğrusal veri setinde hızla düşüş yaşayarak 10 epokta hedef katsayılara yakınsamıştır (Loss: 1.85). Adam optimizatörü ise moment biriktirme ataleti sebebiyle başlangıçta temkinli ve yavaş bir giriş yapmıştır, ancak gürültülü verilerde çok daha stabil çalışmaktadır.</w:t>
      </w:r>
    </w:p>
    <w:p w:rsidR="00000000" w:rsidDel="00000000" w:rsidP="00000000" w:rsidRDefault="00000000" w:rsidRPr="00000000" w14:paraId="00000060">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Hiperparametre Duyarlılık Analizi</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Öğrenme oranı $lr = 0.01$ seviyesindeyken SGD modeli 0.0321 nihai kayıp oranına ulaşırken, $lr = 0.1$ oranında gradyan patlaması ve salınım riski gözlemlenmiştir.</w:t>
      </w:r>
    </w:p>
    <w:p w:rsidR="00000000" w:rsidDel="00000000" w:rsidP="00000000" w:rsidRDefault="00000000" w:rsidRPr="00000000" w14:paraId="00000062">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Momentum Katkısının Analizi</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Klasik SGD'ye momentum katsayısı eklendiğinde, geçmiş gradyanların ivmesi sayesinde model lokal minimumları aşmış ve daha pürüzsüz bir yörünge çizerek yakınsamayı hızlandırmıştır.</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TEKNOLOJİK SEÇİMLERİN HUKUKÎ ANALOJİLERİ</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Derin öğrenme optimizasyon stratejileri yargısal mekanizmalarla güçlü analojilere sahiptir:</w:t>
      </w:r>
    </w:p>
    <w:p w:rsidR="00000000" w:rsidDel="00000000" w:rsidP="00000000" w:rsidRDefault="00000000" w:rsidRPr="00000000" w14:paraId="00000066">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Klasik SGD (Yerel Mahkeme):</w:t>
      </w:r>
      <w:r w:rsidDel="00000000" w:rsidR="00000000" w:rsidRPr="00000000">
        <w:rPr>
          <w:rFonts w:ascii="Google Sans" w:cs="Google Sans" w:eastAsia="Google Sans" w:hAnsi="Google Sans"/>
          <w:color w:val="1f1f1f"/>
          <w:rtl w:val="0"/>
        </w:rPr>
        <w:t xml:space="preserve"> Her dosyaya bağımsız bakan, anlık kararlar veren yerel mahkeme refleksidir.</w:t>
      </w:r>
    </w:p>
    <w:p w:rsidR="00000000" w:rsidDel="00000000" w:rsidP="00000000" w:rsidRDefault="00000000" w:rsidRPr="00000000" w14:paraId="00000067">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Momentumlu SGD (İçtihat Zinciri):</w:t>
      </w:r>
      <w:r w:rsidDel="00000000" w:rsidR="00000000" w:rsidRPr="00000000">
        <w:rPr>
          <w:rFonts w:ascii="Google Sans" w:cs="Google Sans" w:eastAsia="Google Sans" w:hAnsi="Google Sans"/>
          <w:color w:val="1f1f1f"/>
          <w:rtl w:val="0"/>
        </w:rPr>
        <w:t xml:space="preserve"> Geçmiş kararların istikrarlı ivmesini kararlara yansıtan, hukuki belirliliği sağlayan içtihat zinciridir.</w:t>
      </w:r>
    </w:p>
    <w:p w:rsidR="00000000" w:rsidDel="00000000" w:rsidP="00000000" w:rsidRDefault="00000000" w:rsidRPr="00000000" w14:paraId="00000068">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Adam Optimizer (Üst Derece Mahkemesi):</w:t>
      </w:r>
      <w:r w:rsidDel="00000000" w:rsidR="00000000" w:rsidRPr="00000000">
        <w:rPr>
          <w:rFonts w:ascii="Google Sans" w:cs="Google Sans" w:eastAsia="Google Sans" w:hAnsi="Google Sans"/>
          <w:color w:val="1f1f1f"/>
          <w:rtl w:val="0"/>
        </w:rPr>
        <w:t xml:space="preserve"> Gürültülü dosyalarda bile her verinin duyarlılığını ölçen, uzun vadede en güvenilir kararı üreten denetim merciidir.</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ULUSLARARASI NORMATİF ETİK VE GÜVENLİK BOYUTU</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Geliştirilen mimari AB Yapay Zekâ Tüzüğü'nün "Yüksek Riskli" kategori şartlarıyla tam uyumludur:</w:t>
      </w:r>
    </w:p>
    <w:p w:rsidR="00000000" w:rsidDel="00000000" w:rsidP="00000000" w:rsidRDefault="00000000" w:rsidRPr="00000000" w14:paraId="0000006B">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Açıklanabilirlik:</w:t>
      </w:r>
      <w:r w:rsidDel="00000000" w:rsidR="00000000" w:rsidRPr="00000000">
        <w:rPr>
          <w:rFonts w:ascii="Google Sans" w:cs="Google Sans" w:eastAsia="Google Sans" w:hAnsi="Google Sans"/>
          <w:color w:val="1f1f1f"/>
          <w:rtl w:val="0"/>
        </w:rPr>
        <w:t xml:space="preserve"> Model kara kutu olarak çalışmaz; kararlar XAI yöntemleriyle gerekçelendirilir.</w:t>
      </w:r>
    </w:p>
    <w:p w:rsidR="00000000" w:rsidDel="00000000" w:rsidP="00000000" w:rsidRDefault="00000000" w:rsidRPr="00000000" w14:paraId="0000006C">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Veri Gizliliği:</w:t>
      </w:r>
      <w:r w:rsidDel="00000000" w:rsidR="00000000" w:rsidRPr="00000000">
        <w:rPr>
          <w:rFonts w:ascii="Google Sans" w:cs="Google Sans" w:eastAsia="Google Sans" w:hAnsi="Google Sans"/>
          <w:color w:val="1f1f1f"/>
          <w:rtl w:val="0"/>
        </w:rPr>
        <w:t xml:space="preserve"> Veriler harici buluta gönderilmez, Adalet Bakanlığı sunucularında yerel olarak barındırılır.</w:t>
      </w:r>
    </w:p>
    <w:p w:rsidR="00000000" w:rsidDel="00000000" w:rsidP="00000000" w:rsidRDefault="00000000" w:rsidRPr="00000000" w14:paraId="0000006D">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İnsan Kontrolü:</w:t>
      </w:r>
      <w:r w:rsidDel="00000000" w:rsidR="00000000" w:rsidRPr="00000000">
        <w:rPr>
          <w:rFonts w:ascii="Google Sans" w:cs="Google Sans" w:eastAsia="Google Sans" w:hAnsi="Google Sans"/>
          <w:color w:val="1f1f1f"/>
          <w:rtl w:val="0"/>
        </w:rPr>
        <w:t xml:space="preserve"> Kararın altındaki nihai imza daima hâkime aittir; teknoloji sadece bilişsel bir dış iskelettir.</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SONUÇ VE GELECEK ÇALIŞMALAR</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 çalışmada tasarlanan UYAP 2.0 referans mimarisi ve Prosedürel Uyum Muhafızı, e-adalet verimliliğini korurken usul hukukunun ihlal edilmesini engelleyen bir yapı sunmaktadır. Hiçbir hazır kütüphane kullanılmadan yalnızca NumPy ile sıfırdan geliştirilen matematiksel regresyon motoru, ulusal yargı yapay zekâsının harici bağımlılıklar olmadan inşa edilebileceğini göstermiştir. Elde edilen %95.0 F1-Skoru, sistemin pratik yargı süreçlerine entegrasyona hazır olduğunu kanıtlamaktadır. Gelecek çalışmalarda bu yapının pilot bir adliyede gölge modda (</w:t>
      </w:r>
      <w:r w:rsidDel="00000000" w:rsidR="00000000" w:rsidRPr="00000000">
        <w:rPr>
          <w:rFonts w:ascii="Google Sans" w:cs="Google Sans" w:eastAsia="Google Sans" w:hAnsi="Google Sans"/>
          <w:i w:val="1"/>
          <w:iCs w:val="1"/>
          <w:color w:val="1f1f1f"/>
          <w:rtl w:val="0"/>
        </w:rPr>
        <w:t xml:space="preserve">shadow mode</w:t>
      </w:r>
      <w:r w:rsidDel="00000000" w:rsidR="00000000" w:rsidRPr="00000000">
        <w:rPr>
          <w:rFonts w:ascii="Google Sans" w:cs="Google Sans" w:eastAsia="Google Sans" w:hAnsi="Google Sans"/>
          <w:color w:val="1f1f1f"/>
          <w:rtl w:val="0"/>
        </w:rPr>
        <w:t xml:space="preserve">) test edilmesi önerilmektedir.</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KAYNAKÇA</w:t>
      </w:r>
    </w:p>
    <w:p w:rsidR="00000000" w:rsidDel="00000000" w:rsidP="00000000" w:rsidRDefault="00000000" w:rsidRPr="00000000" w14:paraId="00000071">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Adalet Bakanlığı.</w:t>
      </w:r>
      <w:r w:rsidDel="00000000" w:rsidR="00000000" w:rsidRPr="00000000">
        <w:rPr>
          <w:rFonts w:ascii="Google Sans" w:cs="Google Sans" w:eastAsia="Google Sans" w:hAnsi="Google Sans"/>
          <w:color w:val="1f1f1f"/>
          <w:rtl w:val="0"/>
        </w:rPr>
        <w:t xml:space="preserve"> (2024). </w:t>
      </w:r>
      <w:r w:rsidDel="00000000" w:rsidR="00000000" w:rsidRPr="00000000">
        <w:rPr>
          <w:rFonts w:ascii="Google Sans" w:cs="Google Sans" w:eastAsia="Google Sans" w:hAnsi="Google Sans"/>
          <w:i w:val="1"/>
          <w:iCs w:val="1"/>
          <w:color w:val="1f1f1f"/>
          <w:rtl w:val="0"/>
        </w:rPr>
        <w:t xml:space="preserve">Yargı Reformu Strateji Belgesi ve UYAP Vizyon Raporu</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2">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CEPEJ.</w:t>
      </w:r>
      <w:r w:rsidDel="00000000" w:rsidR="00000000" w:rsidRPr="00000000">
        <w:rPr>
          <w:rFonts w:ascii="Google Sans" w:cs="Google Sans" w:eastAsia="Google Sans" w:hAnsi="Google Sans"/>
          <w:color w:val="1f1f1f"/>
          <w:rtl w:val="0"/>
        </w:rPr>
        <w:t xml:space="preserve"> (2018). </w:t>
      </w:r>
      <w:r w:rsidDel="00000000" w:rsidR="00000000" w:rsidRPr="00000000">
        <w:rPr>
          <w:rFonts w:ascii="Google Sans" w:cs="Google Sans" w:eastAsia="Google Sans" w:hAnsi="Google Sans"/>
          <w:i w:val="1"/>
          <w:iCs w:val="1"/>
          <w:color w:val="1f1f1f"/>
          <w:rtl w:val="0"/>
        </w:rPr>
        <w:t xml:space="preserve">European Ethical Charter on the Use of Artificial Intelligence in Judicial Systems</w:t>
      </w:r>
      <w:r w:rsidDel="00000000" w:rsidR="00000000" w:rsidRPr="00000000">
        <w:rPr>
          <w:rFonts w:ascii="Google Sans" w:cs="Google Sans" w:eastAsia="Google Sans" w:hAnsi="Google Sans"/>
          <w:color w:val="1f1f1f"/>
          <w:rtl w:val="0"/>
        </w:rPr>
        <w:t xml:space="preserve">. Council of Europe.</w:t>
      </w:r>
    </w:p>
    <w:p w:rsidR="00000000" w:rsidDel="00000000" w:rsidP="00000000" w:rsidRDefault="00000000" w:rsidRPr="00000000" w14:paraId="00000073">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Hevner, A. R., March, S. T., Park, J., &amp; Ram, S.</w:t>
      </w:r>
      <w:r w:rsidDel="00000000" w:rsidR="00000000" w:rsidRPr="00000000">
        <w:rPr>
          <w:rFonts w:ascii="Google Sans" w:cs="Google Sans" w:eastAsia="Google Sans" w:hAnsi="Google Sans"/>
          <w:color w:val="1f1f1f"/>
          <w:rtl w:val="0"/>
        </w:rPr>
        <w:t xml:space="preserve"> (2004). "Design Science in Information Systems Research". </w:t>
      </w:r>
      <w:r w:rsidDel="00000000" w:rsidR="00000000" w:rsidRPr="00000000">
        <w:rPr>
          <w:rFonts w:ascii="Google Sans" w:cs="Google Sans" w:eastAsia="Google Sans" w:hAnsi="Google Sans"/>
          <w:i w:val="1"/>
          <w:iCs w:val="1"/>
          <w:color w:val="1f1f1f"/>
          <w:rtl w:val="0"/>
        </w:rPr>
        <w:t xml:space="preserve">MIS Quarterly</w:t>
      </w:r>
      <w:r w:rsidDel="00000000" w:rsidR="00000000" w:rsidRPr="00000000">
        <w:rPr>
          <w:rFonts w:ascii="Google Sans" w:cs="Google Sans" w:eastAsia="Google Sans" w:hAnsi="Google Sans"/>
          <w:color w:val="1f1f1f"/>
          <w:rtl w:val="0"/>
        </w:rPr>
        <w:t xml:space="preserve">, 28(1), 75-105.</w:t>
      </w:r>
    </w:p>
    <w:p w:rsidR="00000000" w:rsidDel="00000000" w:rsidP="00000000" w:rsidRDefault="00000000" w:rsidRPr="00000000" w14:paraId="00000074">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Papagianneas, S.</w:t>
      </w:r>
      <w:r w:rsidDel="00000000" w:rsidR="00000000" w:rsidRPr="00000000">
        <w:rPr>
          <w:rFonts w:ascii="Google Sans" w:cs="Google Sans" w:eastAsia="Google Sans" w:hAnsi="Google Sans"/>
          <w:color w:val="1f1f1f"/>
          <w:rtl w:val="0"/>
        </w:rPr>
        <w:t xml:space="preserve"> (2024). </w:t>
      </w:r>
      <w:r w:rsidDel="00000000" w:rsidR="00000000" w:rsidRPr="00000000">
        <w:rPr>
          <w:rFonts w:ascii="Google Sans" w:cs="Google Sans" w:eastAsia="Google Sans" w:hAnsi="Google Sans"/>
          <w:i w:val="1"/>
          <w:iCs w:val="1"/>
          <w:color w:val="1f1f1f"/>
          <w:rtl w:val="0"/>
        </w:rPr>
        <w:t xml:space="preserve">The Digitalization of the Chinese Judiciary: A Smart Court Approach</w:t>
      </w:r>
      <w:r w:rsidDel="00000000" w:rsidR="00000000" w:rsidRPr="00000000">
        <w:rPr>
          <w:rFonts w:ascii="Google Sans" w:cs="Google Sans" w:eastAsia="Google Sans" w:hAnsi="Google Sans"/>
          <w:color w:val="1f1f1f"/>
          <w:rtl w:val="0"/>
        </w:rPr>
        <w:t xml:space="preserve">. Springer.</w:t>
      </w:r>
    </w:p>
    <w:p w:rsidR="00000000" w:rsidDel="00000000" w:rsidP="00000000" w:rsidRDefault="00000000" w:rsidRPr="00000000" w14:paraId="00000075">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Susskind, R.</w:t>
      </w:r>
      <w:r w:rsidDel="00000000" w:rsidR="00000000" w:rsidRPr="00000000">
        <w:rPr>
          <w:rFonts w:ascii="Google Sans" w:cs="Google Sans" w:eastAsia="Google Sans" w:hAnsi="Google Sans"/>
          <w:color w:val="1f1f1f"/>
          <w:rtl w:val="0"/>
        </w:rPr>
        <w:t xml:space="preserve"> (2019). </w:t>
      </w:r>
      <w:r w:rsidDel="00000000" w:rsidR="00000000" w:rsidRPr="00000000">
        <w:rPr>
          <w:rFonts w:ascii="Google Sans" w:cs="Google Sans" w:eastAsia="Google Sans" w:hAnsi="Google Sans"/>
          <w:i w:val="1"/>
          <w:iCs w:val="1"/>
          <w:color w:val="1f1f1f"/>
          <w:rtl w:val="0"/>
        </w:rPr>
        <w:t xml:space="preserve">Online Courts and the Future of Justice</w:t>
      </w:r>
      <w:r w:rsidDel="00000000" w:rsidR="00000000" w:rsidRPr="00000000">
        <w:rPr>
          <w:rFonts w:ascii="Google Sans" w:cs="Google Sans" w:eastAsia="Google Sans" w:hAnsi="Google Sans"/>
          <w:color w:val="1f1f1f"/>
          <w:rtl w:val="0"/>
        </w:rPr>
        <w:t xml:space="preserve">. Oxford University Press.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