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uthors"/>
        <w:jc w:val="both"/>
      </w:pPr>
      <w:r>
        <w:rPr>
          <w:b/>
        </w:rPr>
        <w:t>Aibar Ibragimov</w:t>
      </w:r>
    </w:p>
    <w:p>
      <w:pPr>
        <w:jc w:val="both"/>
        <w:rPr>
          <w:lang w:val="en-US"/>
        </w:rPr>
      </w:pPr>
      <w:r>
        <w:rPr>
          <w:rFonts w:eastAsia="Times New Roman"/>
          <w:lang w:val="en-US"/>
        </w:rPr>
        <w:t>life33890@gmail.com</w:t>
      </w:r>
    </w:p>
    <w:p>
      <w:pPr>
        <w:jc w:val="both"/>
        <w:rPr>
          <w:lang w:val="en-US"/>
        </w:rPr>
      </w:pPr>
      <w:r>
        <w:rPr>
          <w:rFonts w:eastAsia="Times New Roman"/>
          <w:lang w:val="en-US"/>
        </w:rPr>
        <w:t>Research and Innovation Center “CyberTech”, Astana IT University, Astana, Kazakhstan. ORCID: 0009-0002-7454-2382</w:t>
      </w:r>
    </w:p>
    <w:p>
      <w:pPr>
        <w:pStyle w:val="Title"/>
        <w:keepNext/>
        <w:keepLines/>
        <w:spacing w:before="200" w:after="180"/>
        <w:ind w:firstLine="0"/>
        <w:jc w:val="center"/>
        <w:rPr>
          <w:lang w:val="en-US"/>
        </w:rPr>
      </w:pPr>
      <w:r>
        <w:rPr>
          <w:rFonts w:ascii="Times New Roman" w:hAnsi="Times New Roman"/>
          <w:b/>
          <w:color w:val="000000"/>
          <w:sz w:val="24"/>
        </w:rPr>
        <w:t>Verifying State Snapshot Coherence in Unidirectional Industrial Telemetry</w:t>
      </w:r>
    </w:p>
    <w:p>
      <w:pPr>
        <w:keepNext w:val="0"/>
        <w:keepLines w:val="0"/>
        <w:pageBreakBefore w:val="0"/>
        <w:widowControl/>
        <w:spacing w:line="240" w:lineRule="auto" w:after="100" w:before="0"/>
        <w:ind w:firstLine="0"/>
        <w:jc w:val="both"/>
        <w:rPr>
          <w:lang w:val="en-US"/>
        </w:rPr>
      </w:pPr>
      <w:r>
        <w:rPr>
          <w:rFonts w:ascii="Times New Roman" w:hAnsi="Times New Roman"/>
          <w:b w:val="0"/>
          <w:i w:val="0"/>
          <w:color w:val="000000"/>
          <w:sz w:val="24"/>
        </w:rPr>
        <w:t>Abstract: A complete telemetry vector may combine fields from different source captures, and repeated values can conceal this mixture. This paper develops a provenance-based verification contract for a receiver with partial information. Its contribution is an explicit separation between atomic access and evidence of common capture, with compatible-explanation verdicts and quantitative limits on detection from values. Exact enumeration and a synthetic discrete-event study compare separate-field and whole-object publication across 12 conditions, 960 mode runs and 3.84 million scheduled reads. Under 5% independent message loss without restart, separate-field publication mixes generations in 62.14% of reads despite complete field availability. Whole-object publication preserves coherence under the stated capture and access contract, while loss and restart can still reduce freshness and availability. Source repetition substantially changes the detectable fraction of mixing. Code, synthetic data and independent validators accompany the study. The findings support evaluating provenance evidence alongside fresh coherent availability; physical-device performance remains unmeasured.</w:t>
      </w:r>
    </w:p>
    <w:p>
      <w:pPr>
        <w:keepNext w:val="0"/>
        <w:keepLines w:val="0"/>
        <w:pageBreakBefore w:val="0"/>
        <w:widowControl/>
        <w:spacing w:line="240" w:lineRule="auto" w:after="100" w:before="0"/>
        <w:ind w:firstLine="0"/>
        <w:jc w:val="both"/>
        <w:rPr>
          <w:lang w:val="en-US"/>
        </w:rPr>
      </w:pPr>
      <w:r>
        <w:rPr>
          <w:rFonts w:ascii="Times New Roman" w:hAnsi="Times New Roman"/>
          <w:b w:val="0"/>
          <w:i w:val="0"/>
          <w:color w:val="000000"/>
          <w:sz w:val="24"/>
        </w:rPr>
        <w:t>Keywords: unidirectional telemetry, snapshot coherence, provenance, partial observation, runtime verification, discrete-event simulation.</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rPr>
        <w:t>Introduction</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A receiving application can combine individually plausible industrial values from different source captures. Delay, loss and asynchronous updates cause this mixture even when every received record is decoded correctly. Repeated values can conceal different origins, so completeness and numerical plausibility do not establish a common capture.</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In one-way telemetry, the receiver cannot request an immediate corrective exchange through the same channel. Operational-technology guidance and research on unidirectional syslog transfer describe this delivery context [1, 2]. Establishing common provenance additionally requires a capture contract, preserved origin identities and suitable receiver access.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The study asks when available evidence establishes common provenance (RQ 1), how repeated values and source correlation limit detection (RQ 2), and how publication affects coherence, completeness and freshness under loss and restart (RQ 3).</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rPr>
        <w:t>Specific contribution</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The proposed method makes common source capture an explicit property of the receiving vector. It distinguishes the actual origins, known to the reference, from the evidence available to a deployed monitor. This exposes cases in which an atomic receiver read returns a vector that cannot be certified as one source generation.</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The compatible-explanation rule specializes partial-observation monitoring to this property. It establishes conditional soundness and identifies when origin or grouping evidence resolves repeated-value ambiguity. For the repeated diagonal family, it gives an equality-graph certificate; collision and Markov-lag formulas quantify the fraction of mixing visible from values.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The computational study connects these observation limits to publication, loss and restart through paired measurements of mixing, coverage and fresh coherent availability. Atomic snapshots, linearizability and inconclusive monitoring are established foundations; the claimed addition is this provenance-specific contract, evidence criterion and quantitative evaluation.</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rPr>
        <w:t>Related work and problem statement</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Atomic snapshots provide an indivisible view of concurrent registers [3], and linearizability relates operations to a sequential object specification [4]. Whether such a view represents one application capture depends on that specification and the update protocol. Chandy and Lamport instead reconstruct distributed global state, including channels [5]. Here the property is common capture provenance of fields exposed at one receiving interface. Logical origin identity is distinct from physical time [6].</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Inconclusive verdicts and reasoning over compatible observations are established runtime-verification techniques [7, 8]. This work specializes them to field origins: different captures may produce identical values, so the monitor must preserve both explanations when the interface cannot distinguish them. OPC UA object serialization and publication mechanisms provide relevant implementation facilities [9, 10]; their guarantees depend on the declared capture and access boundaries.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Status age motivates measuring temporal usefulness separately from provenance [11]. The burst model, random-stream organization and bootstrap analysis use established methods [12–14]. Following simulation-verification practice [15], proofs, enumeration and independent reconstruction check the declared synthetic model; they do not validate physical-channel parameters.</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rPr>
        <w:t>Provenance model and monitoring method</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rPr>
        <w:t>Capture, publication and observation</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A generation is one atomic source capture. Its origin is an epoch and generation pair, o=(e,i), which is never reused for another capture. Retransmissions retain that origin; a later capture receives a new origin even when its values are unchanged. The captured object is immutable. For d fields, the public catalogue Γ contains admissible vectors from one capture:</w:t>
      </w:r>
    </w:p>
    <w:p>
      <w:pPr>
        <w:keepLines/>
        <w:tabs>
          <w:tab w:pos="4637" w:val="center"/>
          <w:tab w:pos="9346" w:val="right"/>
        </w:tabs>
        <w:spacing w:before="100" w:after="100"/>
        <w:ind w:firstLine="0" w:left="0"/>
        <w:jc w:val="left"/>
        <w:rPr>
          <w:lang w:val="en-US"/>
        </w:rPr>
      </w:pPr>
      <w:r>
        <w:tab/>
      </w:r>
      <m:oMath>
        <m:sSub>
          <m:e>
            <m:r>
              <w:rPr>
                <w:rFonts w:ascii="Times New Roman" w:hAnsi="Times New Roman" w:cs="Times New Roman"/>
                <w:sz w:val="24"/>
              </w:rPr>
              <m:t>S</m:t>
            </m:r>
          </m:e>
          <m:sub>
            <m:r>
              <w:rPr>
                <w:rFonts w:ascii="Times New Roman" w:hAnsi="Times New Roman" w:cs="Times New Roman"/>
                <w:sz w:val="24"/>
              </w:rPr>
              <m:t>i</m:t>
            </m:r>
          </m:sub>
        </m:sSub>
        <m:r>
          <w:rPr>
            <w:rFonts w:ascii="Times New Roman" w:hAnsi="Times New Roman" w:cs="Times New Roman"/>
            <w:sz w:val="24"/>
          </w:rPr>
          <m:t>=(</m:t>
        </m:r>
        <m:sSub>
          <m:e>
            <m:r>
              <w:rPr>
                <w:rFonts w:ascii="Times New Roman" w:hAnsi="Times New Roman" w:cs="Times New Roman"/>
                <w:sz w:val="24"/>
              </w:rPr>
              <m:t>o</m:t>
            </m:r>
          </m:e>
          <m:sub>
            <m:r>
              <w:rPr>
                <w:rFonts w:ascii="Times New Roman" w:hAnsi="Times New Roman" w:cs="Times New Roman"/>
                <w:sz w:val="24"/>
              </w:rPr>
              <m:t>i</m:t>
            </m:r>
          </m:sub>
        </m:sSub>
        <m:r>
          <w:rPr>
            <w:rFonts w:ascii="Times New Roman" w:hAnsi="Times New Roman" w:cs="Times New Roman"/>
            <w:sz w:val="24"/>
          </w:rPr>
          <m:t>,</m:t>
        </m:r>
        <m:sSub>
          <m:e>
            <m:r>
              <w:rPr>
                <w:rFonts w:ascii="Times New Roman" w:hAnsi="Times New Roman" w:cs="Times New Roman"/>
                <w:sz w:val="24"/>
              </w:rPr>
              <m:t>s</m:t>
            </m:r>
          </m:e>
          <m:sub>
            <m:r>
              <w:rPr>
                <w:rFonts w:ascii="Times New Roman" w:hAnsi="Times New Roman" w:cs="Times New Roman"/>
                <w:sz w:val="24"/>
              </w:rPr>
              <m:t>i</m:t>
            </m:r>
          </m:sub>
        </m:sSub>
        <m:r>
          <w:rPr>
            <w:rFonts w:ascii="Times New Roman" w:hAnsi="Times New Roman" w:cs="Times New Roman"/>
            <w:sz w:val="24"/>
          </w:rPr>
          <m:t>),</m:t>
        </m:r>
        <m:sSub>
          <m:e>
            <m:r>
              <w:rPr>
                <w:rFonts w:ascii="Times New Roman" w:hAnsi="Times New Roman" w:cs="Times New Roman"/>
                <w:sz w:val="24"/>
              </w:rPr>
              <m:t>o</m:t>
            </m:r>
          </m:e>
          <m:sub>
            <m:r>
              <w:rPr>
                <w:rFonts w:ascii="Times New Roman" w:hAnsi="Times New Roman" w:cs="Times New Roman"/>
                <w:sz w:val="24"/>
              </w:rPr>
              <m:t>i</m:t>
            </m:r>
          </m:sub>
        </m:sSub>
        <m:r>
          <w:rPr>
            <w:rFonts w:ascii="Times New Roman" w:hAnsi="Times New Roman" w:cs="Times New Roman"/>
            <w:sz w:val="24"/>
          </w:rPr>
          <m:t>=(e,i),</m:t>
        </m:r>
        <m:sSub>
          <m:e>
            <m:r>
              <w:rPr>
                <w:rFonts w:ascii="Times New Roman" w:hAnsi="Times New Roman" w:cs="Times New Roman"/>
                <w:sz w:val="24"/>
              </w:rPr>
              <m:t>s</m:t>
            </m:r>
          </m:e>
          <m:sub>
            <m:r>
              <w:rPr>
                <w:rFonts w:ascii="Times New Roman" w:hAnsi="Times New Roman" w:cs="Times New Roman"/>
                <w:sz w:val="24"/>
              </w:rPr>
              <m:t>i</m:t>
            </m:r>
          </m:sub>
        </m:sSub>
        <m:r>
          <w:rPr>
            <w:rFonts w:ascii="Times New Roman" w:hAnsi="Times New Roman" w:cs="Times New Roman"/>
            <w:sz w:val="24"/>
          </w:rPr>
          <m:t>∈Γ⊆</m:t>
        </m:r>
        <m:sSub>
          <m:e>
            <m:r>
              <w:rPr>
                <w:rFonts w:ascii="Times New Roman" w:hAnsi="Times New Roman" w:cs="Times New Roman"/>
                <w:sz w:val="24"/>
              </w:rPr>
              <m:t>𝒱</m:t>
            </m:r>
          </m:e>
          <m:sub>
            <m:r>
              <w:rPr>
                <w:rFonts w:ascii="Times New Roman" w:hAnsi="Times New Roman" w:cs="Times New Roman"/>
                <w:sz w:val="24"/>
              </w:rPr>
              <m:t>1</m:t>
            </m:r>
          </m:sub>
        </m:sSub>
        <m:r>
          <w:rPr>
            <w:rFonts w:ascii="Times New Roman" w:hAnsi="Times New Roman" w:cs="Times New Roman"/>
            <w:sz w:val="24"/>
          </w:rPr>
          <m:t>×⋯×</m:t>
        </m:r>
        <m:sSub>
          <m:e>
            <m:r>
              <w:rPr>
                <w:rFonts w:ascii="Times New Roman" w:hAnsi="Times New Roman" w:cs="Times New Roman"/>
                <w:sz w:val="24"/>
              </w:rPr>
              <m:t>𝒱</m:t>
            </m:r>
          </m:e>
          <m:sub>
            <m:r>
              <w:rPr>
                <w:rFonts w:ascii="Times New Roman" w:hAnsi="Times New Roman" w:cs="Times New Roman"/>
                <w:sz w:val="24"/>
              </w:rPr>
              <m:t>d</m:t>
            </m:r>
          </m:sub>
        </m:sSub>
        <m:r>
          <w:rPr>
            <w:rFonts w:ascii="Times New Roman" w:hAnsi="Times New Roman" w:cs="Times New Roman"/>
            <w:sz w:val="24"/>
          </w:rPr>
          <m:t>.</m:t>
        </m:r>
      </m:oMath>
      <w:r>
        <w:rPr>
          <w:rFonts w:ascii="Times New Roman" w:hAnsi="Times New Roman"/>
          <w:sz w:val="24"/>
        </w:rPr>
        <w:tab/>
        <w:t>(1)</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The catalogue contains admissible captures, not the experimenter’s actual source history. We use Γ={(0,0),(1,1)} to expose repeated-value ambiguity and visibly inconsistent mixtures. This diagnostic family does not describe a complete industrial process. The reference records each present field’s actual value and origin; absence is distinct from every valid value.</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A complete receiving vector is coherent exactly when its field origins agree:</w:t>
      </w:r>
    </w:p>
    <w:p>
      <w:pPr>
        <w:keepLines/>
        <w:tabs>
          <w:tab w:pos="4637" w:val="center"/>
          <w:tab w:pos="9346" w:val="right"/>
        </w:tabs>
        <w:spacing w:before="100" w:after="100"/>
        <w:ind w:firstLine="0" w:left="0"/>
        <w:jc w:val="left"/>
        <w:rPr>
          <w:lang w:val="en-US"/>
        </w:rPr>
      </w:pPr>
      <w:r>
        <w:tab/>
      </w:r>
      <m:oMath>
        <m:r>
          <w:rPr>
            <w:rFonts w:ascii="Times New Roman" w:hAnsi="Times New Roman" w:cs="Times New Roman"/>
            <w:sz w:val="24"/>
          </w:rPr>
          <m:t>H(</m:t>
        </m:r>
        <m:sSub>
          <m:e>
            <m:r>
              <w:rPr>
                <w:rFonts w:ascii="Times New Roman" w:hAnsi="Times New Roman" w:cs="Times New Roman"/>
                <w:sz w:val="24"/>
              </w:rPr>
              <m:t>o</m:t>
            </m:r>
          </m:e>
          <m:sub>
            <m:r>
              <w:rPr>
                <w:rFonts w:ascii="Times New Roman" w:hAnsi="Times New Roman" w:cs="Times New Roman"/>
                <w:sz w:val="24"/>
              </w:rPr>
              <m:t>1</m:t>
            </m:r>
          </m:sub>
        </m:sSub>
        <m:r>
          <w:rPr>
            <w:rFonts w:ascii="Times New Roman" w:hAnsi="Times New Roman" w:cs="Times New Roman"/>
            <w:sz w:val="24"/>
          </w:rPr>
          <m:t>,…,</m:t>
        </m:r>
        <m:sSub>
          <m:e>
            <m:r>
              <w:rPr>
                <w:rFonts w:ascii="Times New Roman" w:hAnsi="Times New Roman" w:cs="Times New Roman"/>
                <w:sz w:val="24"/>
              </w:rPr>
              <m:t>o</m:t>
            </m:r>
          </m:e>
          <m:sub>
            <m:r>
              <w:rPr>
                <w:rFonts w:ascii="Times New Roman" w:hAnsi="Times New Roman" w:cs="Times New Roman"/>
                <w:sz w:val="24"/>
              </w:rPr>
              <m:t>d</m:t>
            </m:r>
          </m:sub>
        </m:sSub>
        <m:r>
          <w:rPr>
            <w:rFonts w:ascii="Times New Roman" w:hAnsi="Times New Roman" w:cs="Times New Roman"/>
            <w:sz w:val="24"/>
          </w:rPr>
          <m:t>)⟺</m:t>
        </m:r>
        <m:sSub>
          <m:e>
            <m:r>
              <w:rPr>
                <w:rFonts w:ascii="Times New Roman" w:hAnsi="Times New Roman" w:cs="Times New Roman"/>
                <w:sz w:val="24"/>
              </w:rPr>
              <m:t>o</m:t>
            </m:r>
          </m:e>
          <m:sub>
            <m:r>
              <w:rPr>
                <w:rFonts w:ascii="Times New Roman" w:hAnsi="Times New Roman" w:cs="Times New Roman"/>
                <w:sz w:val="24"/>
              </w:rPr>
              <m:t>1</m:t>
            </m:r>
          </m:sub>
        </m:sSub>
        <m:r>
          <w:rPr>
            <w:rFonts w:ascii="Times New Roman" w:hAnsi="Times New Roman" w:cs="Times New Roman"/>
            <w:sz w:val="24"/>
          </w:rPr>
          <m:t>=⋯=</m:t>
        </m:r>
        <m:sSub>
          <m:e>
            <m:r>
              <w:rPr>
                <w:rFonts w:ascii="Times New Roman" w:hAnsi="Times New Roman" w:cs="Times New Roman"/>
                <w:sz w:val="24"/>
              </w:rPr>
              <m:t>o</m:t>
            </m:r>
          </m:e>
          <m:sub>
            <m:r>
              <w:rPr>
                <w:rFonts w:ascii="Times New Roman" w:hAnsi="Times New Roman" w:cs="Times New Roman"/>
                <w:sz w:val="24"/>
              </w:rPr>
              <m:t>d</m:t>
            </m:r>
          </m:sub>
        </m:sSub>
        <m:r>
          <w:rPr>
            <w:rFonts w:ascii="Times New Roman" w:hAnsi="Times New Roman" w:cs="Times New Roman"/>
            <w:sz w:val="24"/>
          </w:rPr>
          <m:t>.</m:t>
        </m:r>
      </m:oMath>
      <w:r>
        <w:rPr>
          <w:rFonts w:ascii="Times New Roman" w:hAnsi="Times New Roman"/>
          <w:sz w:val="24"/>
        </w:rPr>
        <w:tab/>
        <w:t>(2)</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Separate publication R0 replaces one delivered value-origin pair at a time. Whole-object publication R1 atomically replaces the vector with a validated object. Both modes use atomic consumer reads. Each value must remain atomically bound to its origin; otherwise a read can observe a false pairing. Figure 1 identifies these boundaries.</w:t>
      </w:r>
    </w:p>
    <w:p>
      <w:pPr>
        <w:keepNext/>
        <w:keepLines w:val="0"/>
        <w:pageBreakBefore w:val="0"/>
        <w:widowControl/>
        <w:spacing w:line="240" w:lineRule="auto" w:after="0" w:before="60"/>
        <w:ind w:firstLine="0"/>
        <w:jc w:val="center"/>
        <w:rPr>
          <w:lang w:val="en-US"/>
        </w:rPr>
      </w:pPr>
      <w:r>
        <w:drawing>
          <wp:inline xmlns:a="http://schemas.openxmlformats.org/drawingml/2006/main" xmlns:pic="http://schemas.openxmlformats.org/drawingml/2006/picture">
            <wp:extent cx="3474720" cy="3041669"/>
            <wp:docPr id="1" name="Picture 1" descr="Capture, publication and observation boundaries."/>
            <wp:cNvGraphicFramePr>
              <a:graphicFrameLocks noChangeAspect="1"/>
            </wp:cNvGraphicFramePr>
            <a:graphic>
              <a:graphicData uri="http://schemas.openxmlformats.org/drawingml/2006/picture">
                <pic:pic>
                  <pic:nvPicPr>
                    <pic:cNvPr id="0" name="publication.png"/>
                    <pic:cNvPicPr/>
                  </pic:nvPicPr>
                  <pic:blipFill>
                    <a:blip r:embed="rId7"/>
                    <a:stretch>
                      <a:fillRect/>
                    </a:stretch>
                  </pic:blipFill>
                  <pic:spPr>
                    <a:xfrm>
                      <a:off x="0" y="0"/>
                      <a:ext cx="3474720" cy="3041669"/>
                    </a:xfrm>
                    <a:prstGeom prst="rect"/>
                  </pic:spPr>
                </pic:pic>
              </a:graphicData>
            </a:graphic>
          </wp:inline>
        </w:drawing>
      </w:r>
    </w:p>
    <w:p>
      <w:pPr>
        <w:keepNext w:val="0"/>
        <w:keepLines/>
        <w:pageBreakBefore w:val="0"/>
        <w:widowControl/>
        <w:spacing w:after="100" w:line="240" w:lineRule="auto" w:before="40"/>
        <w:ind w:firstLine="0"/>
        <w:jc w:val="left"/>
      </w:pPr>
      <w:r>
        <w:rPr>
          <w:rFonts w:ascii="Times New Roman" w:hAnsi="Times New Roman"/>
          <w:b w:val="0"/>
          <w:i w:val="0"/>
          <w:color w:val="000000"/>
          <w:sz w:val="21"/>
        </w:rPr>
        <w:t>Fig. 1. Capture, publication and observation boundaries.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Coherence, freshness, completeness and authenticity are separate properties. An old object can remain coherent. Origin equality neither authenticates the sender nor establishes physical isolation. Identity comparison needs no synchronized clocks; physical age needs a justified time relation. Capture atomicity, preserved origin binding, publication and read atomicity must each hold along the adapter path.</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rPr>
        <w:t>Industrial example of pump telemetry</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Consider an illustrative pump-monitoring application that exports motor-running status r and discharge pressure p to an IT-side diagnostic service through a one-way gateway. Each source capture produces an immutable object with epoch, generation, capture time, r, p and quality. Origin (epoch, generation) remains bound to every field; capture time supports a separate freshness check. For this example, the diagnostic raises a low-pressure alarm when r=1 and p&lt;2 bar. The threshold and values below are scenario assumptions.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Capture g100 records a stopped pump (r=0, p=0.4 bar); g101 records healthy operation (r=1, p=3.2 bar). If the running flag from g101 arrives before its pressure, R0 exposes (1, 0.4), causing a false low-pressure alarm even though neither capture warrants it. At g102 a pressure fault gives (1, 0.8). Retaining pressure 3.2 from g101 while exposing running status from g102 gives (1, 3.2) and suppresses the alarm. Every field is present, and both mixed pairs are numerically plausible.</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Profile I detects unequal origins in these pairs; values alone cannot prove mixing under a catalogue that admits stopped, healthy and faulty operation. R1 installs each captured object as a unit, avoiding this cross-generation decision error while still requiring freshness checks. Adding one identifier after separate source reads would not satisfy the capture contract. This scenario explains the application consequence; the following binary study tests the verification mechanism rather than the pump’s physical dynamics.</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rPr>
        <w:t>Compatible explanations and verdicts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An explanation ω partitions fields into origin groups and assigns each group a source vector from Γ. Different groups can have identical values. Let WE contain assignments permitted by the catalogue and provenance evidence E, and let obs(ω) return their observed values. For a complete vector z:</w:t>
      </w:r>
    </w:p>
    <w:p>
      <w:pPr>
        <w:keepLines/>
        <w:tabs>
          <w:tab w:pos="4637" w:val="center"/>
          <w:tab w:pos="9346" w:val="right"/>
        </w:tabs>
        <w:spacing w:before="100" w:after="100"/>
        <w:ind w:firstLine="0" w:left="0"/>
        <w:jc w:val="left"/>
        <w:rPr>
          <w:lang w:val="en-US"/>
        </w:rPr>
      </w:pPr>
      <w:r>
        <w:tab/>
      </w:r>
      <m:oMath>
        <m:r>
          <w:rPr>
            <w:rFonts w:ascii="Times New Roman" w:hAnsi="Times New Roman" w:cs="Times New Roman"/>
            <w:sz w:val="24"/>
          </w:rPr>
          <m:t>Ω(z,E)={ω∈</m:t>
        </m:r>
        <m:sSub>
          <m:e>
            <m:r>
              <w:rPr>
                <w:rFonts w:ascii="Times New Roman" w:hAnsi="Times New Roman" w:cs="Times New Roman"/>
                <w:sz w:val="24"/>
              </w:rPr>
              <m:t>𝒲</m:t>
            </m:r>
          </m:e>
          <m:sub>
            <m:r>
              <w:rPr>
                <w:rFonts w:ascii="Times New Roman" w:hAnsi="Times New Roman" w:cs="Times New Roman"/>
                <w:sz w:val="24"/>
              </w:rPr>
              <m:t>E</m:t>
            </m:r>
          </m:sub>
        </m:sSub>
        <m:r>
          <w:rPr>
            <w:rFonts w:ascii="Times New Roman" w:hAnsi="Times New Roman" w:cs="Times New Roman"/>
            <w:sz w:val="24"/>
          </w:rPr>
          <m:t>:obs(ω)=z}.</m:t>
        </m:r>
      </m:oMath>
      <w:r>
        <w:rPr>
          <w:rFonts w:ascii="Times New Roman" w:hAnsi="Times New Roman"/>
          <w:sz w:val="24"/>
        </w:rPr>
        <w:tab/>
        <w:t>(3)</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Profile V exposes values and presence. Profile I adds trustworthy origin identifiers atomically bound to fields. Profile G supplies independently justified common-origin grouping; R1 provides it under its contract, while R0 does not. Monitors cannot query the private source history, random seed or future arrivals.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Let C and M indicate whether Ω contains a coherent and a mixed witness, respectively. Their existence determines the verdict (Table 1). An offline or incomplete read is unavailable before this test; this acquisition status is separate from coherence.</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1"/>
        </w:rPr>
        <w:t>Table 1. Verdicts for a complete observation</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792"/>
        <w:gridCol w:w="792"/>
        <w:gridCol w:w="1944"/>
        <w:gridCol w:w="5827"/>
      </w:tblGrid>
      <w:tr>
        <w:trPr>
          <w:cantSplit/>
          <w:tblHeader/>
        </w:trPr>
        <w:tc>
          <w:tcPr>
            <w:tcW w:w="79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C</w:t>
            </w:r>
          </w:p>
        </w:tc>
        <w:tc>
          <w:tcPr>
            <w:tcW w:w="79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M</w:t>
            </w:r>
          </w:p>
        </w:tc>
        <w:tc>
          <w:tcPr>
            <w:tcW w:w="1944"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Verdict</w:t>
            </w:r>
          </w:p>
        </w:tc>
        <w:tc>
          <w:tcPr>
            <w:tcW w:w="5827"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Interpretation</w:t>
            </w:r>
          </w:p>
        </w:tc>
      </w:tr>
      <w:tr>
        <w:trPr>
          <w:cantSplit/>
        </w:trPr>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true</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false</w:t>
            </w:r>
          </w:p>
        </w:tc>
        <w:tc>
          <w:tcPr>
            <w:tcW w:w="19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coherent</w:t>
            </w:r>
          </w:p>
        </w:tc>
        <w:tc>
          <w:tcPr>
            <w:tcW w:w="582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All compatible explanations have common provenance</w:t>
            </w:r>
          </w:p>
        </w:tc>
      </w:tr>
      <w:tr>
        <w:trPr>
          <w:cantSplit/>
        </w:trPr>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false</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true</w:t>
            </w:r>
          </w:p>
        </w:tc>
        <w:tc>
          <w:tcPr>
            <w:tcW w:w="19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mixed</w:t>
            </w:r>
          </w:p>
        </w:tc>
        <w:tc>
          <w:tcPr>
            <w:tcW w:w="582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Every explanation mixes at least two origins</w:t>
            </w:r>
          </w:p>
        </w:tc>
      </w:tr>
      <w:tr>
        <w:trPr>
          <w:cantSplit/>
        </w:trPr>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true</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true</w:t>
            </w:r>
          </w:p>
        </w:tc>
        <w:tc>
          <w:tcPr>
            <w:tcW w:w="19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ambiguous</w:t>
            </w:r>
          </w:p>
        </w:tc>
        <w:tc>
          <w:tcPr>
            <w:tcW w:w="582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Both coherent and mixed explanations remain possible</w:t>
            </w:r>
          </w:p>
        </w:tc>
      </w:tr>
      <w:tr>
        <w:trPr>
          <w:cantSplit/>
        </w:trPr>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false</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false</w:t>
            </w:r>
          </w:p>
        </w:tc>
        <w:tc>
          <w:tcPr>
            <w:tcW w:w="19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out_of_model</w:t>
            </w:r>
          </w:p>
        </w:tc>
        <w:tc>
          <w:tcPr>
            <w:tcW w:w="582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 explanation satisfies the stated assumptions</w:t>
            </w:r>
          </w:p>
        </w:tc>
      </w:tr>
    </w:tbl>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For two fields, C exists when a catalogue vector matches the pair and evidence permits a common origin. M exists when each coordinate occurs in an admissible vector and evidence permits distinct origins, even if their values coincide. These witness tests require O(|Γ|) time and constant auxiliary storage. General d-field enumeration may inspect the dth Bell number of partitions.</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rPr>
        <w:t>Guarantees and information limits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Soundness requires the actual origins and source values to induce an explanation in Ω. A coherent verdict then excludes actual mixing, and a mixed verdict excludes actual coherence. Additional truthful evidence preserves a conclusive verdict when the refined set is nonempty; an empty refinement gives out_of_model. Unverified labels do not satisfy this premise.</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Two distinct generations can both contain (0,0). Taking both fields from either generation and taking one from each gives identical values, forcing a sound pointwise values-only classifier to remain ambiguous. Under the diagonal catalogue, (0,1) proves mixing because no admissible capture contains it. Additional justified history can refine the problem; extra computation alone cannot separate identical permitted observations.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Under atomic capture, validation, origin binding, whole-object replacement and atomic reads, coherence is invariant: installation gives every field one origin, loss preserves the previous object, and reordering or duplication can install an older coherent object. Clearing makes state unavailable. Zero R1 mixing therefore checks the stated contract and supplies no freshness or availability bound.</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In the repeated diagonal family, truthful equality evidence defines a graph over fields. On a nonempty compatible set, connectivity proves common provenance. Disconnected equal-valued components permit both shared and distinct origins unless a difference constraint excludes the former. Unequal component values or a compatible difference constraint prove mixing; contradictory constraints give out_of_model. A connected certificate needs at least d−1 logical equality links. This assumes unrestricted origin identities and is not a bound on metadata bytes or authentication cost (Table 2).</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1"/>
        </w:rPr>
        <w:t>Table 2. Counterexamples that delimit the guarantee</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800"/>
        <w:gridCol w:w="3744"/>
        <w:gridCol w:w="3811"/>
      </w:tblGrid>
      <w:tr>
        <w:trPr>
          <w:cantSplit/>
          <w:tblHeader/>
        </w:trPr>
        <w:tc>
          <w:tcPr>
            <w:tcW w:w="1800"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left"/>
            </w:pPr>
            <w:r>
              <w:rPr>
                <w:rFonts w:eastAsia="Times New Roman" w:ascii="Times New Roman" w:hAnsi="Times New Roman"/>
                <w:b/>
                <w:color w:val="000000"/>
                <w:sz w:val="21"/>
              </w:rPr>
              <w:t>Case</w:t>
            </w:r>
          </w:p>
        </w:tc>
        <w:tc>
          <w:tcPr>
            <w:tcW w:w="3744"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left"/>
            </w:pPr>
            <w:r>
              <w:rPr>
                <w:rFonts w:eastAsia="Times New Roman" w:ascii="Times New Roman" w:hAnsi="Times New Roman"/>
                <w:b/>
                <w:color w:val="000000"/>
                <w:sz w:val="21"/>
              </w:rPr>
              <w:t>Construction</w:t>
            </w:r>
          </w:p>
        </w:tc>
        <w:tc>
          <w:tcPr>
            <w:tcW w:w="3811"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left"/>
            </w:pPr>
            <w:r>
              <w:rPr>
                <w:rFonts w:eastAsia="Times New Roman" w:ascii="Times New Roman" w:hAnsi="Times New Roman"/>
                <w:b/>
                <w:color w:val="000000"/>
                <w:sz w:val="21"/>
              </w:rPr>
              <w:t>What follows</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Repeated value</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Two distinct captures both contain (0,0); publish x from one and y from the other</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V is ambiguous although the reference is mixed</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ABA</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History 0,1,0; publish fields from generations three and one</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Returning to the same value does not restore common provenance</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False grouping</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Assert one origin for an equal-valued mixed vector</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A false premise can cause coherent without out_of_model</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Non-atomic capture</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Read changing source fields separately, then attach one new counter</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The counter does not establish one capture event</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Torn consumer read</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Read x before an object swap and y after it</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Atomic publication alone does not make the read atomic</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Stale whole replay</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Install a complete older object after a newer one</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Coherence survives while freshness can worsen</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Whole-state clear</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Restart and clear all installed fields</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The observation becomes unavailable, not mixed</w:t>
            </w:r>
          </w:p>
        </w:tc>
      </w:tr>
    </w:tbl>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rPr>
        <w:t>Analytical detection limits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For r distinct origins with independent values distributed as π, values reveal mixing when the selected values are not all equal. Origin selection must be independent of values. The detected fraction conditional on those r origins is:</w:t>
      </w:r>
    </w:p>
    <w:p>
      <w:pPr>
        <w:keepLines/>
        <w:tabs>
          <w:tab w:pos="4637" w:val="center"/>
          <w:tab w:pos="9346" w:val="right"/>
        </w:tabs>
        <w:spacing w:before="100" w:after="100"/>
        <w:ind w:firstLine="0" w:left="0"/>
        <w:jc w:val="left"/>
        <w:rPr>
          <w:lang w:val="en-US"/>
        </w:rPr>
      </w:pPr>
      <w:r>
        <w:tab/>
      </w:r>
      <m:oMath>
        <m:sSub>
          <m:e>
            <m:r>
              <w:rPr>
                <w:rFonts w:ascii="Times New Roman" w:hAnsi="Times New Roman" w:cs="Times New Roman"/>
                <w:sz w:val="24"/>
              </w:rPr>
              <m:t>d</m:t>
            </m:r>
          </m:e>
          <m:sub>
            <m:r>
              <w:rPr>
                <w:rFonts w:ascii="Times New Roman" w:hAnsi="Times New Roman" w:cs="Times New Roman"/>
                <w:sz w:val="24"/>
              </w:rPr>
              <m:t>r</m:t>
            </m:r>
          </m:sub>
        </m:sSub>
        <m:r>
          <w:rPr>
            <w:rFonts w:ascii="Times New Roman" w:hAnsi="Times New Roman" w:cs="Times New Roman"/>
            <w:sz w:val="24"/>
          </w:rPr>
          <m:t>=1−</m:t>
        </m:r>
        <m:nary>
          <m:naryPr>
            <m:chr m:val="∑"/>
            <m:limLoc m:val="subSup"/>
            <m:grow m:val="1"/>
            <m:subHide m:val="off"/>
            <m:supHide m:val="on"/>
          </m:naryPr>
          <m:sub>
            <m:r>
              <w:rPr>
                <w:rFonts w:ascii="Times New Roman" w:hAnsi="Times New Roman" w:cs="Times New Roman"/>
                <w:sz w:val="24"/>
              </w:rPr>
              <m:t>v</m:t>
            </m:r>
          </m:sub>
          <m:sup/>
          <m:e>
            <m:r>
              <w:rPr>
                <w:rFonts w:ascii="Times New Roman" w:hAnsi="Times New Roman" w:cs="Times New Roman"/>
                <w:sz w:val="24"/>
              </w:rPr>
              <m:t>π(v</m:t>
            </m:r>
          </m:e>
        </m:nary>
        <m:sSup>
          <m:e>
            <m:r>
              <w:rPr>
                <w:rFonts w:ascii="Times New Roman" w:hAnsi="Times New Roman" w:cs="Times New Roman"/>
                <w:sz w:val="24"/>
              </w:rPr>
              <m:t>)</m:t>
            </m:r>
          </m:e>
          <m:sup>
            <m:r>
              <w:rPr>
                <w:rFonts w:ascii="Times New Roman" w:hAnsi="Times New Roman" w:cs="Times New Roman"/>
                <w:sz w:val="24"/>
              </w:rPr>
              <m:t>r</m:t>
            </m:r>
          </m:sup>
        </m:sSup>
        <m:r>
          <w:rPr>
            <w:rFonts w:ascii="Times New Roman" w:hAnsi="Times New Roman" w:cs="Times New Roman"/>
            <w:sz w:val="24"/>
          </w:rPr>
          <m:t>,</m:t>
        </m:r>
        <m:r>
          <w:rPr>
            <w:rFonts w:ascii="Times New Roman" w:hAnsi="Times New Roman" w:cs="Times New Roman"/>
            <w:sz w:val="24"/>
          </w:rPr>
          <m:t>r≥2.</m:t>
        </m:r>
      </m:oMath>
      <w:r>
        <w:rPr>
          <w:rFonts w:ascii="Times New Roman" w:hAnsi="Times New Roman"/>
          <w:sz w:val="24"/>
        </w:rPr>
        <w:tab/>
        <w:t>(4)</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Two independent fair binary origins give 50% detectable mixing; three give 75% (Figure 2). These collision probabilities condition on actual mixing. Conclusive coverage over all reads additionally depends on mixing prevalence and completeness.</w:t>
      </w:r>
    </w:p>
    <w:p>
      <w:pPr>
        <w:keepNext/>
        <w:keepLines w:val="0"/>
        <w:pageBreakBefore w:val="0"/>
        <w:widowControl/>
        <w:spacing w:line="240" w:lineRule="auto" w:after="0" w:before="60"/>
        <w:ind w:firstLine="0"/>
        <w:jc w:val="center"/>
        <w:rPr>
          <w:lang w:val="en-US"/>
        </w:rPr>
      </w:pPr>
      <w:r>
        <w:drawing>
          <wp:inline xmlns:a="http://schemas.openxmlformats.org/drawingml/2006/main" xmlns:pic="http://schemas.openxmlformats.org/drawingml/2006/picture">
            <wp:extent cx="3474720" cy="2423024"/>
            <wp:docPr id="2" name="Picture 2" descr="Detection limits for independent binary source values."/>
            <wp:cNvGraphicFramePr>
              <a:graphicFrameLocks noChangeAspect="1"/>
            </wp:cNvGraphicFramePr>
            <a:graphic>
              <a:graphicData uri="http://schemas.openxmlformats.org/drawingml/2006/picture">
                <pic:pic>
                  <pic:nvPicPr>
                    <pic:cNvPr id="0" name="collision.png"/>
                    <pic:cNvPicPr/>
                  </pic:nvPicPr>
                  <pic:blipFill>
                    <a:blip r:embed="rId8"/>
                    <a:stretch>
                      <a:fillRect/>
                    </a:stretch>
                  </pic:blipFill>
                  <pic:spPr>
                    <a:xfrm>
                      <a:off x="0" y="0"/>
                      <a:ext cx="3474720" cy="2423024"/>
                    </a:xfrm>
                    <a:prstGeom prst="rect"/>
                  </pic:spPr>
                </pic:pic>
              </a:graphicData>
            </a:graphic>
          </wp:inline>
        </w:drawing>
      </w:r>
    </w:p>
    <w:p>
      <w:pPr>
        <w:keepNext w:val="0"/>
        <w:keepLines/>
        <w:pageBreakBefore w:val="0"/>
        <w:widowControl/>
        <w:spacing w:after="100" w:line="240" w:lineRule="auto" w:before="40"/>
        <w:ind w:firstLine="0"/>
        <w:jc w:val="left"/>
      </w:pPr>
      <w:r>
        <w:rPr>
          <w:rFonts w:ascii="Times New Roman" w:hAnsi="Times New Roman"/>
          <w:b w:val="0"/>
          <w:i w:val="0"/>
          <w:color w:val="000000"/>
          <w:sz w:val="21"/>
        </w:rPr>
        <w:t>Fig. 2. Detection limits for independent binary source values.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 xml:space="preserve">The dynamic source is a symmetric binary Markov chain with flip probability α. Let </w:t>
      </w:r>
      <w:r>
        <w:rPr>
          <w:rFonts w:ascii="Times New Roman" w:hAnsi="Times New Roman"/>
          <w:b w:val="0"/>
          <w:i w:val="0"/>
          <w:color w:val="000000"/>
          <w:sz w:val="24"/>
        </w:rPr>
        <w:t>c</w:t>
      </w:r>
      <w:r>
        <w:rPr>
          <w:rFonts w:ascii="Times New Roman" w:hAnsi="Times New Roman"/>
          <w:b w:val="0"/>
          <w:i w:val="0"/>
          <w:color w:val="000000"/>
          <w:sz w:val="24"/>
          <w:vertAlign w:val="subscript"/>
        </w:rPr>
        <w:t>k</w:t>
      </w:r>
      <w:r>
        <w:rPr>
          <w:rFonts w:ascii="Times New Roman" w:hAnsi="Times New Roman"/>
          <w:b w:val="0"/>
          <w:i w:val="0"/>
          <w:color w:val="000000"/>
          <w:sz w:val="24"/>
        </w:rPr>
        <w:t xml:space="preserve"> be the probability of unequal values for origins k generations apart. Then:</w:t>
      </w:r>
    </w:p>
    <w:p>
      <w:pPr>
        <w:keepLines/>
        <w:tabs>
          <w:tab w:pos="4637" w:val="center"/>
          <w:tab w:pos="9346" w:val="right"/>
        </w:tabs>
        <w:spacing w:before="100" w:after="100"/>
        <w:ind w:firstLine="0" w:left="0"/>
        <w:jc w:val="left"/>
        <w:rPr>
          <w:lang w:val="en-US"/>
        </w:rPr>
      </w:pPr>
      <w:r>
        <w:tab/>
      </w:r>
      <m:oMath>
        <m:sSub>
          <m:e>
            <m:r>
              <w:rPr>
                <w:rFonts w:ascii="Times New Roman" w:hAnsi="Times New Roman" w:cs="Times New Roman"/>
                <w:sz w:val="24"/>
              </w:rPr>
              <m:t>c</m:t>
            </m:r>
          </m:e>
          <m:sub>
            <m:r>
              <w:rPr>
                <w:rFonts w:ascii="Times New Roman" w:hAnsi="Times New Roman" w:cs="Times New Roman"/>
                <w:sz w:val="24"/>
              </w:rPr>
              <m:t>k</m:t>
            </m:r>
          </m:sub>
        </m:sSub>
        <m:r>
          <w:rPr>
            <w:rFonts w:ascii="Times New Roman" w:hAnsi="Times New Roman" w:cs="Times New Roman"/>
            <w:sz w:val="24"/>
          </w:rPr>
          <m:t>=</m:t>
        </m:r>
        <m:f>
          <m:fPr>
            <m:type m:val="bar"/>
          </m:fPr>
          <m:num>
            <m:r>
              <w:rPr>
                <w:rFonts w:ascii="Times New Roman" w:hAnsi="Times New Roman" w:cs="Times New Roman"/>
                <w:sz w:val="24"/>
              </w:rPr>
              <m:t>1−(1−2α</m:t>
            </m:r>
            <m:sSup>
              <m:e>
                <m:r>
                  <w:rPr>
                    <w:rFonts w:ascii="Times New Roman" w:hAnsi="Times New Roman" w:cs="Times New Roman"/>
                    <w:sz w:val="24"/>
                  </w:rPr>
                  <m:t>)</m:t>
                </m:r>
              </m:e>
              <m:sup>
                <m:r>
                  <w:rPr>
                    <w:rFonts w:ascii="Times New Roman" w:hAnsi="Times New Roman" w:cs="Times New Roman"/>
                    <w:sz w:val="24"/>
                  </w:rPr>
                  <m:t>k</m:t>
                </m:r>
              </m:sup>
            </m:sSup>
          </m:num>
          <m:den>
            <m:r>
              <w:rPr>
                <w:rFonts w:ascii="Times New Roman" w:hAnsi="Times New Roman" w:cs="Times New Roman"/>
                <w:sz w:val="24"/>
              </w:rPr>
              <m:t>2</m:t>
            </m:r>
          </m:den>
        </m:f>
        <m:r>
          <w:rPr>
            <w:rFonts w:ascii="Times New Roman" w:hAnsi="Times New Roman" w:cs="Times New Roman"/>
            <w:sz w:val="24"/>
          </w:rPr>
          <m:t>,</m:t>
        </m:r>
        <m:r>
          <w:rPr>
            <w:rFonts w:ascii="Times New Roman" w:hAnsi="Times New Roman" w:cs="Times New Roman"/>
            <w:sz w:val="24"/>
          </w:rPr>
          <m:t>k≥0.</m:t>
        </m:r>
      </m:oMath>
      <w:r>
        <w:rPr>
          <w:rFonts w:ascii="Times New Roman" w:hAnsi="Times New Roman"/>
          <w:sz w:val="24"/>
        </w:rPr>
        <w:tab/>
        <w:t>(5)</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 xml:space="preserve">Let </w:t>
      </w:r>
      <w:r>
        <w:rPr>
          <w:rFonts w:ascii="Times New Roman" w:hAnsi="Times New Roman"/>
          <w:b w:val="0"/>
          <w:i w:val="0"/>
          <w:color w:val="000000"/>
          <w:sz w:val="24"/>
        </w:rPr>
        <w:t>w</w:t>
      </w:r>
      <w:r>
        <w:rPr>
          <w:rFonts w:ascii="Times New Roman" w:hAnsi="Times New Roman"/>
          <w:b w:val="0"/>
          <w:i w:val="0"/>
          <w:color w:val="000000"/>
          <w:sz w:val="24"/>
          <w:vertAlign w:val="subscript"/>
        </w:rPr>
        <w:t>k</w:t>
      </w:r>
      <w:r>
        <w:rPr>
          <w:rFonts w:ascii="Times New Roman" w:hAnsi="Times New Roman"/>
          <w:b w:val="0"/>
          <w:i w:val="0"/>
          <w:color w:val="000000"/>
          <w:sz w:val="24"/>
        </w:rPr>
        <w:t xml:space="preserve"> be the fraction of actually mixed reads whose origins are k generations apart. If origin selection is independent of source values, the predicted detected fraction is:</w:t>
      </w:r>
    </w:p>
    <w:p>
      <w:pPr>
        <w:keepLines/>
        <w:tabs>
          <w:tab w:pos="4637" w:val="center"/>
          <w:tab w:pos="9346" w:val="right"/>
        </w:tabs>
        <w:spacing w:before="100" w:after="100"/>
        <w:ind w:firstLine="0" w:left="0"/>
        <w:jc w:val="left"/>
        <w:rPr>
          <w:lang w:val="en-US"/>
        </w:rPr>
      </w:pPr>
      <w:r>
        <w:tab/>
      </w:r>
      <m:oMath>
        <m:sSub>
          <m:e>
            <m:r>
              <w:rPr>
                <w:rFonts w:ascii="Times New Roman" w:hAnsi="Times New Roman" w:cs="Times New Roman"/>
                <w:sz w:val="24"/>
              </w:rPr>
              <m:t>d</m:t>
            </m:r>
          </m:e>
          <m:sub>
            <m:r>
              <w:rPr>
                <w:rFonts w:ascii="Times New Roman" w:hAnsi="Times New Roman" w:cs="Times New Roman"/>
                <w:sz w:val="24"/>
              </w:rPr>
              <m:rPr>
                <m:sty m:val="p"/>
              </m:rPr>
              <m:t>pred</m:t>
            </m:r>
          </m:sub>
        </m:sSub>
        <m:r>
          <w:rPr>
            <w:rFonts w:ascii="Times New Roman" w:hAnsi="Times New Roman" w:cs="Times New Roman"/>
            <w:sz w:val="24"/>
          </w:rPr>
          <m:t>=</m:t>
        </m:r>
        <m:nary>
          <m:naryPr>
            <m:chr m:val="∑"/>
            <m:limLoc m:val="subSup"/>
            <m:grow m:val="1"/>
            <m:subHide m:val="off"/>
            <m:supHide m:val="on"/>
          </m:naryPr>
          <m:sub>
            <m:r>
              <w:rPr>
                <w:rFonts w:ascii="Times New Roman" w:hAnsi="Times New Roman" w:cs="Times New Roman"/>
                <w:sz w:val="24"/>
              </w:rPr>
              <m:t>k≥1</m:t>
            </m:r>
          </m:sub>
          <m:sup/>
          <m:e>
            <m:sSub>
              <m:e>
                <m:r>
                  <w:rPr>
                    <w:rFonts w:ascii="Times New Roman" w:hAnsi="Times New Roman" w:cs="Times New Roman"/>
                    <w:sz w:val="24"/>
                  </w:rPr>
                  <m:t>w</m:t>
                </m:r>
              </m:e>
              <m:sub>
                <m:r>
                  <w:rPr>
                    <w:rFonts w:ascii="Times New Roman" w:hAnsi="Times New Roman" w:cs="Times New Roman"/>
                    <w:sz w:val="24"/>
                  </w:rPr>
                  <m:t>k</m:t>
                </m:r>
              </m:sub>
            </m:sSub>
          </m:e>
        </m:nary>
        <m:sSub>
          <m:e>
            <m:r>
              <w:rPr>
                <w:rFonts w:ascii="Times New Roman" w:hAnsi="Times New Roman" w:cs="Times New Roman"/>
                <w:sz w:val="24"/>
              </w:rPr>
              <m:t>c</m:t>
            </m:r>
          </m:e>
          <m:sub>
            <m:r>
              <w:rPr>
                <w:rFonts w:ascii="Times New Roman" w:hAnsi="Times New Roman" w:cs="Times New Roman"/>
                <w:sz w:val="24"/>
              </w:rPr>
              <m:t>k</m:t>
            </m:r>
          </m:sub>
        </m:sSub>
        <m:r>
          <w:rPr>
            <w:rFonts w:ascii="Times New Roman" w:hAnsi="Times New Roman" w:cs="Times New Roman"/>
            <w:sz w:val="24"/>
          </w:rPr>
          <m:t>,</m:t>
        </m:r>
        <m:nary>
          <m:naryPr>
            <m:chr m:val="∑"/>
            <m:limLoc m:val="subSup"/>
            <m:grow m:val="1"/>
            <m:subHide m:val="off"/>
            <m:supHide m:val="on"/>
          </m:naryPr>
          <m:sub>
            <m:r>
              <w:rPr>
                <w:rFonts w:ascii="Times New Roman" w:hAnsi="Times New Roman" w:cs="Times New Roman"/>
                <w:sz w:val="24"/>
              </w:rPr>
              <m:t>k≥1</m:t>
            </m:r>
          </m:sub>
          <m:sup/>
          <m:e>
            <m:sSub>
              <m:e>
                <m:r>
                  <w:rPr>
                    <w:rFonts w:ascii="Times New Roman" w:hAnsi="Times New Roman" w:cs="Times New Roman"/>
                    <w:sz w:val="24"/>
                  </w:rPr>
                  <m:t>w</m:t>
                </m:r>
              </m:e>
              <m:sub>
                <m:r>
                  <w:rPr>
                    <w:rFonts w:ascii="Times New Roman" w:hAnsi="Times New Roman" w:cs="Times New Roman"/>
                    <w:sz w:val="24"/>
                  </w:rPr>
                  <m:t>k</m:t>
                </m:r>
              </m:sub>
            </m:sSub>
          </m:e>
        </m:nary>
        <m:r>
          <w:rPr>
            <w:rFonts w:ascii="Times New Roman" w:hAnsi="Times New Roman" w:cs="Times New Roman"/>
            <w:sz w:val="24"/>
          </w:rPr>
          <m:t>=1.</m:t>
        </m:r>
      </m:oMath>
      <w:r>
        <w:rPr>
          <w:rFonts w:ascii="Times New Roman" w:hAnsi="Times New Roman"/>
          <w:sz w:val="24"/>
        </w:rPr>
        <w:tab/>
        <w:t>(6)</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For α=0.50, unequal values have probability one half at every positive lag. Persistent and alternating sources produce different lag effects under identical delivery schedules. Selecting origins based on unusual values would invalidate the independence premise.</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rPr>
        <w:t>Computational study design</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The experiment crosses α=0.05, 0.50 and 0.95 with three channels: no loss, independent loss and shared burst loss. Three additional conditions test receiver restart at α=0.50 (Table 3). Forty independent replicate indices per condition yield 480 condition-specific pairs and 960 mode runs. Common random inputs couple conditions, so the 480 pairs are not mutually independent. Factors and analysis settings were fixed before execution.</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1"/>
        </w:rPr>
        <w:t>Table 3. Declared synthetic simulation conditions</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152"/>
        <w:gridCol w:w="792"/>
        <w:gridCol w:w="4536"/>
        <w:gridCol w:w="2875"/>
      </w:tblGrid>
      <w:tr>
        <w:trPr>
          <w:cantSplit/>
          <w:tblHeader/>
        </w:trPr>
        <w:tc>
          <w:tcPr>
            <w:tcW w:w="115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Condition</w:t>
            </w:r>
          </w:p>
        </w:tc>
        <w:tc>
          <w:tcPr>
            <w:tcW w:w="79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α</w:t>
            </w:r>
          </w:p>
        </w:tc>
        <w:tc>
          <w:tcPr>
            <w:tcW w:w="4536"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Channel</w:t>
            </w:r>
          </w:p>
        </w:tc>
        <w:tc>
          <w:tcPr>
            <w:tcW w:w="2875"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Receiver restart</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C01</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0.05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 loss</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None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C02</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0.05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Independent loss, p=0.05</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None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C03</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0.05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Shared burst loss, stationary p=0.05</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None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C04</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 loss</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None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C05</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Independent loss, p=0.05</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None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C06</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Shared burst loss, stationary p=0.05</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None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C07</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0.95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 loss</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None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C08</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0.95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Independent loss, p=0.05</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None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C09</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0.95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Shared burst loss, stationary p=0.05</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None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C10</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Independent loss, p=0.05</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Clear state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C11</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Independent loss, p=0.05</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Preserve state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C12</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Shared burst loss, stationary p=0.05</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Clear state</w:t>
            </w:r>
          </w:p>
        </w:tc>
      </w:tr>
    </w:tbl>
    <w:p>
      <w:pPr>
        <w:keepNext w:val="0"/>
        <w:keepLines/>
        <w:pageBreakBefore w:val="0"/>
        <w:widowControl/>
        <w:spacing w:after="120" w:line="240" w:lineRule="auto" w:before="40"/>
        <w:ind w:firstLine="0"/>
        <w:jc w:val="left"/>
      </w:pPr>
      <w:r>
        <w:rPr>
          <w:rFonts w:ascii="Times New Roman" w:hAnsi="Times New Roman"/>
          <w:b w:val="0"/>
          <w:i w:val="0"/>
          <w:color w:val="000000"/>
          <w:sz w:val="21"/>
        </w:rPr>
        <w:t>Note: Each condition uses 40 independent paired seeds. Times are synthetic milliseconds; source, delay and read settings are common across conditions.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Each 24 s run generates 1,200 captures at 20 ms intervals. A fair initial bit evolves with flip probability α; both fields share each capture’s value. R0 emits two field records and R1 one object per generation. Each message receives an independent integer delay uniformly distributed from 0 to 40 ms. Representation and publication change together; this comparison does not equalize bytes or channel service cost.</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Independent loss discards each message with probability 0.05. Shared burst loss uses a generation-indexed two-state chain with bad-to-good probability 0.1 and good-to-bad probability 0.05×0.1/0.95. Stationary bad probability is 0.05 and mean bad duration ten generations (200 ms). A bad generation drops both R0 records and the R1 object. These parameters are synthetic assumptions.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Source transitions, outages, delay, independent loss and read phase use separate SHA-256-keyed pseudo-random streams. Draws remain assigned to messages even when discarded. Ties process reset or ready first, arrivals second and reads last. Monotonic admission is outside the contract, so an older arrival can replace newer state.</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After a 4 s warmup, each mode contributes 4,000 reads over 20 s at 5 ms intervals with paired phase 0–4 ms. Restart makes the receiver unavailable on [12,000,12,200) ms. Clear removes retained state; preserve keeps it. Downtime arrivals are discarded, pending arrivals retain their times, and downtime reads remain unavailable. Arrivals after 24 s are pending rather than lost.</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The primary endpoint is actual mixed origins as a share of all planned reads and its paired R0−R1 contrast. Completeness, hidden mixing and conclusive coverage share the 4,000-read denominator. Fresh coherent availability additionally requires age ≤100 synthetic ms, an analysis threshold rather than an industrial limit. Age exists only for complete coherent states; mixed and unavailable states have undefined age.</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Conditional detection divides detected mixed reads by actual mixed reads; conclusive coverage counts coherent or mixed verdicts over all planned reads. Conditional error uses conclusive decisions only and remains undefined when none exist. Thus V on R1 has no meaningful zero-error estimate. A naive catalogue-membership classifier provides a separate false-confirmation control.</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Message-loss ratios use emissions over 24 s; state shares use the 20 s analysis window. Pointwise 95% intervals use 2,000 whole-run or paired-difference percentile-bootstrap resamples [14]. Age p95 is calculated per run over coherent reads, then averaged over 40 runs. Lag ratios are recomputed by resampling complete runs. Displayed percentages use decimal rounding from exact counts or run-level ratios. Intervals are descriptive, without multiplicity correction; temporally dependent reads are not independent replications.</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rPr>
        <w:t>Results and verification</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rPr>
        <w:t>Finite-state and structural checks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For R0 with two fields, m source generations and q diagonal source values, the exact history-origin counts are:</w:t>
      </w:r>
    </w:p>
    <w:p>
      <w:pPr>
        <w:keepLines/>
        <w:tabs>
          <w:tab w:pos="4637" w:val="center"/>
          <w:tab w:pos="9346" w:val="right"/>
        </w:tabs>
        <w:spacing w:before="100" w:after="100"/>
        <w:ind w:firstLine="0" w:left="0"/>
        <w:jc w:val="left"/>
        <w:rPr>
          <w:lang w:val="en-US"/>
        </w:rPr>
      </w:pPr>
      <w:r>
        <w:tab/>
      </w:r>
      <m:oMath>
        <m:r>
          <w:rPr>
            <w:rFonts w:ascii="Times New Roman" w:hAnsi="Times New Roman" w:cs="Times New Roman"/>
            <w:sz w:val="24"/>
          </w:rPr>
          <m:t>N=</m:t>
        </m:r>
        <m:sSup>
          <m:e>
            <m:r>
              <w:rPr>
                <w:rFonts w:ascii="Times New Roman" w:hAnsi="Times New Roman" w:cs="Times New Roman"/>
                <w:sz w:val="24"/>
              </w:rPr>
              <m:t>q</m:t>
            </m:r>
          </m:e>
          <m:sup>
            <m:r>
              <w:rPr>
                <w:rFonts w:ascii="Times New Roman" w:hAnsi="Times New Roman" w:cs="Times New Roman"/>
                <w:sz w:val="24"/>
              </w:rPr>
              <m:t>m</m:t>
            </m:r>
          </m:sup>
        </m:sSup>
        <m:r>
          <w:rPr>
            <w:rFonts w:ascii="Times New Roman" w:hAnsi="Times New Roman" w:cs="Times New Roman"/>
            <w:sz w:val="24"/>
          </w:rPr>
          <m:t>(m+1</m:t>
        </m:r>
        <m:sSup>
          <m:e>
            <m:r>
              <w:rPr>
                <w:rFonts w:ascii="Times New Roman" w:hAnsi="Times New Roman" w:cs="Times New Roman"/>
                <w:sz w:val="24"/>
              </w:rPr>
              <m:t>)</m:t>
            </m:r>
          </m:e>
          <m:sup>
            <m:r>
              <w:rPr>
                <w:rFonts w:ascii="Times New Roman" w:hAnsi="Times New Roman" w:cs="Times New Roman"/>
                <w:sz w:val="24"/>
              </w:rPr>
              <m:t>2</m:t>
            </m:r>
          </m:sup>
        </m:sSup>
        <m:r>
          <w:rPr>
            <w:rFonts w:ascii="Times New Roman" w:hAnsi="Times New Roman" w:cs="Times New Roman"/>
            <w:sz w:val="24"/>
          </w:rPr>
          <m:t>,</m:t>
        </m:r>
        <m:sSub>
          <m:e>
            <m:r>
              <w:rPr>
                <w:rFonts w:ascii="Times New Roman" w:hAnsi="Times New Roman" w:cs="Times New Roman"/>
                <w:sz w:val="24"/>
              </w:rPr>
              <m:t>N</m:t>
            </m:r>
          </m:e>
          <m:sub>
            <m:r>
              <w:rPr>
                <w:rFonts w:ascii="Times New Roman" w:hAnsi="Times New Roman" w:cs="Times New Roman"/>
                <w:sz w:val="24"/>
              </w:rPr>
              <m:rPr>
                <m:sty m:val="p"/>
              </m:rPr>
              <m:t>complete</m:t>
            </m:r>
          </m:sub>
        </m:sSub>
        <m:r>
          <w:rPr>
            <w:rFonts w:ascii="Times New Roman" w:hAnsi="Times New Roman" w:cs="Times New Roman"/>
            <w:sz w:val="24"/>
          </w:rPr>
          <m:t>=</m:t>
        </m:r>
        <m:sSup>
          <m:e>
            <m:r>
              <w:rPr>
                <w:rFonts w:ascii="Times New Roman" w:hAnsi="Times New Roman" w:cs="Times New Roman"/>
                <w:sz w:val="24"/>
              </w:rPr>
              <m:t>q</m:t>
            </m:r>
          </m:e>
          <m:sup>
            <m:r>
              <w:rPr>
                <w:rFonts w:ascii="Times New Roman" w:hAnsi="Times New Roman" w:cs="Times New Roman"/>
                <w:sz w:val="24"/>
              </w:rPr>
              <m:t>m</m:t>
            </m:r>
          </m:sup>
        </m:sSup>
        <m:sSup>
          <m:e>
            <m:r>
              <w:rPr>
                <w:rFonts w:ascii="Times New Roman" w:hAnsi="Times New Roman" w:cs="Times New Roman"/>
                <w:sz w:val="24"/>
              </w:rPr>
              <m:t>m</m:t>
            </m:r>
          </m:e>
          <m:sup>
            <m:r>
              <w:rPr>
                <w:rFonts w:ascii="Times New Roman" w:hAnsi="Times New Roman" w:cs="Times New Roman"/>
                <w:sz w:val="24"/>
              </w:rPr>
              <m:t>2</m:t>
            </m:r>
          </m:sup>
        </m:sSup>
        <m:r>
          <w:rPr>
            <w:rFonts w:ascii="Times New Roman" w:hAnsi="Times New Roman" w:cs="Times New Roman"/>
            <w:sz w:val="24"/>
          </w:rPr>
          <m:t>,</m:t>
        </m:r>
      </m:oMath>
      <w:r>
        <w:br/>
      </w:r>
      <w:r>
        <w:tab/>
      </w:r>
      <m:oMath>
        <m:sSub>
          <m:e>
            <m:r>
              <w:rPr>
                <w:rFonts w:ascii="Times New Roman" w:hAnsi="Times New Roman" w:cs="Times New Roman"/>
                <w:sz w:val="24"/>
              </w:rPr>
              <m:t>N</m:t>
            </m:r>
          </m:e>
          <m:sub>
            <m:r>
              <w:rPr>
                <w:rFonts w:ascii="Times New Roman" w:hAnsi="Times New Roman" w:cs="Times New Roman"/>
                <w:sz w:val="24"/>
              </w:rPr>
              <m:t>H</m:t>
            </m:r>
          </m:sub>
        </m:sSub>
        <m:r>
          <w:rPr>
            <w:rFonts w:ascii="Times New Roman" w:hAnsi="Times New Roman" w:cs="Times New Roman"/>
            <w:sz w:val="24"/>
          </w:rPr>
          <m:t>=</m:t>
        </m:r>
        <m:sSup>
          <m:e>
            <m:r>
              <w:rPr>
                <w:rFonts w:ascii="Times New Roman" w:hAnsi="Times New Roman" w:cs="Times New Roman"/>
                <w:sz w:val="24"/>
              </w:rPr>
              <m:t>q</m:t>
            </m:r>
          </m:e>
          <m:sup>
            <m:r>
              <w:rPr>
                <w:rFonts w:ascii="Times New Roman" w:hAnsi="Times New Roman" w:cs="Times New Roman"/>
                <w:sz w:val="24"/>
              </w:rPr>
              <m:t>m</m:t>
            </m:r>
          </m:sup>
        </m:sSup>
        <m:r>
          <w:rPr>
            <w:rFonts w:ascii="Times New Roman" w:hAnsi="Times New Roman" w:cs="Times New Roman"/>
            <w:sz w:val="24"/>
          </w:rPr>
          <m:t>m,</m:t>
        </m:r>
        <m:sSub>
          <m:e>
            <m:r>
              <w:rPr>
                <w:rFonts w:ascii="Times New Roman" w:hAnsi="Times New Roman" w:cs="Times New Roman"/>
                <w:sz w:val="24"/>
              </w:rPr>
              <m:t>N</m:t>
            </m:r>
          </m:e>
          <m:sub>
            <m:r>
              <w:rPr>
                <w:rFonts w:ascii="Times New Roman" w:hAnsi="Times New Roman" w:cs="Times New Roman"/>
                <w:sz w:val="24"/>
              </w:rPr>
              <m:t>¬H</m:t>
            </m:r>
          </m:sub>
        </m:sSub>
        <m:r>
          <w:rPr>
            <w:rFonts w:ascii="Times New Roman" w:hAnsi="Times New Roman" w:cs="Times New Roman"/>
            <w:sz w:val="24"/>
          </w:rPr>
          <m:t>=</m:t>
        </m:r>
        <m:sSup>
          <m:e>
            <m:r>
              <w:rPr>
                <w:rFonts w:ascii="Times New Roman" w:hAnsi="Times New Roman" w:cs="Times New Roman"/>
                <w:sz w:val="24"/>
              </w:rPr>
              <m:t>q</m:t>
            </m:r>
          </m:e>
          <m:sup>
            <m:r>
              <w:rPr>
                <w:rFonts w:ascii="Times New Roman" w:hAnsi="Times New Roman" w:cs="Times New Roman"/>
                <w:sz w:val="24"/>
              </w:rPr>
              <m:t>m</m:t>
            </m:r>
          </m:sup>
        </m:sSup>
        <m:r>
          <w:rPr>
            <w:rFonts w:ascii="Times New Roman" w:hAnsi="Times New Roman" w:cs="Times New Roman"/>
            <w:sz w:val="24"/>
          </w:rPr>
          <m:t>m(m−1).</m:t>
        </m:r>
      </m:oMath>
      <w:r>
        <w:rPr>
          <w:rFonts w:ascii="Times New Roman" w:hAnsi="Times New Roman"/>
          <w:sz w:val="24"/>
        </w:rPr>
        <w:tab/>
        <w:t>(7)</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The four terms count all history-origin configurations (including absent fields), complete configurations, coherent configurations and mixed configurations, respectively. Repeated-value and detectable-mixing counts follow as:</w:t>
      </w:r>
    </w:p>
    <w:p>
      <w:pPr>
        <w:keepLines/>
        <w:tabs>
          <w:tab w:pos="4637" w:val="center"/>
          <w:tab w:pos="9346" w:val="right"/>
        </w:tabs>
        <w:spacing w:before="100" w:after="100"/>
        <w:ind w:firstLine="0" w:left="0"/>
        <w:jc w:val="left"/>
        <w:rPr>
          <w:lang w:val="en-US"/>
        </w:rPr>
      </w:pPr>
      <w:r>
        <w:tab/>
      </w:r>
      <m:oMath>
        <m:sSub>
          <m:e>
            <m:r>
              <w:rPr>
                <w:rFonts w:ascii="Times New Roman" w:hAnsi="Times New Roman" w:cs="Times New Roman"/>
                <w:sz w:val="24"/>
              </w:rPr>
              <m:t>N</m:t>
            </m:r>
          </m:e>
          <m:sub>
            <m:r>
              <w:rPr>
                <w:rFonts w:ascii="Times New Roman" w:hAnsi="Times New Roman" w:cs="Times New Roman"/>
                <w:sz w:val="24"/>
              </w:rPr>
              <m:rPr>
                <m:sty m:val="p"/>
              </m:rPr>
              <m:t>hidden</m:t>
            </m:r>
          </m:sub>
        </m:sSub>
        <m:r>
          <w:rPr>
            <w:rFonts w:ascii="Times New Roman" w:hAnsi="Times New Roman" w:cs="Times New Roman"/>
            <w:sz w:val="24"/>
          </w:rPr>
          <m:t>=</m:t>
        </m:r>
        <m:sSup>
          <m:e>
            <m:r>
              <w:rPr>
                <w:rFonts w:ascii="Times New Roman" w:hAnsi="Times New Roman" w:cs="Times New Roman"/>
                <w:sz w:val="24"/>
              </w:rPr>
              <m:t>q</m:t>
            </m:r>
          </m:e>
          <m:sup>
            <m:r>
              <w:rPr>
                <w:rFonts w:ascii="Times New Roman" w:hAnsi="Times New Roman" w:cs="Times New Roman"/>
                <w:sz w:val="24"/>
              </w:rPr>
              <m:t>m−1</m:t>
            </m:r>
          </m:sup>
        </m:sSup>
        <m:r>
          <w:rPr>
            <w:rFonts w:ascii="Times New Roman" w:hAnsi="Times New Roman" w:cs="Times New Roman"/>
            <w:sz w:val="24"/>
          </w:rPr>
          <m:t>m(m−1),</m:t>
        </m:r>
        <m:sSub>
          <m:e>
            <m:r>
              <w:rPr>
                <w:rFonts w:ascii="Times New Roman" w:hAnsi="Times New Roman" w:cs="Times New Roman"/>
                <w:sz w:val="24"/>
              </w:rPr>
              <m:t>N</m:t>
            </m:r>
          </m:e>
          <m:sub>
            <m:r>
              <w:rPr>
                <w:rFonts w:ascii="Times New Roman" w:hAnsi="Times New Roman" w:cs="Times New Roman"/>
                <w:sz w:val="24"/>
              </w:rPr>
              <m:t>V,</m:t>
            </m:r>
            <m:r>
              <w:rPr>
                <w:rFonts w:ascii="Times New Roman" w:hAnsi="Times New Roman" w:cs="Times New Roman"/>
                <w:sz w:val="24"/>
              </w:rPr>
              <m:rPr>
                <m:sty m:val="p"/>
              </m:rPr>
              <m:t>mixed</m:t>
            </m:r>
          </m:sub>
        </m:sSub>
        <m:r>
          <w:rPr>
            <w:rFonts w:ascii="Times New Roman" w:hAnsi="Times New Roman" w:cs="Times New Roman"/>
            <w:sz w:val="24"/>
          </w:rPr>
          <m:t>=</m:t>
        </m:r>
        <m:sSup>
          <m:e>
            <m:r>
              <w:rPr>
                <w:rFonts w:ascii="Times New Roman" w:hAnsi="Times New Roman" w:cs="Times New Roman"/>
                <w:sz w:val="24"/>
              </w:rPr>
              <m:t>q</m:t>
            </m:r>
          </m:e>
          <m:sup>
            <m:r>
              <w:rPr>
                <w:rFonts w:ascii="Times New Roman" w:hAnsi="Times New Roman" w:cs="Times New Roman"/>
                <w:sz w:val="24"/>
              </w:rPr>
              <m:t>m−1</m:t>
            </m:r>
          </m:sup>
        </m:sSup>
        <m:r>
          <w:rPr>
            <w:rFonts w:ascii="Times New Roman" w:hAnsi="Times New Roman" w:cs="Times New Roman"/>
            <w:sz w:val="24"/>
          </w:rPr>
          <m:t>(q−1)m(m−1),</m:t>
        </m:r>
      </m:oMath>
      <w:r>
        <w:br/>
      </w:r>
      <w:r>
        <w:tab/>
      </w:r>
      <m:oMath>
        <m:sSub>
          <m:e>
            <m:r>
              <w:rPr>
                <w:rFonts w:ascii="Times New Roman" w:hAnsi="Times New Roman" w:cs="Times New Roman"/>
                <w:sz w:val="24"/>
              </w:rPr>
              <m:t>k</m:t>
            </m:r>
          </m:e>
          <m:sub>
            <m:r>
              <w:rPr>
                <w:rFonts w:ascii="Times New Roman" w:hAnsi="Times New Roman" w:cs="Times New Roman"/>
                <w:sz w:val="24"/>
              </w:rPr>
              <m:rPr>
                <m:sty m:val="p"/>
              </m:rPr>
              <m:t>complete</m:t>
            </m:r>
          </m:sub>
        </m:sSub>
        <m:r>
          <w:rPr>
            <w:rFonts w:ascii="Times New Roman" w:hAnsi="Times New Roman" w:cs="Times New Roman"/>
            <w:sz w:val="24"/>
          </w:rPr>
          <m:t>=</m:t>
        </m:r>
        <m:f>
          <m:fPr>
            <m:type m:val="bar"/>
          </m:fPr>
          <m:num>
            <m:r>
              <w:rPr>
                <w:rFonts w:ascii="Times New Roman" w:hAnsi="Times New Roman" w:cs="Times New Roman"/>
                <w:sz w:val="24"/>
              </w:rPr>
              <m:t>m−1</m:t>
            </m:r>
          </m:num>
          <m:den>
            <m:r>
              <w:rPr>
                <w:rFonts w:ascii="Times New Roman" w:hAnsi="Times New Roman" w:cs="Times New Roman"/>
                <w:sz w:val="24"/>
              </w:rPr>
              <m:t>m</m:t>
            </m:r>
          </m:den>
        </m:f>
        <m:f>
          <m:fPr>
            <m:type m:val="bar"/>
          </m:fPr>
          <m:num>
            <m:r>
              <w:rPr>
                <w:rFonts w:ascii="Times New Roman" w:hAnsi="Times New Roman" w:cs="Times New Roman"/>
                <w:sz w:val="24"/>
              </w:rPr>
              <m:t>q−1</m:t>
            </m:r>
          </m:num>
          <m:den>
            <m:r>
              <w:rPr>
                <w:rFonts w:ascii="Times New Roman" w:hAnsi="Times New Roman" w:cs="Times New Roman"/>
                <w:sz w:val="24"/>
              </w:rPr>
              <m:t>q</m:t>
            </m:r>
          </m:den>
        </m:f>
        <m:r>
          <w:rPr>
            <w:rFonts w:ascii="Times New Roman" w:hAnsi="Times New Roman" w:cs="Times New Roman"/>
            <w:sz w:val="24"/>
          </w:rPr>
          <m:t>.</m:t>
        </m:r>
      </m:oMath>
      <w:r>
        <w:rPr>
          <w:rFonts w:ascii="Times New Roman" w:hAnsi="Times New Roman"/>
          <w:sz w:val="24"/>
        </w:rPr>
        <w:tab/>
        <w:t>(8)</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The first two terms count hidden and detected mixed configurations. The final fraction is conclusive V coverage among complete configurations, not detection conditional on mixing.</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At m=3 and q=2, eight histories produce 128 R0 and 32 R1 configurations (Table 4). R0 has 24 coherent, 48 mixed and 56 incomplete configurations. V detects 24 mixed cases and leaves 48 complete cases ambiguous, including 24 mixed ones. I resolves all 72 complete cases. For R1, V leaves all 24 coherent complete cases ambiguous; truthful I or G resolves them.</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1"/>
        </w:rPr>
        <w:t>Table 4. Exact verdict counts for three binary generations</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2088"/>
        <w:gridCol w:w="1512"/>
        <w:gridCol w:w="1440"/>
        <w:gridCol w:w="1440"/>
        <w:gridCol w:w="1440"/>
        <w:gridCol w:w="1435"/>
      </w:tblGrid>
      <w:tr>
        <w:trPr>
          <w:cantSplit/>
          <w:tblHeader/>
        </w:trPr>
        <w:tc>
          <w:tcPr>
            <w:tcW w:w="2088"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Profile</w:t>
            </w:r>
          </w:p>
        </w:tc>
        <w:tc>
          <w:tcPr>
            <w:tcW w:w="151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N</w:t>
            </w:r>
          </w:p>
        </w:tc>
        <w:tc>
          <w:tcPr>
            <w:tcW w:w="1440"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C</w:t>
            </w:r>
          </w:p>
        </w:tc>
        <w:tc>
          <w:tcPr>
            <w:tcW w:w="1440"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M</w:t>
            </w:r>
          </w:p>
        </w:tc>
        <w:tc>
          <w:tcPr>
            <w:tcW w:w="1440"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A</w:t>
            </w:r>
          </w:p>
        </w:tc>
        <w:tc>
          <w:tcPr>
            <w:tcW w:w="1435"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U</w:t>
            </w:r>
          </w:p>
        </w:tc>
      </w:tr>
      <w:tr>
        <w:trPr>
          <w:cantSplit/>
        </w:trPr>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R0 V</w:t>
            </w:r>
          </w:p>
        </w:tc>
        <w:tc>
          <w:tcPr>
            <w:tcW w:w="151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128</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24</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48</w:t>
            </w:r>
          </w:p>
        </w:tc>
        <w:tc>
          <w:tcPr>
            <w:tcW w:w="14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56</w:t>
            </w:r>
          </w:p>
        </w:tc>
      </w:tr>
      <w:tr>
        <w:trPr>
          <w:cantSplit/>
        </w:trPr>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R0 I</w:t>
            </w:r>
          </w:p>
        </w:tc>
        <w:tc>
          <w:tcPr>
            <w:tcW w:w="151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128</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24</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48</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w:t>
            </w:r>
          </w:p>
        </w:tc>
        <w:tc>
          <w:tcPr>
            <w:tcW w:w="14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56</w:t>
            </w:r>
          </w:p>
        </w:tc>
      </w:tr>
      <w:tr>
        <w:trPr>
          <w:cantSplit/>
        </w:trPr>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R1 V</w:t>
            </w:r>
          </w:p>
        </w:tc>
        <w:tc>
          <w:tcPr>
            <w:tcW w:w="151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32</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24</w:t>
            </w:r>
          </w:p>
        </w:tc>
        <w:tc>
          <w:tcPr>
            <w:tcW w:w="14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8</w:t>
            </w:r>
          </w:p>
        </w:tc>
      </w:tr>
      <w:tr>
        <w:trPr>
          <w:cantSplit/>
        </w:trPr>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R1 G</w:t>
            </w:r>
          </w:p>
        </w:tc>
        <w:tc>
          <w:tcPr>
            <w:tcW w:w="151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32</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24</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w:t>
            </w:r>
          </w:p>
        </w:tc>
        <w:tc>
          <w:tcPr>
            <w:tcW w:w="14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8</w:t>
            </w:r>
          </w:p>
        </w:tc>
      </w:tr>
      <w:tr>
        <w:trPr>
          <w:cantSplit/>
        </w:trPr>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R1 I</w:t>
            </w:r>
          </w:p>
        </w:tc>
        <w:tc>
          <w:tcPr>
            <w:tcW w:w="151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32</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24</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w:t>
            </w:r>
          </w:p>
        </w:tc>
        <w:tc>
          <w:tcPr>
            <w:tcW w:w="14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8</w:t>
            </w:r>
          </w:p>
        </w:tc>
      </w:tr>
    </w:tbl>
    <w:p>
      <w:pPr>
        <w:keepNext w:val="0"/>
        <w:keepLines/>
        <w:pageBreakBefore w:val="0"/>
        <w:widowControl/>
        <w:spacing w:after="120" w:line="240" w:lineRule="auto" w:before="40"/>
        <w:ind w:firstLine="0"/>
        <w:jc w:val="left"/>
      </w:pPr>
      <w:r>
        <w:rPr>
          <w:rFonts w:ascii="Times New Roman" w:hAnsi="Times New Roman"/>
          <w:b w:val="0"/>
          <w:i w:val="0"/>
          <w:color w:val="000000"/>
          <w:sz w:val="21"/>
        </w:rPr>
        <w:t>Note: C, M, A and U denote coherent, mixed, ambiguous and unavailable. No correctly specified case is out_of_model. These are state-space counts, not operational probabilities.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R0 V coverage is 18.75% over all configurations and 33.33% over complete configurations, while detection conditional on mixing is 50%. These state-space shares are not time probabilities. A bounded schedule check covers 13,700 R0 and 65 R1 cases with loss, reordering and at most one reset; separate controls test duplication and violated assumptions.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With all four binary pairs admitted in Γ, every complete V observation becomes ambiguous on the same actual states. The origins remain mixed, but unequal values no longer contradict one capture. Conversely, omitting a truly admissible vector can create a false contradiction. Catalogue constraints therefore need independent justification.</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Independent checks cover 57,520 configurations across 16 (m,q) settings, 16 collision identities, 65 exact-rational Markov recurrences and 66,064 binary evidence cases. Graph validation examines 1,098 equality graphs and 54,252 graph-partition combinations (Table 5). These are structural checks, not stochastic replications.</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1"/>
        </w:rPr>
        <w:t>Table 5. Equality-evidence graph checks for equal-valued fields</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152"/>
        <w:gridCol w:w="1584"/>
        <w:gridCol w:w="2016"/>
        <w:gridCol w:w="2016"/>
        <w:gridCol w:w="2587"/>
      </w:tblGrid>
      <w:tr>
        <w:trPr>
          <w:cantSplit/>
          <w:tblHeader/>
        </w:trPr>
        <w:tc>
          <w:tcPr>
            <w:tcW w:w="115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Fields</w:t>
            </w:r>
          </w:p>
        </w:tc>
        <w:tc>
          <w:tcPr>
            <w:tcW w:w="1584"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Graphs</w:t>
            </w:r>
          </w:p>
        </w:tc>
        <w:tc>
          <w:tcPr>
            <w:tcW w:w="2016"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Connected</w:t>
            </w:r>
          </w:p>
        </w:tc>
        <w:tc>
          <w:tcPr>
            <w:tcW w:w="2016"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Ambiguous</w:t>
            </w:r>
          </w:p>
        </w:tc>
        <w:tc>
          <w:tcPr>
            <w:tcW w:w="2587"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Minimum links</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2</w:t>
            </w:r>
          </w:p>
        </w:tc>
        <w:tc>
          <w:tcPr>
            <w:tcW w:w="158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2</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w:t>
            </w:r>
          </w:p>
        </w:tc>
        <w:tc>
          <w:tcPr>
            <w:tcW w:w="258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w:t>
            </w:r>
          </w:p>
        </w:tc>
        <w:tc>
          <w:tcPr>
            <w:tcW w:w="158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8</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4</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4</w:t>
            </w:r>
          </w:p>
        </w:tc>
        <w:tc>
          <w:tcPr>
            <w:tcW w:w="258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2</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4</w:t>
            </w:r>
          </w:p>
        </w:tc>
        <w:tc>
          <w:tcPr>
            <w:tcW w:w="158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64</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38</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26</w:t>
            </w:r>
          </w:p>
        </w:tc>
        <w:tc>
          <w:tcPr>
            <w:tcW w:w="258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5</w:t>
            </w:r>
          </w:p>
        </w:tc>
        <w:tc>
          <w:tcPr>
            <w:tcW w:w="158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1024</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728</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296</w:t>
            </w:r>
          </w:p>
        </w:tc>
        <w:tc>
          <w:tcPr>
            <w:tcW w:w="258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4</w:t>
            </w:r>
          </w:p>
        </w:tc>
      </w:tr>
    </w:tbl>
    <w:p>
      <w:pPr>
        <w:keepNext w:val="0"/>
        <w:keepLines/>
        <w:pageBreakBefore w:val="0"/>
        <w:widowControl/>
        <w:spacing w:after="120" w:line="240" w:lineRule="auto" w:before="40"/>
        <w:ind w:firstLine="0"/>
        <w:jc w:val="left"/>
      </w:pPr>
      <w:r>
        <w:rPr>
          <w:rFonts w:ascii="Times New Roman" w:hAnsi="Times New Roman"/>
          <w:b w:val="0"/>
          <w:i w:val="0"/>
          <w:color w:val="000000"/>
          <w:sz w:val="21"/>
        </w:rPr>
        <w:t>Note: These finite graphs validate the criterion for unrestricted origin identities. The last column counts logical pairwise equality links, not transmitted bytes or authentication cost.</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rPr>
        <w:t>Mixing and apparent completeness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At α=0.50, R0 mixing occupies 60.89% of reads without loss, 62.14% under independent loss (95% CI 61.86–62.43%) and 58.51% under bursts (Table 6). R1 has no mixed reads. The paired independent-loss contrast is 62.14 percentage points (95% CI 61.85–62.41). This measures the specified publication combination.</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1"/>
        </w:rPr>
        <w:t>Table 6. Time-indexed publication outcomes for selected conditions</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440"/>
        <w:gridCol w:w="1008"/>
        <w:gridCol w:w="2088"/>
        <w:gridCol w:w="2088"/>
        <w:gridCol w:w="2731"/>
      </w:tblGrid>
      <w:tr>
        <w:trPr>
          <w:cantSplit/>
          <w:tblHeader/>
        </w:trPr>
        <w:tc>
          <w:tcPr>
            <w:tcW w:w="1440"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Condition</w:t>
            </w:r>
          </w:p>
        </w:tc>
        <w:tc>
          <w:tcPr>
            <w:tcW w:w="1008"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Mode</w:t>
            </w:r>
          </w:p>
        </w:tc>
        <w:tc>
          <w:tcPr>
            <w:tcW w:w="2088"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Mixed (%)</w:t>
            </w:r>
          </w:p>
        </w:tc>
        <w:tc>
          <w:tcPr>
            <w:tcW w:w="2088"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Complete (%)</w:t>
            </w:r>
          </w:p>
        </w:tc>
        <w:tc>
          <w:tcPr>
            <w:tcW w:w="2731"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Fresh coherent (%)</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C04</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60.89</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100.00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39.11</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C04</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0.00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100.00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100.00</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C05</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62.14</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100.00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37.86</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C05</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0.00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100.00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99.99</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C06</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58.51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100.00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38.10</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C06</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0.00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100.00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95.50</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C10</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61.46</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98.89</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37.43</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C10</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0.00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98.94</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98.93</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C11</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61.56</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99.00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37.43</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C11</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0.00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99.00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98.93</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C12</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57.86</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98.86</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37.67</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C12</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0.00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98.91</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94.49</w:t>
            </w:r>
          </w:p>
        </w:tc>
      </w:tr>
    </w:tbl>
    <w:p>
      <w:pPr>
        <w:keepNext w:val="0"/>
        <w:keepLines/>
        <w:pageBreakBefore w:val="0"/>
        <w:widowControl/>
        <w:spacing w:after="120" w:line="240" w:lineRule="auto" w:before="40"/>
        <w:ind w:firstLine="0"/>
        <w:jc w:val="left"/>
      </w:pPr>
      <w:r>
        <w:rPr>
          <w:rFonts w:ascii="Times New Roman" w:hAnsi="Times New Roman"/>
          <w:b w:val="0"/>
          <w:i w:val="0"/>
          <w:color w:val="000000"/>
          <w:sz w:val="21"/>
        </w:rPr>
        <w:t>Note: Means of 40 run-level shares over 4,000 planned reads per mode run. Fresh coherent uses the 100 ms threshold. The repository supplies full intervals and paired contrasts.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All nine conditions without restart achieve 100% completeness after warmup, although retained fields may be mixed or stale. In C05, fresh coherent availability is 37.86% for R0 and 99.99% for R1. A zero-delay control eliminates R0 mixing when all simultaneous arrivals precede the read, confirming the role of asynchronous delivery.</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rPr>
        <w:t>Repeated values and diagnostic coverage</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Actual R0 mixing is identical across α because origin schedules are value-independent. Under independent loss, hidden mixing falls from 58.43% to 31.25% and 13.92% of all reads as α rises (Table 7); visible mixing increases while total mixing remains 62.14%.</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1"/>
        </w:rPr>
        <w:t>Table 7. Effect of source repetition on R0 observability under independent loss</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224"/>
        <w:gridCol w:w="720"/>
        <w:gridCol w:w="1656"/>
        <w:gridCol w:w="1656"/>
        <w:gridCol w:w="1656"/>
        <w:gridCol w:w="2443"/>
      </w:tblGrid>
      <w:tr>
        <w:trPr>
          <w:cantSplit/>
          <w:tblHeader/>
        </w:trPr>
        <w:tc>
          <w:tcPr>
            <w:tcW w:w="1224"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Condition</w:t>
            </w:r>
          </w:p>
        </w:tc>
        <w:tc>
          <w:tcPr>
            <w:tcW w:w="720"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α</w:t>
            </w:r>
          </w:p>
        </w:tc>
        <w:tc>
          <w:tcPr>
            <w:tcW w:w="1656"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Actual mixed (%)</w:t>
            </w:r>
          </w:p>
        </w:tc>
        <w:tc>
          <w:tcPr>
            <w:tcW w:w="1656"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V coverage (%)</w:t>
            </w:r>
          </w:p>
        </w:tc>
        <w:tc>
          <w:tcPr>
            <w:tcW w:w="1656"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Hidden mixed (%)</w:t>
            </w:r>
          </w:p>
        </w:tc>
        <w:tc>
          <w:tcPr>
            <w:tcW w:w="2443"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Detected given mixed (%)</w:t>
            </w:r>
          </w:p>
        </w:tc>
      </w:tr>
      <w:tr>
        <w:trPr>
          <w:cantSplit/>
        </w:trPr>
        <w:tc>
          <w:tcPr>
            <w:tcW w:w="122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C02</w:t>
            </w:r>
          </w:p>
        </w:tc>
        <w:tc>
          <w:tcPr>
            <w:tcW w:w="72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0.05</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62.14</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3.72</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58.43</w:t>
            </w:r>
          </w:p>
        </w:tc>
        <w:tc>
          <w:tcPr>
            <w:tcW w:w="2443"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5.98</w:t>
            </w:r>
          </w:p>
        </w:tc>
      </w:tr>
      <w:tr>
        <w:trPr>
          <w:cantSplit/>
        </w:trPr>
        <w:tc>
          <w:tcPr>
            <w:tcW w:w="122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C05</w:t>
            </w:r>
          </w:p>
        </w:tc>
        <w:tc>
          <w:tcPr>
            <w:tcW w:w="72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0.5</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62.14</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30.90</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31.25</w:t>
            </w:r>
          </w:p>
        </w:tc>
        <w:tc>
          <w:tcPr>
            <w:tcW w:w="2443"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49.72</w:t>
            </w:r>
          </w:p>
        </w:tc>
      </w:tr>
      <w:tr>
        <w:trPr>
          <w:cantSplit/>
        </w:trPr>
        <w:tc>
          <w:tcPr>
            <w:tcW w:w="122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C08</w:t>
            </w:r>
          </w:p>
        </w:tc>
        <w:tc>
          <w:tcPr>
            <w:tcW w:w="72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0.95</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62.14</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48.23</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13.92</w:t>
            </w:r>
          </w:p>
        </w:tc>
        <w:tc>
          <w:tcPr>
            <w:tcW w:w="2443"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77.60</w:t>
            </w:r>
          </w:p>
        </w:tc>
      </w:tr>
    </w:tbl>
    <w:p>
      <w:pPr>
        <w:keepNext w:val="0"/>
        <w:keepLines/>
        <w:pageBreakBefore w:val="0"/>
        <w:widowControl/>
        <w:spacing w:after="120" w:line="240" w:lineRule="auto" w:before="40"/>
        <w:ind w:firstLine="0"/>
        <w:jc w:val="left"/>
      </w:pPr>
      <w:r>
        <w:rPr>
          <w:rFonts w:ascii="Times New Roman" w:hAnsi="Times New Roman"/>
          <w:b w:val="0"/>
          <w:i w:val="0"/>
          <w:color w:val="000000"/>
          <w:sz w:val="21"/>
        </w:rPr>
        <w:t>Note: Actual mixed, coverage and hidden mixed use all planned reads. The last column conditions on actual mixing. Entries are means of run-level ratios.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Figure 3 separates coherent, detected mixed and hidden mixed reads using means of 40 run-level shares.</w:t>
      </w:r>
    </w:p>
    <w:p>
      <w:pPr>
        <w:keepNext/>
        <w:keepLines w:val="0"/>
        <w:pageBreakBefore w:val="0"/>
        <w:widowControl/>
        <w:spacing w:line="240" w:lineRule="auto" w:after="0" w:before="60"/>
        <w:ind w:firstLine="0"/>
        <w:jc w:val="center"/>
        <w:rPr>
          <w:lang w:val="en-US"/>
        </w:rPr>
      </w:pPr>
      <w:r>
        <w:drawing>
          <wp:inline xmlns:a="http://schemas.openxmlformats.org/drawingml/2006/main" xmlns:pic="http://schemas.openxmlformats.org/drawingml/2006/picture">
            <wp:extent cx="3749039" cy="2836810"/>
            <wp:docPr id="3" name="Picture 3" descr="R0 read outcomes under independent loss."/>
            <wp:cNvGraphicFramePr>
              <a:graphicFrameLocks noChangeAspect="1"/>
            </wp:cNvGraphicFramePr>
            <a:graphic>
              <a:graphicData uri="http://schemas.openxmlformats.org/drawingml/2006/picture">
                <pic:pic>
                  <pic:nvPicPr>
                    <pic:cNvPr id="0" name="coverage.png"/>
                    <pic:cNvPicPr/>
                  </pic:nvPicPr>
                  <pic:blipFill>
                    <a:blip r:embed="rId9"/>
                    <a:stretch>
                      <a:fillRect/>
                    </a:stretch>
                  </pic:blipFill>
                  <pic:spPr>
                    <a:xfrm>
                      <a:off x="0" y="0"/>
                      <a:ext cx="3749039" cy="2836810"/>
                    </a:xfrm>
                    <a:prstGeom prst="rect"/>
                  </pic:spPr>
                </pic:pic>
              </a:graphicData>
            </a:graphic>
          </wp:inline>
        </w:drawing>
      </w:r>
    </w:p>
    <w:p>
      <w:pPr>
        <w:keepNext w:val="0"/>
        <w:keepLines/>
        <w:pageBreakBefore w:val="0"/>
        <w:widowControl/>
        <w:spacing w:after="100" w:line="240" w:lineRule="auto" w:before="40"/>
        <w:ind w:firstLine="0"/>
        <w:jc w:val="left"/>
      </w:pPr>
      <w:r>
        <w:rPr>
          <w:rFonts w:ascii="Times New Roman" w:hAnsi="Times New Roman"/>
          <w:b w:val="0"/>
          <w:i w:val="0"/>
          <w:color w:val="000000"/>
          <w:sz w:val="21"/>
        </w:rPr>
        <w:t>Fig. 3. R0 read outcomes under independent loss.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Without loss, V detects 5.878%, 49.839% and 79.129% of mixed reads at α=0.05, 0.50 and 0.95; lag-weighted predictions are 5.935%, 50.000% and 79.180%. Residual intervals include zero. Figure 4 shows pooled lag-specific detection ratios and whole-run bootstrap intervals for C01, C04 and C07; these ratios differ from means of run-level ratios. Sparse lags supply no extra independent replications.</w:t>
      </w:r>
    </w:p>
    <w:p>
      <w:pPr>
        <w:keepNext/>
        <w:keepLines w:val="0"/>
        <w:pageBreakBefore w:val="0"/>
        <w:widowControl/>
        <w:spacing w:line="240" w:lineRule="auto" w:after="0" w:before="60"/>
        <w:ind w:firstLine="0"/>
        <w:jc w:val="center"/>
        <w:rPr>
          <w:lang w:val="en-US"/>
        </w:rPr>
      </w:pPr>
      <w:r>
        <w:drawing>
          <wp:inline xmlns:a="http://schemas.openxmlformats.org/drawingml/2006/main" xmlns:pic="http://schemas.openxmlformats.org/drawingml/2006/picture">
            <wp:extent cx="3657600" cy="2984688"/>
            <wp:docPr id="4" name="Picture 4" descr="Observed and predicted detection by generation lag."/>
            <wp:cNvGraphicFramePr>
              <a:graphicFrameLocks noChangeAspect="1"/>
            </wp:cNvGraphicFramePr>
            <a:graphic>
              <a:graphicData uri="http://schemas.openxmlformats.org/drawingml/2006/picture">
                <pic:pic>
                  <pic:nvPicPr>
                    <pic:cNvPr id="0" name="lag_validation.png"/>
                    <pic:cNvPicPr/>
                  </pic:nvPicPr>
                  <pic:blipFill>
                    <a:blip r:embed="rId14"/>
                    <a:stretch>
                      <a:fillRect/>
                    </a:stretch>
                  </pic:blipFill>
                  <pic:spPr>
                    <a:xfrm>
                      <a:off x="0" y="0"/>
                      <a:ext cx="3657600" cy="2984688"/>
                    </a:xfrm>
                    <a:prstGeom prst="rect"/>
                  </pic:spPr>
                </pic:pic>
              </a:graphicData>
            </a:graphic>
          </wp:inline>
        </w:drawing>
      </w:r>
    </w:p>
    <w:p>
      <w:pPr>
        <w:keepNext w:val="0"/>
        <w:keepLines/>
        <w:pageBreakBefore w:val="0"/>
        <w:widowControl/>
        <w:spacing w:after="100" w:line="240" w:lineRule="auto" w:before="40"/>
        <w:ind w:firstLine="0"/>
        <w:jc w:val="left"/>
      </w:pPr>
      <w:r>
        <w:rPr>
          <w:rFonts w:ascii="Times New Roman" w:hAnsi="Times New Roman"/>
          <w:b w:val="0"/>
          <w:i w:val="0"/>
          <w:color w:val="000000"/>
          <w:sz w:val="21"/>
        </w:rPr>
        <w:t>Fig. 4. Observed and predicted detection by generation lag.</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rPr>
        <w:t>Burst loss, freshness and restart</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Realized channel loss averages 5.105% for R0 and 4.985% for R1 under independent loss, and 5.612% for both under shared bursts. Bursts reduce R0 mixing but prolong retained old state. R1 fresh coherent availability falls from 99.99% to 95.50% despite 100% completeness. Figure 5 reports mean run-level conditional p95 age and fresh coherent availability, with pointwise whole-run bootstrap intervals.</w:t>
      </w:r>
    </w:p>
    <w:p>
      <w:pPr>
        <w:keepNext/>
        <w:keepLines w:val="0"/>
        <w:pageBreakBefore w:val="0"/>
        <w:widowControl/>
        <w:spacing w:line="240" w:lineRule="auto" w:after="0" w:before="60"/>
        <w:ind w:firstLine="0"/>
        <w:jc w:val="center"/>
        <w:rPr>
          <w:lang w:val="en-US"/>
        </w:rPr>
      </w:pPr>
      <w:r>
        <w:drawing>
          <wp:inline xmlns:a="http://schemas.openxmlformats.org/drawingml/2006/main" xmlns:pic="http://schemas.openxmlformats.org/drawingml/2006/picture">
            <wp:extent cx="3474720" cy="3660313"/>
            <wp:docPr id="5" name="Picture 5" descr="Coherent-state age and fresh coherent availability at α=0.50."/>
            <wp:cNvGraphicFramePr>
              <a:graphicFrameLocks noChangeAspect="1"/>
            </wp:cNvGraphicFramePr>
            <a:graphic>
              <a:graphicData uri="http://schemas.openxmlformats.org/drawingml/2006/picture">
                <pic:pic>
                  <pic:nvPicPr>
                    <pic:cNvPr id="0" name="age_availability.png"/>
                    <pic:cNvPicPr/>
                  </pic:nvPicPr>
                  <pic:blipFill>
                    <a:blip r:embed="rId16"/>
                    <a:stretch>
                      <a:fillRect/>
                    </a:stretch>
                  </pic:blipFill>
                  <pic:spPr>
                    <a:xfrm>
                      <a:off x="0" y="0"/>
                      <a:ext cx="3474720" cy="3660313"/>
                    </a:xfrm>
                    <a:prstGeom prst="rect"/>
                  </pic:spPr>
                </pic:pic>
              </a:graphicData>
            </a:graphic>
          </wp:inline>
        </w:drawing>
      </w:r>
    </w:p>
    <w:p>
      <w:pPr>
        <w:keepNext w:val="0"/>
        <w:keepLines/>
        <w:pageBreakBefore w:val="0"/>
        <w:widowControl/>
        <w:spacing w:after="100" w:line="240" w:lineRule="auto" w:before="40"/>
        <w:ind w:firstLine="0"/>
        <w:jc w:val="left"/>
      </w:pPr>
      <w:r>
        <w:rPr>
          <w:rFonts w:ascii="Times New Roman" w:hAnsi="Times New Roman"/>
          <w:b w:val="0"/>
          <w:i w:val="0"/>
          <w:color w:val="000000"/>
          <w:sz w:val="21"/>
        </w:rPr>
        <w:t>Fig. 5. Coherent-state age and fresh coherent availability at α=0.50.</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The 200 ms outage covers 40 reads. Clearing R1 in C10 gives 98.94% completeness and 98.93% fresh coherent availability; preserving it in C11 gives 99.00% and 98.93%. Figure 6 shows the preselected C10 seed-0 trace. Age gaps represent mixed or unavailable state. A slow-source control distinguishes restart policies: on recovery, clear leaves no state while preserve exposes a coherent object aged 1,200 ms.</w:t>
      </w:r>
    </w:p>
    <w:p>
      <w:pPr>
        <w:keepNext/>
        <w:keepLines w:val="0"/>
        <w:pageBreakBefore w:val="0"/>
        <w:widowControl/>
        <w:spacing w:line="240" w:lineRule="auto" w:after="0" w:before="60"/>
        <w:ind w:firstLine="0"/>
        <w:jc w:val="center"/>
        <w:rPr>
          <w:lang w:val="en-US"/>
        </w:rPr>
      </w:pPr>
      <w:r>
        <w:drawing>
          <wp:inline xmlns:a="http://schemas.openxmlformats.org/drawingml/2006/main" xmlns:pic="http://schemas.openxmlformats.org/drawingml/2006/picture">
            <wp:extent cx="3749039" cy="4004908"/>
            <wp:docPr id="6" name="Picture 6" descr="Read status and coherent-state age around receiver restart (C10, seed 0)."/>
            <wp:cNvGraphicFramePr>
              <a:graphicFrameLocks noChangeAspect="1"/>
            </wp:cNvGraphicFramePr>
            <a:graphic>
              <a:graphicData uri="http://schemas.openxmlformats.org/drawingml/2006/picture">
                <pic:pic>
                  <pic:nvPicPr>
                    <pic:cNvPr id="0" name="restart_trace.png"/>
                    <pic:cNvPicPr/>
                  </pic:nvPicPr>
                  <pic:blipFill>
                    <a:blip r:embed="rId17"/>
                    <a:stretch>
                      <a:fillRect/>
                    </a:stretch>
                  </pic:blipFill>
                  <pic:spPr>
                    <a:xfrm>
                      <a:off x="0" y="0"/>
                      <a:ext cx="3749039" cy="4004908"/>
                    </a:xfrm>
                    <a:prstGeom prst="rect"/>
                  </pic:spPr>
                </pic:pic>
              </a:graphicData>
            </a:graphic>
          </wp:inline>
        </w:drawing>
      </w:r>
    </w:p>
    <w:p>
      <w:pPr>
        <w:keepNext w:val="0"/>
        <w:keepLines/>
        <w:pageBreakBefore w:val="0"/>
        <w:widowControl/>
        <w:spacing w:after="100" w:line="240" w:lineRule="auto" w:before="40"/>
        <w:ind w:firstLine="0"/>
        <w:jc w:val="left"/>
      </w:pPr>
      <w:r>
        <w:rPr>
          <w:rFonts w:ascii="Times New Roman" w:hAnsi="Times New Roman"/>
          <w:b w:val="0"/>
          <w:i w:val="0"/>
          <w:color w:val="000000"/>
          <w:sz w:val="21"/>
        </w:rPr>
        <w:t>Fig. 6. Read status and coherent-state age around receiver restart (C10, seed 0).</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Negative controls give unavailable for missing state and out_of_model for contradictory evidence. False grouping of an equal-valued mixed pair can instead give coherent: the false premise excludes the actual explanation without creating a contradiction. Zero conclusive I/G errors under truthful binding therefore do not measure authentication strength.</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rPr>
        <w:t>Discussion and limitations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A deployment should define generations at capture, preserve origin binding and publish and read whole objects when common capture is required. The pump example illustrates the consequence: a complete, plausible pair can trigger a false alarm or suppress a valid one. Fresh coherent availability and evidential coverage should therefore accompany reported error rates.</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The model uses two binary fields, bounded delay, one burst process and at most one restart. It omits fragmentation, congestion, finite buffers, CPU contention, physical sampling and clock error. Representation and message count differ between R0 and R1, preventing a vendor-specific or byte-normalized interpretation. The pump scenario is illustrative; the diagonal catalogue is a diagnostic source family, not a plant model.</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Forty replicate indices and one pseudo-random generator family limit coverage of possible realizations. Intervals describe variation within the synthetic model, excluding physical-parameter uncertainty and simultaneous coverage across results. Equipment studies must validate capture, origin binding, publication, reads, clocks and channel parameters, while distinguishing logger failure from receiver downtime.</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rPr>
        <w:t>Conclusion</w:t>
      </w:r>
    </w:p>
    <w:p>
      <w:pPr>
        <w:keepNext w:val="0"/>
        <w:keepLines w:val="1"/>
        <w:pageBreakBefore w:val="0"/>
        <w:widowControl/>
        <w:spacing w:line="240" w:lineRule="auto" w:after="100" w:before="0"/>
        <w:ind w:firstLine="425"/>
        <w:jc w:val="both"/>
        <w:rPr>
          <w:lang w:val="en-US"/>
        </w:rPr>
      </w:pPr>
      <w:r>
        <w:rPr>
          <w:rFonts w:ascii="Times New Roman" w:hAnsi="Times New Roman"/>
          <w:b w:val="0"/>
          <w:i w:val="0"/>
          <w:color w:val="000000"/>
          <w:sz w:val="24"/>
        </w:rPr>
        <w:t>Common provenance is verifiable only when the available evidence excludes mixed origins. Repeated values can make this impossible for a values-only monitor, and source correlation changes how much mixing remains visible. Whole-object publication preserves coherence under the stated contract, while freshness and availability require separate evaluation. The contribution is a precise provenance-verification criterion and its measurable observation limits, supported by reproducible synthetic results.</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rPr>
        <w:t>Reproducibility</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 xml:space="preserve">Code and synthetic data are available in the private GitHub repository </w:t>
      </w:r>
      <w:hyperlink r:id="rIdArticle1Reproducibility">
        <w:r>
          <w:rPr>
            <w:rFonts w:ascii="Times New Roman" w:hAnsi="Times New Roman"/>
            <w:b w:val="0"/>
            <w:i w:val="0"/>
            <w:color w:val="000000"/>
            <w:sz w:val="24"/>
            <w:u w:val="single"/>
          </w:rPr>
          <w:t xml:space="preserve">https://github.com/aizexss/unidirectional</w:t>
        </w:r>
      </w:hyperlink>
      <w:r>
        <w:rPr>
          <w:rFonts w:ascii="Times New Roman" w:hAnsi="Times New Roman"/>
          <w:b w:val="0"/>
          <w:i w:val="0"/>
          <w:color w:val="000000"/>
          <w:sz w:val="24"/>
        </w:rPr>
        <w:t xml:space="preserve">, under tag article1-revision-20261029. Repository access is restricted; a reviewer needs collaborator access to retrieve the materials. The repository contains the exact source histories, compressed log of 3,840,000 scheduled reads, metrics, finite models, independent validators and SHA-256 file manifests (Table 8).</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Python 3.10 or later and the standard library suffice. From a writable clone, run python reproduce.py --verify-only to verify supplied data, or python reproduce.py --full to regenerate the study and then validate it. The runner prints numbered stages and writes reports/RESULTS.md and reports/verification_summary.json with pass/fail status, denominators and principal results. Separate implementations reconstruct the reading log and the arrival timeline without importing the simulator.</w:t>
      </w:r>
    </w:p>
    <w:p>
      <w:pPr>
        <w:keepNext w:val="0"/>
        <w:keepLines w:val="0"/>
        <w:pageBreakBefore w:val="0"/>
        <w:widowControl/>
        <w:spacing w:line="240" w:lineRule="auto" w:after="100" w:before="0"/>
        <w:ind w:firstLine="425"/>
        <w:jc w:val="both"/>
        <w:rPr>
          <w:lang w:val="en-US"/>
        </w:rPr>
      </w:pPr>
      <w:r>
        <w:rPr>
          <w:rFonts w:ascii="Times New Roman" w:hAnsi="Times New Roman"/>
          <w:b w:val="0"/>
          <w:i w:val="0"/>
          <w:color w:val="000000"/>
          <w:sz w:val="24"/>
        </w:rPr>
        <w:t>The manifest identifies the distributed files and the Git tag fixes the study revision. A full rerun compares regenerated numeric outputs and decompressed readings with the supplied reference; gzip container timestamps may vary. Figures are supplied exports. Their regeneration and physical-equipment measurements are outside this computational rerun.</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1"/>
        </w:rPr>
        <w:t>Table 8. Artifact dictionary and interpretation</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2592"/>
        <w:gridCol w:w="2592"/>
        <w:gridCol w:w="4171"/>
      </w:tblGrid>
      <w:tr>
        <w:trPr>
          <w:cantSplit/>
          <w:tblHeader/>
        </w:trPr>
        <w:tc>
          <w:tcPr>
            <w:tcW w:w="259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left"/>
            </w:pPr>
            <w:r>
              <w:rPr>
                <w:rFonts w:eastAsia="Times New Roman" w:ascii="Times New Roman" w:hAnsi="Times New Roman"/>
                <w:b/>
                <w:color w:val="000000"/>
                <w:sz w:val="21"/>
              </w:rPr>
              <w:t>Artifact</w:t>
            </w:r>
          </w:p>
        </w:tc>
        <w:tc>
          <w:tcPr>
            <w:tcW w:w="259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left"/>
            </w:pPr>
            <w:r>
              <w:rPr>
                <w:rFonts w:eastAsia="Times New Roman" w:ascii="Times New Roman" w:hAnsi="Times New Roman"/>
                <w:b/>
                <w:color w:val="000000"/>
                <w:sz w:val="21"/>
              </w:rPr>
              <w:t>Grain</w:t>
            </w:r>
          </w:p>
        </w:tc>
        <w:tc>
          <w:tcPr>
            <w:tcW w:w="4171"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left"/>
            </w:pPr>
            <w:r>
              <w:rPr>
                <w:rFonts w:eastAsia="Times New Roman" w:ascii="Times New Roman" w:hAnsi="Times New Roman"/>
                <w:b/>
                <w:color w:val="000000"/>
                <w:sz w:val="21"/>
              </w:rPr>
              <w:t>Purpose</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Finite-model CSV</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History/state/profile</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Exact counts and observation limits</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run_metrics.csv</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Condition/seed/mode</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Counts and ratios for one 4000-read evaluation</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aggregate_metrics.csv</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Condition/mode/metric</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Mean of 40 run metrics and pointwise CI</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paired_contrasts.csv</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Condition/metric</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R0−R1 differences paired by seed</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source_histories.csv</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Source replication</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Private truth sequence for independent reconstruction</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readings.csv.gz</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One scheduled read</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Online status and installed origins</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lag_validation.csv</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Condition/generation lag</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Pooled mixed-read detection with run resampling</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Theory/graph outputs</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Diagnostic configuration</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Exhaustive checks of stated identities/criteria</w:t>
            </w:r>
          </w:p>
        </w:tc>
      </w:tr>
    </w:tbl>
    <w:p>
      <w:pPr>
        <w:keepNext w:val="0"/>
        <w:keepLines/>
        <w:pageBreakBefore w:val="0"/>
        <w:widowControl/>
        <w:spacing w:after="120" w:line="240" w:lineRule="auto" w:before="40"/>
        <w:ind w:firstLine="0"/>
        <w:jc w:val="left"/>
      </w:pPr>
      <w:r>
        <w:rPr>
          <w:rFonts w:ascii="Times New Roman" w:hAnsi="Times New Roman"/>
          <w:b w:val="0"/>
          <w:i w:val="0"/>
          <w:color w:val="000000"/>
          <w:sz w:val="21"/>
        </w:rPr>
        <w:t>Note: Message losses use 24 s of emissions; state shares use 20 s and 4,000 reads per mode run. Source histories provide offline reference truth and are not exposed to the tested monitors.</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rPr>
        <w:t>References</w:t>
      </w:r>
    </w:p>
    <w:p>
      <w:pPr>
        <w:keepNext w:val="0"/>
        <w:keepLines/>
        <w:spacing w:before="0" w:after="80" w:line="240" w:lineRule="auto"/>
        <w:ind w:left="369" w:hanging="369"/>
        <w:jc w:val="left"/>
      </w:pPr>
      <w:r>
        <w:rPr>
          <w:rFonts w:eastAsia="Times New Roman" w:ascii="Times New Roman" w:hAnsi="Times New Roman"/>
          <w:color w:val="000000"/>
          <w:sz w:val="22"/>
        </w:rPr>
        <w:t xml:space="preserve">[1] Stouffer, K., Pease, M., Tang, C., Zimmerman, T., Pillitteri, V., Lightman, S., Hahn, A., Saravia, S., Sherule, A., &amp; Thompson, M. (2023). </w:t>
      </w:r>
      <w:r>
        <w:rPr>
          <w:rFonts w:eastAsia="Times New Roman" w:ascii="Times New Roman" w:hAnsi="Times New Roman"/>
          <w:i/>
          <w:color w:val="000000"/>
          <w:sz w:val="22"/>
        </w:rPr>
        <w:t>Guide to operational technology (OT) security</w:t>
      </w:r>
      <w:r>
        <w:rPr>
          <w:rFonts w:eastAsia="Times New Roman" w:ascii="Times New Roman" w:hAnsi="Times New Roman"/>
          <w:color w:val="000000"/>
          <w:sz w:val="22"/>
        </w:rPr>
        <w:t xml:space="preserve"> (NIST SP 800-82 Rev. 3). National Institute of Standards and Technology. https://doi.org/10.6028/NIST.SP.800-82r3</w:t>
      </w:r>
    </w:p>
    <w:p>
      <w:pPr>
        <w:keepNext w:val="0"/>
        <w:keepLines/>
        <w:spacing w:before="0" w:after="80" w:line="240" w:lineRule="auto"/>
        <w:ind w:left="369" w:hanging="369"/>
        <w:jc w:val="left"/>
      </w:pPr>
      <w:r>
        <w:rPr>
          <w:rFonts w:eastAsia="Times New Roman" w:ascii="Times New Roman" w:hAnsi="Times New Roman"/>
          <w:color w:val="000000"/>
          <w:sz w:val="22"/>
        </w:rPr>
        <w:t xml:space="preserve">[2] Anton, A.-A., Csereoka, P., Capota, E. A., &amp; Cioargă, R.-D. (2024). Enhancing syslog message security and reliability over unidirectional fiber optics. </w:t>
      </w:r>
      <w:r>
        <w:rPr>
          <w:rFonts w:eastAsia="Times New Roman" w:ascii="Times New Roman" w:hAnsi="Times New Roman"/>
          <w:i/>
          <w:color w:val="000000"/>
          <w:sz w:val="22"/>
        </w:rPr>
        <w:t>Sensors, 24</w:t>
      </w:r>
      <w:r>
        <w:rPr>
          <w:rFonts w:eastAsia="Times New Roman" w:ascii="Times New Roman" w:hAnsi="Times New Roman"/>
          <w:color w:val="000000"/>
          <w:sz w:val="22"/>
        </w:rPr>
        <w:t>(20), Article 6537. https://doi.org/10.3390/s24206537</w:t>
      </w:r>
    </w:p>
    <w:p>
      <w:pPr>
        <w:keepNext w:val="0"/>
        <w:keepLines/>
        <w:spacing w:before="0" w:after="80" w:line="240" w:lineRule="auto"/>
        <w:ind w:left="369" w:hanging="369"/>
        <w:jc w:val="left"/>
      </w:pPr>
      <w:r>
        <w:rPr>
          <w:rFonts w:eastAsia="Times New Roman" w:ascii="Times New Roman" w:hAnsi="Times New Roman"/>
          <w:color w:val="000000"/>
          <w:sz w:val="22"/>
        </w:rPr>
        <w:t xml:space="preserve">[3] Afek, Y., Attiya, H., Dolev, D., Gafni, E., Merritt, M., &amp; Shavit, N. (1993). Atomic snapshots of shared memory. </w:t>
      </w:r>
      <w:r>
        <w:rPr>
          <w:rFonts w:eastAsia="Times New Roman" w:ascii="Times New Roman" w:hAnsi="Times New Roman"/>
          <w:i/>
          <w:color w:val="000000"/>
          <w:sz w:val="22"/>
        </w:rPr>
        <w:t>Journal of the ACM, 40</w:t>
      </w:r>
      <w:r>
        <w:rPr>
          <w:rFonts w:eastAsia="Times New Roman" w:ascii="Times New Roman" w:hAnsi="Times New Roman"/>
          <w:color w:val="000000"/>
          <w:sz w:val="22"/>
        </w:rPr>
        <w:t>(4), 873–890. https://doi.org/10.1145/153724.153741</w:t>
      </w:r>
    </w:p>
    <w:p>
      <w:pPr>
        <w:keepNext w:val="0"/>
        <w:keepLines/>
        <w:spacing w:before="0" w:after="80" w:line="240" w:lineRule="auto"/>
        <w:ind w:left="369" w:hanging="369"/>
        <w:jc w:val="left"/>
      </w:pPr>
      <w:r>
        <w:rPr>
          <w:rFonts w:eastAsia="Times New Roman" w:ascii="Times New Roman" w:hAnsi="Times New Roman"/>
          <w:color w:val="000000"/>
          <w:sz w:val="22"/>
        </w:rPr>
        <w:t xml:space="preserve">[4] Herlihy, M. P., &amp; Wing, J. M. (1990). Linearizability: A correctness condition for concurrent objects. </w:t>
      </w:r>
      <w:r>
        <w:rPr>
          <w:rFonts w:eastAsia="Times New Roman" w:ascii="Times New Roman" w:hAnsi="Times New Roman"/>
          <w:i/>
          <w:color w:val="000000"/>
          <w:sz w:val="22"/>
        </w:rPr>
        <w:t>ACM Transactions on Programming Languages and Systems, 12</w:t>
      </w:r>
      <w:r>
        <w:rPr>
          <w:rFonts w:eastAsia="Times New Roman" w:ascii="Times New Roman" w:hAnsi="Times New Roman"/>
          <w:color w:val="000000"/>
          <w:sz w:val="22"/>
        </w:rPr>
        <w:t>(3), 463–492. https://doi.org/10.1145/78969.78972</w:t>
      </w:r>
    </w:p>
    <w:p>
      <w:pPr>
        <w:keepNext w:val="0"/>
        <w:keepLines/>
        <w:spacing w:before="0" w:after="80" w:line="240" w:lineRule="auto"/>
        <w:ind w:left="369" w:hanging="369"/>
        <w:jc w:val="left"/>
      </w:pPr>
      <w:r>
        <w:rPr>
          <w:rFonts w:eastAsia="Times New Roman" w:ascii="Times New Roman" w:hAnsi="Times New Roman"/>
          <w:color w:val="000000"/>
          <w:sz w:val="22"/>
        </w:rPr>
        <w:t xml:space="preserve">[5] Chandy, K. M., &amp; Lamport, L. (1985). Distributed snapshots: Determining global states of distributed systems. </w:t>
      </w:r>
      <w:r>
        <w:rPr>
          <w:rFonts w:eastAsia="Times New Roman" w:ascii="Times New Roman" w:hAnsi="Times New Roman"/>
          <w:i/>
          <w:color w:val="000000"/>
          <w:sz w:val="22"/>
        </w:rPr>
        <w:t>ACM Transactions on Computer Systems, 3</w:t>
      </w:r>
      <w:r>
        <w:rPr>
          <w:rFonts w:eastAsia="Times New Roman" w:ascii="Times New Roman" w:hAnsi="Times New Roman"/>
          <w:color w:val="000000"/>
          <w:sz w:val="22"/>
        </w:rPr>
        <w:t>(1), 63–75. https://doi.org/10.1145/214451.214456</w:t>
      </w:r>
    </w:p>
    <w:p>
      <w:pPr>
        <w:keepNext w:val="0"/>
        <w:keepLines/>
        <w:spacing w:before="0" w:after="80" w:line="240" w:lineRule="auto"/>
        <w:ind w:left="369" w:hanging="369"/>
        <w:jc w:val="left"/>
      </w:pPr>
      <w:r>
        <w:rPr>
          <w:rFonts w:eastAsia="Times New Roman" w:ascii="Times New Roman" w:hAnsi="Times New Roman"/>
          <w:color w:val="000000"/>
          <w:sz w:val="22"/>
        </w:rPr>
        <w:t xml:space="preserve">[6] Lamport, L. (1978). Time, clocks, and the ordering of events in a distributed system. </w:t>
      </w:r>
      <w:r>
        <w:rPr>
          <w:rFonts w:eastAsia="Times New Roman" w:ascii="Times New Roman" w:hAnsi="Times New Roman"/>
          <w:i/>
          <w:color w:val="000000"/>
          <w:sz w:val="22"/>
        </w:rPr>
        <w:t>Communications of the ACM, 21</w:t>
      </w:r>
      <w:r>
        <w:rPr>
          <w:rFonts w:eastAsia="Times New Roman" w:ascii="Times New Roman" w:hAnsi="Times New Roman"/>
          <w:color w:val="000000"/>
          <w:sz w:val="22"/>
        </w:rPr>
        <w:t>(7), 558–565. https://doi.org/10.1145/359545.359563</w:t>
      </w:r>
    </w:p>
    <w:p>
      <w:pPr>
        <w:keepNext w:val="0"/>
        <w:keepLines/>
        <w:spacing w:before="0" w:after="80" w:line="240" w:lineRule="auto"/>
        <w:ind w:left="369" w:hanging="369"/>
        <w:jc w:val="left"/>
      </w:pPr>
      <w:r>
        <w:rPr>
          <w:rFonts w:eastAsia="Times New Roman" w:ascii="Times New Roman" w:hAnsi="Times New Roman"/>
          <w:color w:val="000000"/>
          <w:sz w:val="22"/>
        </w:rPr>
        <w:t xml:space="preserve">[7] Bauer, A., Leucker, M., &amp; Schallhart, C. (2011). Runtime verification for LTL and TLTL. </w:t>
      </w:r>
      <w:r>
        <w:rPr>
          <w:rFonts w:eastAsia="Times New Roman" w:ascii="Times New Roman" w:hAnsi="Times New Roman"/>
          <w:i/>
          <w:color w:val="000000"/>
          <w:sz w:val="22"/>
        </w:rPr>
        <w:t>ACM Transactions on Software Engineering and Methodology, 20</w:t>
      </w:r>
      <w:r>
        <w:rPr>
          <w:rFonts w:eastAsia="Times New Roman" w:ascii="Times New Roman" w:hAnsi="Times New Roman"/>
          <w:color w:val="000000"/>
          <w:sz w:val="22"/>
        </w:rPr>
        <w:t>(4), Article 14. https://doi.org/10.1145/2000799.2000800</w:t>
      </w:r>
    </w:p>
    <w:p>
      <w:pPr>
        <w:keepNext w:val="0"/>
        <w:keepLines/>
        <w:spacing w:before="0" w:after="80" w:line="240" w:lineRule="auto"/>
        <w:ind w:left="369" w:hanging="369"/>
        <w:jc w:val="left"/>
      </w:pPr>
      <w:r>
        <w:rPr>
          <w:rFonts w:eastAsia="Times New Roman" w:ascii="Times New Roman" w:hAnsi="Times New Roman"/>
          <w:color w:val="000000"/>
          <w:sz w:val="22"/>
        </w:rPr>
        <w:t xml:space="preserve">[8] Cimatti, A., Grosen, T. M., Larsen, K. G., Tonetta, S., &amp; Zimmermann, M. (2026). Exploiting assumptions for effective monitoring of real-time properties under partial observability. </w:t>
      </w:r>
      <w:r>
        <w:rPr>
          <w:rFonts w:eastAsia="Times New Roman" w:ascii="Times New Roman" w:hAnsi="Times New Roman"/>
          <w:i/>
          <w:color w:val="000000"/>
          <w:sz w:val="22"/>
        </w:rPr>
        <w:t>Software and Systems Modeling</w:t>
      </w:r>
      <w:r>
        <w:rPr>
          <w:rFonts w:eastAsia="Times New Roman" w:ascii="Times New Roman" w:hAnsi="Times New Roman"/>
          <w:color w:val="000000"/>
          <w:sz w:val="22"/>
        </w:rPr>
        <w:t>. Advance online publication. https://doi.org/10.1007/s10270-026-01394-6</w:t>
      </w:r>
    </w:p>
    <w:p>
      <w:pPr>
        <w:keepNext w:val="0"/>
        <w:keepLines/>
        <w:spacing w:before="0" w:after="80" w:line="240" w:lineRule="auto"/>
        <w:ind w:left="369" w:hanging="369"/>
        <w:jc w:val="left"/>
      </w:pPr>
      <w:r>
        <w:rPr>
          <w:rFonts w:eastAsia="Times New Roman" w:ascii="Times New Roman" w:hAnsi="Times New Roman"/>
          <w:color w:val="000000"/>
          <w:sz w:val="22"/>
        </w:rPr>
        <w:t xml:space="preserve">[9] OPC Foundation. (2025). </w:t>
      </w:r>
      <w:r>
        <w:rPr>
          <w:rFonts w:eastAsia="Times New Roman" w:ascii="Times New Roman" w:hAnsi="Times New Roman"/>
          <w:i/>
          <w:color w:val="000000"/>
          <w:sz w:val="22"/>
        </w:rPr>
        <w:t>OPC Unified Architecture Part 25: Object Serialization</w:t>
      </w:r>
      <w:r>
        <w:rPr>
          <w:rFonts w:eastAsia="Times New Roman" w:ascii="Times New Roman" w:hAnsi="Times New Roman"/>
          <w:color w:val="000000"/>
          <w:sz w:val="22"/>
        </w:rPr>
        <w:t xml:space="preserve"> (Version 1.05.06, Sections 4.5 and 5.1). https://reference.opcfoundation.org/specs/OPC-10000-25/4.5; https://reference.opcfoundation.org/specs/OPC-10000-25/5.1</w:t>
      </w:r>
    </w:p>
    <w:p>
      <w:pPr>
        <w:keepNext w:val="0"/>
        <w:keepLines/>
        <w:spacing w:before="0" w:after="80" w:line="240" w:lineRule="auto"/>
        <w:ind w:left="369" w:hanging="369"/>
        <w:jc w:val="left"/>
      </w:pPr>
      <w:r>
        <w:rPr>
          <w:rFonts w:eastAsia="Times New Roman" w:ascii="Times New Roman" w:hAnsi="Times New Roman"/>
          <w:color w:val="000000"/>
          <w:sz w:val="22"/>
        </w:rPr>
        <w:t xml:space="preserve">[10] OPC Foundation. (2025). </w:t>
      </w:r>
      <w:r>
        <w:rPr>
          <w:rFonts w:eastAsia="Times New Roman" w:ascii="Times New Roman" w:hAnsi="Times New Roman"/>
          <w:i/>
          <w:color w:val="000000"/>
          <w:sz w:val="22"/>
        </w:rPr>
        <w:t>OPC Unified Architecture Part 14: PubSub</w:t>
      </w:r>
      <w:r>
        <w:rPr>
          <w:rFonts w:eastAsia="Times New Roman" w:ascii="Times New Roman" w:hAnsi="Times New Roman"/>
          <w:color w:val="000000"/>
          <w:sz w:val="22"/>
        </w:rPr>
        <w:t xml:space="preserve"> (Version 1.05.06, Section 5.3.3). https://reference.opcfoundation.org/specs/OPC-10000-14/5.3.3</w:t>
      </w:r>
    </w:p>
    <w:p>
      <w:pPr>
        <w:keepNext w:val="0"/>
        <w:keepLines/>
        <w:spacing w:before="0" w:after="80" w:line="240" w:lineRule="auto"/>
        <w:ind w:left="369" w:hanging="369"/>
        <w:jc w:val="left"/>
      </w:pPr>
      <w:r>
        <w:rPr>
          <w:rFonts w:eastAsia="Times New Roman" w:ascii="Times New Roman" w:hAnsi="Times New Roman"/>
          <w:color w:val="000000"/>
          <w:sz w:val="22"/>
        </w:rPr>
        <w:t xml:space="preserve">[11] Kaul, S., Yates, R., &amp; Gruteser, M. (2012). Real-time status: How often should one update? In </w:t>
      </w:r>
      <w:r>
        <w:rPr>
          <w:rFonts w:eastAsia="Times New Roman" w:ascii="Times New Roman" w:hAnsi="Times New Roman"/>
          <w:i/>
          <w:color w:val="000000"/>
          <w:sz w:val="22"/>
        </w:rPr>
        <w:t>Proceedings of IEEE INFOCOM</w:t>
      </w:r>
      <w:r>
        <w:rPr>
          <w:rFonts w:eastAsia="Times New Roman" w:ascii="Times New Roman" w:hAnsi="Times New Roman"/>
          <w:color w:val="000000"/>
          <w:sz w:val="22"/>
        </w:rPr>
        <w:t xml:space="preserve"> (pp. 2731–2735). IEEE. https://doi.org/10.1109/INFCOM.2012.6195689</w:t>
      </w:r>
    </w:p>
    <w:p>
      <w:pPr>
        <w:keepNext w:val="0"/>
        <w:keepLines/>
        <w:spacing w:before="0" w:after="80" w:line="240" w:lineRule="auto"/>
        <w:ind w:left="369" w:hanging="369"/>
        <w:jc w:val="left"/>
      </w:pPr>
      <w:r>
        <w:rPr>
          <w:rFonts w:eastAsia="Times New Roman" w:ascii="Times New Roman" w:hAnsi="Times New Roman"/>
          <w:color w:val="000000"/>
          <w:sz w:val="22"/>
        </w:rPr>
        <w:t xml:space="preserve">[12] Gilbert, E. N. (1960). Capacity of a burst-noise channel. </w:t>
      </w:r>
      <w:r>
        <w:rPr>
          <w:rFonts w:eastAsia="Times New Roman" w:ascii="Times New Roman" w:hAnsi="Times New Roman"/>
          <w:i/>
          <w:color w:val="000000"/>
          <w:sz w:val="22"/>
        </w:rPr>
        <w:t>Bell System Technical Journal, 39</w:t>
      </w:r>
      <w:r>
        <w:rPr>
          <w:rFonts w:eastAsia="Times New Roman" w:ascii="Times New Roman" w:hAnsi="Times New Roman"/>
          <w:color w:val="000000"/>
          <w:sz w:val="22"/>
        </w:rPr>
        <w:t>(5), 1253–1265. https://doi.org/10.1002/j.1538-7305.1960.tb03959.x</w:t>
      </w:r>
    </w:p>
    <w:p>
      <w:pPr>
        <w:keepNext w:val="0"/>
        <w:keepLines/>
        <w:spacing w:before="0" w:after="80" w:line="240" w:lineRule="auto"/>
        <w:ind w:left="369" w:hanging="369"/>
        <w:jc w:val="left"/>
      </w:pPr>
      <w:r>
        <w:rPr>
          <w:rFonts w:eastAsia="Times New Roman" w:ascii="Times New Roman" w:hAnsi="Times New Roman"/>
          <w:color w:val="000000"/>
          <w:sz w:val="22"/>
        </w:rPr>
        <w:t xml:space="preserve">[13] L’Ecuyer, P., Simard, R., Chen, E. J., &amp; Kelton, W. D. (2002). An object-oriented random-number package with many long streams and substreams. </w:t>
      </w:r>
      <w:r>
        <w:rPr>
          <w:rFonts w:eastAsia="Times New Roman" w:ascii="Times New Roman" w:hAnsi="Times New Roman"/>
          <w:i/>
          <w:color w:val="000000"/>
          <w:sz w:val="22"/>
        </w:rPr>
        <w:t>Operations Research, 50</w:t>
      </w:r>
      <w:r>
        <w:rPr>
          <w:rFonts w:eastAsia="Times New Roman" w:ascii="Times New Roman" w:hAnsi="Times New Roman"/>
          <w:color w:val="000000"/>
          <w:sz w:val="22"/>
        </w:rPr>
        <w:t>(6), 1073–1075. https://doi.org/10.1287/opre.50.6.1073.358</w:t>
      </w:r>
    </w:p>
    <w:p>
      <w:pPr>
        <w:keepNext w:val="0"/>
        <w:keepLines/>
        <w:spacing w:before="0" w:after="80" w:line="240" w:lineRule="auto"/>
        <w:ind w:left="369" w:hanging="369"/>
        <w:jc w:val="left"/>
      </w:pPr>
      <w:r>
        <w:rPr>
          <w:rFonts w:eastAsia="Times New Roman" w:ascii="Times New Roman" w:hAnsi="Times New Roman"/>
          <w:color w:val="000000"/>
          <w:sz w:val="22"/>
        </w:rPr>
        <w:t xml:space="preserve">[14] Efron, B. (1979). Bootstrap methods: Another look at the jackknife. </w:t>
      </w:r>
      <w:r>
        <w:rPr>
          <w:rFonts w:eastAsia="Times New Roman" w:ascii="Times New Roman" w:hAnsi="Times New Roman"/>
          <w:i/>
          <w:color w:val="000000"/>
          <w:sz w:val="22"/>
        </w:rPr>
        <w:t>The Annals of Statistics, 7</w:t>
      </w:r>
      <w:r>
        <w:rPr>
          <w:rFonts w:eastAsia="Times New Roman" w:ascii="Times New Roman" w:hAnsi="Times New Roman"/>
          <w:color w:val="000000"/>
          <w:sz w:val="22"/>
        </w:rPr>
        <w:t>(1), 1–26. https://doi.org/10.1214/aos/1176344552</w:t>
      </w:r>
    </w:p>
    <w:p>
      <w:pPr>
        <w:keepNext w:val="0"/>
        <w:keepLines/>
        <w:spacing w:before="0" w:after="80" w:line="240" w:lineRule="auto"/>
        <w:ind w:left="369" w:hanging="369"/>
        <w:jc w:val="left"/>
      </w:pPr>
      <w:r>
        <w:rPr>
          <w:rFonts w:eastAsia="Times New Roman" w:ascii="Times New Roman" w:hAnsi="Times New Roman"/>
          <w:color w:val="000000"/>
          <w:sz w:val="22"/>
        </w:rPr>
        <w:t xml:space="preserve">[15] Sargent, R. G. (2013). Verification and validation of simulation models. </w:t>
      </w:r>
      <w:r>
        <w:rPr>
          <w:rFonts w:eastAsia="Times New Roman" w:ascii="Times New Roman" w:hAnsi="Times New Roman"/>
          <w:i/>
          <w:color w:val="000000"/>
          <w:sz w:val="22"/>
        </w:rPr>
        <w:t>Journal of Simulation, 7</w:t>
      </w:r>
      <w:r>
        <w:rPr>
          <w:rFonts w:eastAsia="Times New Roman" w:ascii="Times New Roman" w:hAnsi="Times New Roman"/>
          <w:color w:val="000000"/>
          <w:sz w:val="22"/>
        </w:rPr>
        <w:t>(1), 12–24. https://doi.org/10.1057/jos.2012.20</w:t>
      </w:r>
    </w:p>
    <w:sectPr w:rsidR="00D43FC2" w:rsidSect="008C2B2D">
      <w:headerReference w:type="default" r:id="rId10"/>
      <w:footerReference w:type="default" r:id="rId11"/>
      <w:pgSz w:w="11906" w:h="16838"/>
      <w:pgMar w:top="1134" w:right="850" w:bottom="1417" w:left="1701" w:header="34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1EED2" w14:textId="77777777" w:rsidR="005B4229" w:rsidRDefault="005B4229" w:rsidP="00001FAB">
      <w:r>
        <w:separator/>
      </w:r>
    </w:p>
  </w:endnote>
  <w:endnote w:type="continuationSeparator" w:id="0">
    <w:p w14:paraId="1B2B0408" w14:textId="77777777" w:rsidR="005B4229" w:rsidRDefault="005B4229" w:rsidP="00001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CC"/>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378C1" w14:textId="77777777" w:rsidR="00001FAB" w:rsidRPr="00001FAB" w:rsidRDefault="00001FAB" w:rsidP="00001FAB">
    <w:pPr>
      <w:pStyle w:val="Footer"/>
      <w:jc w:val="center"/>
      <w:rPr>
        <w:lang w:val="en-US"/>
      </w:rPr>
    </w:pPr>
    <w:r>
      <w:fldChar w:fldCharType="begin"/>
    </w:r>
    <w:r>
      <w:instrText>PAGE</w:instrText>
    </w:r>
    <w:r>
      <w:fldChar w:fldCharType="separate"/>
    </w:r>
    <w:r w:rsidR="008B4B1C">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E09A0" w14:textId="77777777" w:rsidR="005B4229" w:rsidRDefault="005B4229" w:rsidP="00001FAB">
      <w:r>
        <w:separator/>
      </w:r>
    </w:p>
  </w:footnote>
  <w:footnote w:type="continuationSeparator" w:id="0">
    <w:p w14:paraId="727AA438" w14:textId="77777777" w:rsidR="005B4229" w:rsidRDefault="005B4229" w:rsidP="00001F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E0045" w14:textId="77777777" w:rsidR="0052000C" w:rsidRPr="0052000C" w:rsidRDefault="0052000C" w:rsidP="0052000C">
    <w:pPr>
      <w:pStyle w:val="Header"/>
      <w:jc w:val="right"/>
      <w:rPr>
        <w:sz w:val="23"/>
        <w:szCs w:val="23"/>
        <w:shd w:val="clear" w:color="auto" w:fill="FFFFFF"/>
        <w:lang w:val="en-US"/>
      </w:rPr>
    </w:pPr>
    <w:r w:rsidRPr="0052000C">
      <w:rPr>
        <w:sz w:val="23"/>
        <w:szCs w:val="23"/>
        <w:shd w:val="clear" w:color="auto" w:fill="FFFFFF"/>
        <w:lang w:val="en-US"/>
      </w:rPr>
      <w:t>Scientific Journal of Astana IT University</w:t>
    </w:r>
  </w:p>
  <w:p w14:paraId="075D20A6" w14:textId="77777777" w:rsidR="00001FAB" w:rsidRPr="0052000C" w:rsidRDefault="0052000C" w:rsidP="0052000C">
    <w:pPr>
      <w:pStyle w:val="Header"/>
      <w:jc w:val="right"/>
      <w:rPr>
        <w:lang w:val="en-GB"/>
      </w:rPr>
    </w:pPr>
    <w:r w:rsidRPr="0052000C">
      <w:rPr>
        <w:sz w:val="23"/>
        <w:szCs w:val="23"/>
        <w:shd w:val="clear" w:color="auto" w:fill="FFFFFF"/>
        <w:lang w:val="en-GB"/>
      </w:rPr>
      <w:t>ISSN (P): 2707-9031</w:t>
    </w:r>
    <w:r w:rsidRPr="0052000C">
      <w:rPr>
        <w:sz w:val="23"/>
        <w:szCs w:val="23"/>
        <w:lang w:val="en-GB"/>
      </w:rPr>
      <w:br/>
    </w:r>
    <w:r w:rsidRPr="0052000C">
      <w:rPr>
        <w:sz w:val="23"/>
        <w:szCs w:val="23"/>
        <w:shd w:val="clear" w:color="auto" w:fill="FFFFFF"/>
        <w:lang w:val="en-GB"/>
      </w:rPr>
      <w:t>ISSN (E): 2707-904X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70D4"/>
    <w:multiLevelType w:val="hybridMultilevel"/>
    <w:tmpl w:val="3A9487D4"/>
    <w:lvl w:ilvl="0" w:tplc="F7588B52">
      <w:numFmt w:val="bullet"/>
      <w:lvlText w:val=""/>
      <w:lvlJc w:val="left"/>
      <w:pPr>
        <w:ind w:left="578" w:hanging="360"/>
      </w:pPr>
      <w:rPr>
        <w:rFonts w:ascii="Symbol" w:eastAsia="Calibri" w:hAnsi="Symbol" w:cs="Times New Roman" w:hint="default"/>
      </w:rPr>
    </w:lvl>
    <w:lvl w:ilvl="1" w:tplc="04190003" w:tentative="1">
      <w:start w:val="1"/>
      <w:numFmt w:val="bullet"/>
      <w:lvlText w:val="o"/>
      <w:lvlJc w:val="left"/>
      <w:pPr>
        <w:ind w:left="1298" w:hanging="360"/>
      </w:pPr>
      <w:rPr>
        <w:rFonts w:ascii="Courier New" w:hAnsi="Courier New" w:cs="Courier New" w:hint="default"/>
      </w:rPr>
    </w:lvl>
    <w:lvl w:ilvl="2" w:tplc="04190005" w:tentative="1">
      <w:start w:val="1"/>
      <w:numFmt w:val="bullet"/>
      <w:lvlText w:val=""/>
      <w:lvlJc w:val="left"/>
      <w:pPr>
        <w:ind w:left="2018" w:hanging="360"/>
      </w:pPr>
      <w:rPr>
        <w:rFonts w:ascii="Wingdings" w:hAnsi="Wingdings" w:hint="default"/>
      </w:rPr>
    </w:lvl>
    <w:lvl w:ilvl="3" w:tplc="04190001" w:tentative="1">
      <w:start w:val="1"/>
      <w:numFmt w:val="bullet"/>
      <w:lvlText w:val=""/>
      <w:lvlJc w:val="left"/>
      <w:pPr>
        <w:ind w:left="2738" w:hanging="360"/>
      </w:pPr>
      <w:rPr>
        <w:rFonts w:ascii="Symbol" w:hAnsi="Symbol" w:hint="default"/>
      </w:rPr>
    </w:lvl>
    <w:lvl w:ilvl="4" w:tplc="04190003" w:tentative="1">
      <w:start w:val="1"/>
      <w:numFmt w:val="bullet"/>
      <w:lvlText w:val="o"/>
      <w:lvlJc w:val="left"/>
      <w:pPr>
        <w:ind w:left="3458" w:hanging="360"/>
      </w:pPr>
      <w:rPr>
        <w:rFonts w:ascii="Courier New" w:hAnsi="Courier New" w:cs="Courier New" w:hint="default"/>
      </w:rPr>
    </w:lvl>
    <w:lvl w:ilvl="5" w:tplc="04190005" w:tentative="1">
      <w:start w:val="1"/>
      <w:numFmt w:val="bullet"/>
      <w:lvlText w:val=""/>
      <w:lvlJc w:val="left"/>
      <w:pPr>
        <w:ind w:left="4178" w:hanging="360"/>
      </w:pPr>
      <w:rPr>
        <w:rFonts w:ascii="Wingdings" w:hAnsi="Wingdings" w:hint="default"/>
      </w:rPr>
    </w:lvl>
    <w:lvl w:ilvl="6" w:tplc="04190001" w:tentative="1">
      <w:start w:val="1"/>
      <w:numFmt w:val="bullet"/>
      <w:lvlText w:val=""/>
      <w:lvlJc w:val="left"/>
      <w:pPr>
        <w:ind w:left="4898" w:hanging="360"/>
      </w:pPr>
      <w:rPr>
        <w:rFonts w:ascii="Symbol" w:hAnsi="Symbol" w:hint="default"/>
      </w:rPr>
    </w:lvl>
    <w:lvl w:ilvl="7" w:tplc="04190003" w:tentative="1">
      <w:start w:val="1"/>
      <w:numFmt w:val="bullet"/>
      <w:lvlText w:val="o"/>
      <w:lvlJc w:val="left"/>
      <w:pPr>
        <w:ind w:left="5618" w:hanging="360"/>
      </w:pPr>
      <w:rPr>
        <w:rFonts w:ascii="Courier New" w:hAnsi="Courier New" w:cs="Courier New" w:hint="default"/>
      </w:rPr>
    </w:lvl>
    <w:lvl w:ilvl="8" w:tplc="04190005" w:tentative="1">
      <w:start w:val="1"/>
      <w:numFmt w:val="bullet"/>
      <w:lvlText w:val=""/>
      <w:lvlJc w:val="left"/>
      <w:pPr>
        <w:ind w:left="6338" w:hanging="360"/>
      </w:pPr>
      <w:rPr>
        <w:rFonts w:ascii="Wingdings" w:hAnsi="Wingdings" w:hint="default"/>
      </w:rPr>
    </w:lvl>
  </w:abstractNum>
  <w:abstractNum w:abstractNumId="1" w15:restartNumberingAfterBreak="0">
    <w:nsid w:val="07DA6192"/>
    <w:multiLevelType w:val="multilevel"/>
    <w:tmpl w:val="F3D4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A323F"/>
    <w:multiLevelType w:val="multilevel"/>
    <w:tmpl w:val="9A88FFDE"/>
    <w:lvl w:ilvl="0">
      <w:start w:val="1"/>
      <w:numFmt w:val="bullet"/>
      <w:lvlText w:val=""/>
      <w:lvlJc w:val="left"/>
      <w:pPr>
        <w:tabs>
          <w:tab w:val="num" w:pos="1069"/>
        </w:tabs>
        <w:ind w:left="1069" w:hanging="360"/>
      </w:pPr>
      <w:rPr>
        <w:rFonts w:ascii="Symbol" w:hAnsi="Symbol" w:hint="default"/>
        <w:sz w:val="20"/>
      </w:rPr>
    </w:lvl>
    <w:lvl w:ilvl="1">
      <w:start w:val="1"/>
      <w:numFmt w:val="decimal"/>
      <w:lvlText w:val="%2."/>
      <w:lvlJc w:val="left"/>
      <w:pPr>
        <w:ind w:left="1789" w:hanging="360"/>
      </w:pPr>
      <w:rPr>
        <w:rFonts w:hint="default"/>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3" w15:restartNumberingAfterBreak="0">
    <w:nsid w:val="0E241C46"/>
    <w:multiLevelType w:val="hybridMultilevel"/>
    <w:tmpl w:val="437AF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8545F2"/>
    <w:multiLevelType w:val="multilevel"/>
    <w:tmpl w:val="39EC8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78067D"/>
    <w:multiLevelType w:val="hybridMultilevel"/>
    <w:tmpl w:val="9FB67F7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5593AC7"/>
    <w:multiLevelType w:val="hybridMultilevel"/>
    <w:tmpl w:val="2C3422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DB4432"/>
    <w:multiLevelType w:val="hybridMultilevel"/>
    <w:tmpl w:val="D92E44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394D21"/>
    <w:multiLevelType w:val="multilevel"/>
    <w:tmpl w:val="77CA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72496"/>
    <w:multiLevelType w:val="hybridMultilevel"/>
    <w:tmpl w:val="5ED8DA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27609"/>
    <w:multiLevelType w:val="multilevel"/>
    <w:tmpl w:val="F63CFDE0"/>
    <w:lvl w:ilvl="0">
      <w:numFmt w:val="bullet"/>
      <w:lvlText w:val=""/>
      <w:lvlJc w:val="left"/>
      <w:pPr>
        <w:tabs>
          <w:tab w:val="num" w:pos="720"/>
        </w:tabs>
        <w:ind w:left="720" w:hanging="360"/>
      </w:pPr>
      <w:rPr>
        <w:rFonts w:ascii="Symbol" w:eastAsia="Calibri" w:hAnsi="Symbol"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660336"/>
    <w:multiLevelType w:val="hybridMultilevel"/>
    <w:tmpl w:val="EA402BE8"/>
    <w:lvl w:ilvl="0" w:tplc="D1FC46B0">
      <w:start w:val="1"/>
      <w:numFmt w:val="bullet"/>
      <w:pStyle w:val="bulletlist"/>
      <w:lvlText w:val=""/>
      <w:lvlJc w:val="left"/>
      <w:pPr>
        <w:tabs>
          <w:tab w:val="num" w:pos="1211"/>
        </w:tabs>
        <w:ind w:left="1211" w:hanging="360"/>
      </w:pPr>
      <w:rPr>
        <w:rFonts w:ascii="Symbol" w:hAnsi="Symbol" w:hint="default"/>
      </w:rPr>
    </w:lvl>
    <w:lvl w:ilvl="1" w:tplc="04090003">
      <w:start w:val="1"/>
      <w:numFmt w:val="bullet"/>
      <w:lvlText w:val="o"/>
      <w:lvlJc w:val="left"/>
      <w:pPr>
        <w:tabs>
          <w:tab w:val="num" w:pos="2003"/>
        </w:tabs>
        <w:ind w:left="2003" w:hanging="360"/>
      </w:pPr>
      <w:rPr>
        <w:rFonts w:ascii="Courier New" w:hAnsi="Courier New" w:hint="default"/>
      </w:rPr>
    </w:lvl>
    <w:lvl w:ilvl="2" w:tplc="04090005">
      <w:start w:val="1"/>
      <w:numFmt w:val="bullet"/>
      <w:lvlText w:val=""/>
      <w:lvlJc w:val="left"/>
      <w:pPr>
        <w:tabs>
          <w:tab w:val="num" w:pos="2723"/>
        </w:tabs>
        <w:ind w:left="2723" w:hanging="360"/>
      </w:pPr>
      <w:rPr>
        <w:rFonts w:ascii="Wingdings" w:hAnsi="Wingdings" w:hint="default"/>
      </w:rPr>
    </w:lvl>
    <w:lvl w:ilvl="3" w:tplc="04090001">
      <w:start w:val="1"/>
      <w:numFmt w:val="bullet"/>
      <w:lvlText w:val=""/>
      <w:lvlJc w:val="left"/>
      <w:pPr>
        <w:tabs>
          <w:tab w:val="num" w:pos="3443"/>
        </w:tabs>
        <w:ind w:left="3443" w:hanging="360"/>
      </w:pPr>
      <w:rPr>
        <w:rFonts w:ascii="Symbol" w:hAnsi="Symbol" w:hint="default"/>
      </w:rPr>
    </w:lvl>
    <w:lvl w:ilvl="4" w:tplc="04090003">
      <w:start w:val="1"/>
      <w:numFmt w:val="bullet"/>
      <w:lvlText w:val="o"/>
      <w:lvlJc w:val="left"/>
      <w:pPr>
        <w:tabs>
          <w:tab w:val="num" w:pos="4163"/>
        </w:tabs>
        <w:ind w:left="4163" w:hanging="360"/>
      </w:pPr>
      <w:rPr>
        <w:rFonts w:ascii="Courier New" w:hAnsi="Courier New" w:hint="default"/>
      </w:rPr>
    </w:lvl>
    <w:lvl w:ilvl="5" w:tplc="04090005">
      <w:start w:val="1"/>
      <w:numFmt w:val="bullet"/>
      <w:lvlText w:val=""/>
      <w:lvlJc w:val="left"/>
      <w:pPr>
        <w:tabs>
          <w:tab w:val="num" w:pos="4883"/>
        </w:tabs>
        <w:ind w:left="4883" w:hanging="360"/>
      </w:pPr>
      <w:rPr>
        <w:rFonts w:ascii="Wingdings" w:hAnsi="Wingdings" w:hint="default"/>
      </w:rPr>
    </w:lvl>
    <w:lvl w:ilvl="6" w:tplc="04090001">
      <w:start w:val="1"/>
      <w:numFmt w:val="bullet"/>
      <w:lvlText w:val=""/>
      <w:lvlJc w:val="left"/>
      <w:pPr>
        <w:tabs>
          <w:tab w:val="num" w:pos="5603"/>
        </w:tabs>
        <w:ind w:left="5603" w:hanging="360"/>
      </w:pPr>
      <w:rPr>
        <w:rFonts w:ascii="Symbol" w:hAnsi="Symbol" w:hint="default"/>
      </w:rPr>
    </w:lvl>
    <w:lvl w:ilvl="7" w:tplc="04090003">
      <w:start w:val="1"/>
      <w:numFmt w:val="bullet"/>
      <w:lvlText w:val="o"/>
      <w:lvlJc w:val="left"/>
      <w:pPr>
        <w:tabs>
          <w:tab w:val="num" w:pos="6323"/>
        </w:tabs>
        <w:ind w:left="6323" w:hanging="360"/>
      </w:pPr>
      <w:rPr>
        <w:rFonts w:ascii="Courier New" w:hAnsi="Courier New" w:hint="default"/>
      </w:rPr>
    </w:lvl>
    <w:lvl w:ilvl="8" w:tplc="04090005">
      <w:start w:val="1"/>
      <w:numFmt w:val="bullet"/>
      <w:lvlText w:val=""/>
      <w:lvlJc w:val="left"/>
      <w:pPr>
        <w:tabs>
          <w:tab w:val="num" w:pos="7043"/>
        </w:tabs>
        <w:ind w:left="7043" w:hanging="360"/>
      </w:pPr>
      <w:rPr>
        <w:rFonts w:ascii="Wingdings" w:hAnsi="Wingdings" w:hint="default"/>
      </w:rPr>
    </w:lvl>
  </w:abstractNum>
  <w:abstractNum w:abstractNumId="12" w15:restartNumberingAfterBreak="0">
    <w:nsid w:val="3AFE671B"/>
    <w:multiLevelType w:val="hybridMultilevel"/>
    <w:tmpl w:val="1948323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C857924"/>
    <w:multiLevelType w:val="hybridMultilevel"/>
    <w:tmpl w:val="52D2AA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BF6FF3"/>
    <w:multiLevelType w:val="hybridMultilevel"/>
    <w:tmpl w:val="17DE18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89603E"/>
    <w:multiLevelType w:val="multilevel"/>
    <w:tmpl w:val="F3FA876A"/>
    <w:lvl w:ilvl="0">
      <w:start w:val="1"/>
      <w:numFmt w:val="upperRoman"/>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6" w15:restartNumberingAfterBreak="0">
    <w:nsid w:val="4F634147"/>
    <w:multiLevelType w:val="hybridMultilevel"/>
    <w:tmpl w:val="1D22F620"/>
    <w:lvl w:ilvl="0" w:tplc="E6FE554E">
      <w:numFmt w:val="bullet"/>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1A86960"/>
    <w:multiLevelType w:val="hybridMultilevel"/>
    <w:tmpl w:val="5D0AE0BC"/>
    <w:lvl w:ilvl="0" w:tplc="0E86751E">
      <w:start w:val="1"/>
      <w:numFmt w:val="decimal"/>
      <w:lvlText w:val="%1."/>
      <w:lvlJc w:val="left"/>
      <w:pPr>
        <w:ind w:left="928" w:hanging="360"/>
      </w:pPr>
      <w:rPr>
        <w:rFonts w:hint="default"/>
        <w:i w:val="0"/>
      </w:r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18" w15:restartNumberingAfterBreak="0">
    <w:nsid w:val="52CA544A"/>
    <w:multiLevelType w:val="singleLevel"/>
    <w:tmpl w:val="A4ECA20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4"/>
        <w:szCs w:val="24"/>
      </w:rPr>
    </w:lvl>
  </w:abstractNum>
  <w:abstractNum w:abstractNumId="19" w15:restartNumberingAfterBreak="0">
    <w:nsid w:val="54516525"/>
    <w:multiLevelType w:val="hybridMultilevel"/>
    <w:tmpl w:val="08646888"/>
    <w:lvl w:ilvl="0" w:tplc="04190005">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4575538"/>
    <w:multiLevelType w:val="hybridMultilevel"/>
    <w:tmpl w:val="644E9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B9817E5"/>
    <w:multiLevelType w:val="hybridMultilevel"/>
    <w:tmpl w:val="2EB893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18E4942"/>
    <w:multiLevelType w:val="hybridMultilevel"/>
    <w:tmpl w:val="1EB68C50"/>
    <w:lvl w:ilvl="0" w:tplc="6AEC5A14">
      <w:numFmt w:val="bullet"/>
      <w:lvlText w:val=""/>
      <w:lvlJc w:val="left"/>
      <w:pPr>
        <w:ind w:left="720" w:hanging="360"/>
      </w:pPr>
      <w:rPr>
        <w:rFonts w:ascii="Symbol" w:eastAsia="Calibr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B851B2E"/>
    <w:multiLevelType w:val="multilevel"/>
    <w:tmpl w:val="C84E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B8D58F7"/>
    <w:multiLevelType w:val="hybridMultilevel"/>
    <w:tmpl w:val="33163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C39084C"/>
    <w:multiLevelType w:val="hybridMultilevel"/>
    <w:tmpl w:val="E5EAE2BE"/>
    <w:lvl w:ilvl="0" w:tplc="0419000F">
      <w:start w:val="1"/>
      <w:numFmt w:val="decimal"/>
      <w:lvlText w:val="%1."/>
      <w:lvlJc w:val="lef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6" w15:restartNumberingAfterBreak="0">
    <w:nsid w:val="6C402C58"/>
    <w:multiLevelType w:val="hybridMultilevel"/>
    <w:tmpl w:val="F4FAB78C"/>
    <w:lvl w:ilvl="0" w:tplc="1A98821C">
      <w:start w:val="1"/>
      <w:numFmt w:val="decimal"/>
      <w:pStyle w:val="figurecaption"/>
      <w:lvlText w:val="Figure %1. "/>
      <w:lvlJc w:val="left"/>
      <w:pPr>
        <w:tabs>
          <w:tab w:val="num" w:pos="862"/>
        </w:tabs>
      </w:pPr>
      <w:rPr>
        <w:rFonts w:ascii="Times New Roman" w:eastAsia="SimSun" w:hAnsi="Times New Roman" w:cs="Times New Roman"/>
        <w:i w:val="0"/>
        <w:iCs w:val="0"/>
        <w:caps w:val="0"/>
        <w:smallCaps w:val="0"/>
        <w:strike w:val="0"/>
        <w:dstrike w:val="0"/>
        <w:vanish w:val="0"/>
        <w:color w:val="auto"/>
        <w:spacing w:val="0"/>
        <w:w w:val="100"/>
        <w:kern w:val="0"/>
        <w:position w:val="0"/>
        <w:sz w:val="16"/>
        <w:szCs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582"/>
        </w:tabs>
        <w:ind w:left="1582" w:hanging="360"/>
      </w:pPr>
      <w:rPr>
        <w:rFonts w:cs="Times New Roman"/>
      </w:rPr>
    </w:lvl>
    <w:lvl w:ilvl="2" w:tplc="0409001B">
      <w:start w:val="1"/>
      <w:numFmt w:val="lowerRoman"/>
      <w:lvlText w:val="%3."/>
      <w:lvlJc w:val="right"/>
      <w:pPr>
        <w:tabs>
          <w:tab w:val="num" w:pos="2302"/>
        </w:tabs>
        <w:ind w:left="2302" w:hanging="180"/>
      </w:pPr>
      <w:rPr>
        <w:rFonts w:cs="Times New Roman"/>
      </w:rPr>
    </w:lvl>
    <w:lvl w:ilvl="3" w:tplc="0409000F">
      <w:start w:val="1"/>
      <w:numFmt w:val="decimal"/>
      <w:lvlText w:val="%4."/>
      <w:lvlJc w:val="left"/>
      <w:pPr>
        <w:tabs>
          <w:tab w:val="num" w:pos="3022"/>
        </w:tabs>
        <w:ind w:left="3022" w:hanging="360"/>
      </w:pPr>
      <w:rPr>
        <w:rFonts w:cs="Times New Roman"/>
      </w:rPr>
    </w:lvl>
    <w:lvl w:ilvl="4" w:tplc="04090019">
      <w:start w:val="1"/>
      <w:numFmt w:val="lowerLetter"/>
      <w:lvlText w:val="%5."/>
      <w:lvlJc w:val="left"/>
      <w:pPr>
        <w:tabs>
          <w:tab w:val="num" w:pos="3742"/>
        </w:tabs>
        <w:ind w:left="3742" w:hanging="360"/>
      </w:pPr>
      <w:rPr>
        <w:rFonts w:cs="Times New Roman"/>
      </w:rPr>
    </w:lvl>
    <w:lvl w:ilvl="5" w:tplc="0409001B">
      <w:start w:val="1"/>
      <w:numFmt w:val="lowerRoman"/>
      <w:lvlText w:val="%6."/>
      <w:lvlJc w:val="right"/>
      <w:pPr>
        <w:tabs>
          <w:tab w:val="num" w:pos="4462"/>
        </w:tabs>
        <w:ind w:left="4462" w:hanging="180"/>
      </w:pPr>
      <w:rPr>
        <w:rFonts w:cs="Times New Roman"/>
      </w:rPr>
    </w:lvl>
    <w:lvl w:ilvl="6" w:tplc="0409000F">
      <w:start w:val="1"/>
      <w:numFmt w:val="decimal"/>
      <w:lvlText w:val="%7."/>
      <w:lvlJc w:val="left"/>
      <w:pPr>
        <w:tabs>
          <w:tab w:val="num" w:pos="5182"/>
        </w:tabs>
        <w:ind w:left="5182" w:hanging="360"/>
      </w:pPr>
      <w:rPr>
        <w:rFonts w:cs="Times New Roman"/>
      </w:rPr>
    </w:lvl>
    <w:lvl w:ilvl="7" w:tplc="04090019">
      <w:start w:val="1"/>
      <w:numFmt w:val="lowerLetter"/>
      <w:lvlText w:val="%8."/>
      <w:lvlJc w:val="left"/>
      <w:pPr>
        <w:tabs>
          <w:tab w:val="num" w:pos="5902"/>
        </w:tabs>
        <w:ind w:left="5902" w:hanging="360"/>
      </w:pPr>
      <w:rPr>
        <w:rFonts w:cs="Times New Roman"/>
      </w:rPr>
    </w:lvl>
    <w:lvl w:ilvl="8" w:tplc="0409001B">
      <w:start w:val="1"/>
      <w:numFmt w:val="lowerRoman"/>
      <w:lvlText w:val="%9."/>
      <w:lvlJc w:val="right"/>
      <w:pPr>
        <w:tabs>
          <w:tab w:val="num" w:pos="6622"/>
        </w:tabs>
        <w:ind w:left="6622" w:hanging="180"/>
      </w:pPr>
      <w:rPr>
        <w:rFonts w:cs="Times New Roman"/>
      </w:rPr>
    </w:lvl>
  </w:abstractNum>
  <w:abstractNum w:abstractNumId="27" w15:restartNumberingAfterBreak="0">
    <w:nsid w:val="6D970DA4"/>
    <w:multiLevelType w:val="multilevel"/>
    <w:tmpl w:val="DD38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3C3312"/>
    <w:multiLevelType w:val="hybridMultilevel"/>
    <w:tmpl w:val="C80053E8"/>
    <w:lvl w:ilvl="0" w:tplc="0409000F">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9" w15:restartNumberingAfterBreak="0">
    <w:nsid w:val="7DE935FD"/>
    <w:multiLevelType w:val="multilevel"/>
    <w:tmpl w:val="E7B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50283007">
    <w:abstractNumId w:val="16"/>
  </w:num>
  <w:num w:numId="2" w16cid:durableId="1075053677">
    <w:abstractNumId w:val="22"/>
  </w:num>
  <w:num w:numId="3" w16cid:durableId="876744533">
    <w:abstractNumId w:val="5"/>
  </w:num>
  <w:num w:numId="4" w16cid:durableId="1725981672">
    <w:abstractNumId w:val="2"/>
  </w:num>
  <w:num w:numId="5" w16cid:durableId="754522794">
    <w:abstractNumId w:val="23"/>
  </w:num>
  <w:num w:numId="6" w16cid:durableId="1130366963">
    <w:abstractNumId w:val="27"/>
  </w:num>
  <w:num w:numId="7" w16cid:durableId="1136990592">
    <w:abstractNumId w:val="15"/>
  </w:num>
  <w:num w:numId="8" w16cid:durableId="507529112">
    <w:abstractNumId w:val="26"/>
  </w:num>
  <w:num w:numId="9" w16cid:durableId="2038046214">
    <w:abstractNumId w:val="18"/>
  </w:num>
  <w:num w:numId="10" w16cid:durableId="1013654574">
    <w:abstractNumId w:val="11"/>
  </w:num>
  <w:num w:numId="11" w16cid:durableId="1988318120">
    <w:abstractNumId w:val="0"/>
  </w:num>
  <w:num w:numId="12" w16cid:durableId="60258505">
    <w:abstractNumId w:val="4"/>
  </w:num>
  <w:num w:numId="13" w16cid:durableId="550851562">
    <w:abstractNumId w:val="10"/>
  </w:num>
  <w:num w:numId="14" w16cid:durableId="369184018">
    <w:abstractNumId w:val="19"/>
  </w:num>
  <w:num w:numId="15" w16cid:durableId="326400774">
    <w:abstractNumId w:val="7"/>
  </w:num>
  <w:num w:numId="16" w16cid:durableId="1887327824">
    <w:abstractNumId w:val="13"/>
  </w:num>
  <w:num w:numId="17" w16cid:durableId="629018632">
    <w:abstractNumId w:val="24"/>
  </w:num>
  <w:num w:numId="18" w16cid:durableId="446508894">
    <w:abstractNumId w:val="9"/>
  </w:num>
  <w:num w:numId="19" w16cid:durableId="1646353431">
    <w:abstractNumId w:val="17"/>
  </w:num>
  <w:num w:numId="20" w16cid:durableId="365759128">
    <w:abstractNumId w:val="14"/>
  </w:num>
  <w:num w:numId="21" w16cid:durableId="1433161511">
    <w:abstractNumId w:val="6"/>
  </w:num>
  <w:num w:numId="22" w16cid:durableId="1854219157">
    <w:abstractNumId w:val="21"/>
  </w:num>
  <w:num w:numId="23" w16cid:durableId="366105930">
    <w:abstractNumId w:val="3"/>
  </w:num>
  <w:num w:numId="24" w16cid:durableId="376055384">
    <w:abstractNumId w:val="20"/>
  </w:num>
  <w:num w:numId="25" w16cid:durableId="422605574">
    <w:abstractNumId w:val="28"/>
  </w:num>
  <w:num w:numId="26" w16cid:durableId="757942387">
    <w:abstractNumId w:val="29"/>
  </w:num>
  <w:num w:numId="27" w16cid:durableId="1878810413">
    <w:abstractNumId w:val="12"/>
  </w:num>
  <w:num w:numId="28" w16cid:durableId="1386102970">
    <w:abstractNumId w:val="1"/>
  </w:num>
  <w:num w:numId="29" w16cid:durableId="1257179426">
    <w:abstractNumId w:val="8"/>
  </w:num>
  <w:num w:numId="30" w16cid:durableId="779643843">
    <w:abstractNumId w:val="25"/>
  </w:num>
  <w:num w:numId="31" w16cid:durableId="26033615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3FB"/>
    <w:rsid w:val="00001FAB"/>
    <w:rsid w:val="00017032"/>
    <w:rsid w:val="000415DA"/>
    <w:rsid w:val="000A0360"/>
    <w:rsid w:val="000F5CF3"/>
    <w:rsid w:val="00105C62"/>
    <w:rsid w:val="00114B3F"/>
    <w:rsid w:val="00120CEF"/>
    <w:rsid w:val="001B254F"/>
    <w:rsid w:val="001E1698"/>
    <w:rsid w:val="001E4748"/>
    <w:rsid w:val="00231C15"/>
    <w:rsid w:val="00247CAC"/>
    <w:rsid w:val="002544B4"/>
    <w:rsid w:val="002657F8"/>
    <w:rsid w:val="00285E14"/>
    <w:rsid w:val="002D083B"/>
    <w:rsid w:val="002D6232"/>
    <w:rsid w:val="002E6BB9"/>
    <w:rsid w:val="003011C9"/>
    <w:rsid w:val="00311659"/>
    <w:rsid w:val="0031219E"/>
    <w:rsid w:val="00312C7E"/>
    <w:rsid w:val="003273C3"/>
    <w:rsid w:val="00352739"/>
    <w:rsid w:val="003A1D6B"/>
    <w:rsid w:val="003E10CC"/>
    <w:rsid w:val="003F3834"/>
    <w:rsid w:val="003F4AD0"/>
    <w:rsid w:val="0043051F"/>
    <w:rsid w:val="0044275D"/>
    <w:rsid w:val="0045213B"/>
    <w:rsid w:val="0047259F"/>
    <w:rsid w:val="00490710"/>
    <w:rsid w:val="004A52D9"/>
    <w:rsid w:val="004B4C43"/>
    <w:rsid w:val="00503463"/>
    <w:rsid w:val="005133FB"/>
    <w:rsid w:val="0052000C"/>
    <w:rsid w:val="00536594"/>
    <w:rsid w:val="005626DA"/>
    <w:rsid w:val="00564615"/>
    <w:rsid w:val="00570B71"/>
    <w:rsid w:val="00592C30"/>
    <w:rsid w:val="005B4229"/>
    <w:rsid w:val="005C5F81"/>
    <w:rsid w:val="006043FD"/>
    <w:rsid w:val="00616FCC"/>
    <w:rsid w:val="00623D4E"/>
    <w:rsid w:val="006635C0"/>
    <w:rsid w:val="00696C17"/>
    <w:rsid w:val="006C6E59"/>
    <w:rsid w:val="006C7318"/>
    <w:rsid w:val="006D3893"/>
    <w:rsid w:val="006D5D5D"/>
    <w:rsid w:val="006D6F2C"/>
    <w:rsid w:val="006F0715"/>
    <w:rsid w:val="00701224"/>
    <w:rsid w:val="007621EF"/>
    <w:rsid w:val="00782A49"/>
    <w:rsid w:val="00783992"/>
    <w:rsid w:val="007D3D35"/>
    <w:rsid w:val="007D6712"/>
    <w:rsid w:val="007E3D02"/>
    <w:rsid w:val="007F5507"/>
    <w:rsid w:val="00800EFE"/>
    <w:rsid w:val="00821883"/>
    <w:rsid w:val="00851650"/>
    <w:rsid w:val="008806AC"/>
    <w:rsid w:val="00894153"/>
    <w:rsid w:val="008A022D"/>
    <w:rsid w:val="008B4B1C"/>
    <w:rsid w:val="008C2B2D"/>
    <w:rsid w:val="008C2B30"/>
    <w:rsid w:val="008C7F90"/>
    <w:rsid w:val="008E3BFC"/>
    <w:rsid w:val="008E5578"/>
    <w:rsid w:val="00950A4E"/>
    <w:rsid w:val="00952F74"/>
    <w:rsid w:val="00961D91"/>
    <w:rsid w:val="00983F7C"/>
    <w:rsid w:val="00993E0D"/>
    <w:rsid w:val="009B542A"/>
    <w:rsid w:val="009C229F"/>
    <w:rsid w:val="009C42C0"/>
    <w:rsid w:val="00A30F17"/>
    <w:rsid w:val="00A41758"/>
    <w:rsid w:val="00A66999"/>
    <w:rsid w:val="00A9192A"/>
    <w:rsid w:val="00AD6F00"/>
    <w:rsid w:val="00B10060"/>
    <w:rsid w:val="00B62CB9"/>
    <w:rsid w:val="00B82F09"/>
    <w:rsid w:val="00B90868"/>
    <w:rsid w:val="00B94801"/>
    <w:rsid w:val="00BF1B42"/>
    <w:rsid w:val="00C07843"/>
    <w:rsid w:val="00C17508"/>
    <w:rsid w:val="00C2241D"/>
    <w:rsid w:val="00C429EF"/>
    <w:rsid w:val="00C5647E"/>
    <w:rsid w:val="00C64138"/>
    <w:rsid w:val="00C70776"/>
    <w:rsid w:val="00C82F81"/>
    <w:rsid w:val="00C9569E"/>
    <w:rsid w:val="00CA20F5"/>
    <w:rsid w:val="00CD20A7"/>
    <w:rsid w:val="00CE30B3"/>
    <w:rsid w:val="00CF66D8"/>
    <w:rsid w:val="00CF7E65"/>
    <w:rsid w:val="00D14D00"/>
    <w:rsid w:val="00D171D2"/>
    <w:rsid w:val="00D365B0"/>
    <w:rsid w:val="00D43FC2"/>
    <w:rsid w:val="00D51106"/>
    <w:rsid w:val="00D6521D"/>
    <w:rsid w:val="00D66DC6"/>
    <w:rsid w:val="00D8077A"/>
    <w:rsid w:val="00D80CA8"/>
    <w:rsid w:val="00D9067F"/>
    <w:rsid w:val="00D911DD"/>
    <w:rsid w:val="00DC7468"/>
    <w:rsid w:val="00DF0435"/>
    <w:rsid w:val="00DF7559"/>
    <w:rsid w:val="00E3540B"/>
    <w:rsid w:val="00E3713A"/>
    <w:rsid w:val="00E42F3A"/>
    <w:rsid w:val="00E4719C"/>
    <w:rsid w:val="00ED1F72"/>
    <w:rsid w:val="00ED55EC"/>
    <w:rsid w:val="00EF7052"/>
    <w:rsid w:val="00F007FC"/>
    <w:rsid w:val="00F0733A"/>
    <w:rsid w:val="00F42DDE"/>
    <w:rsid w:val="00F47237"/>
    <w:rsid w:val="00F63D89"/>
    <w:rsid w:val="00F91F0B"/>
    <w:rsid w:val="00FB64CA"/>
    <w:rsid w:val="00FC081A"/>
    <w:rsid w:val="00FF39AC"/>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45393"/>
  <w15:chartTrackingRefBased/>
  <w15:docId w15:val="{40EEA48A-9224-45C2-8051-40A95F3DC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olor w:val="000000"/>
      <w:sz w:val="24"/>
      <w:szCs w:val="22"/>
      <w:lang w:eastAsia="en-US"/>
    </w:rPr>
  </w:style>
  <w:style w:type="paragraph" w:styleId="Heading1">
    <w:name w:val="heading 1"/>
    <w:basedOn w:val="Normal"/>
    <w:next w:val="Normal"/>
    <w:link w:val="Heading1Char"/>
    <w:uiPriority w:val="99"/>
    <w:qFormat/>
    <w:rsid w:val="006D3893"/>
    <w:pPr>
      <w:keepNext/>
      <w:keepLines/>
      <w:tabs>
        <w:tab w:val="left" w:pos="216"/>
      </w:tabs>
      <w:spacing w:line="240" w:lineRule="auto"/>
      <w:jc w:val="center"/>
      <w:outlineLvl w:val="0"/>
    </w:pPr>
    <w:rPr>
      <w:rFonts w:eastAsia="SimSun" w:ascii="Times New Roman" w:hAnsi="Times New Roman"/>
      <w:b/>
      <w:noProof/>
      <w:color w:val="000000"/>
      <w:sz w:val="24"/>
      <w:szCs w:val="20"/>
      <w:lang w:val="en-US"/>
    </w:rPr>
  </w:style>
  <w:style w:type="paragraph" w:styleId="Heading2">
    <w:name w:val="heading 2"/>
    <w:basedOn w:val="Normal"/>
    <w:next w:val="Normal"/>
    <w:link w:val="Heading2Char"/>
    <w:uiPriority w:val="99"/>
    <w:qFormat/>
    <w:rsid w:val="006D3893"/>
    <w:pPr>
      <w:keepNext/>
      <w:keepLines/>
      <w:spacing w:line="240" w:lineRule="auto"/>
      <w:outlineLvl w:val="1"/>
    </w:pPr>
    <w:rPr>
      <w:rFonts w:eastAsia="SimSun" w:ascii="Times New Roman" w:hAnsi="Times New Roman"/>
      <w:b/>
      <w:iCs/>
      <w:noProof/>
      <w:color w:val="000000"/>
      <w:sz w:val="24"/>
      <w:szCs w:val="20"/>
      <w:lang w:val="en-US"/>
    </w:rPr>
  </w:style>
  <w:style w:type="paragraph" w:styleId="Heading3">
    <w:name w:val="heading 3"/>
    <w:basedOn w:val="Normal"/>
    <w:next w:val="Normal"/>
    <w:link w:val="Heading3Char"/>
    <w:uiPriority w:val="99"/>
    <w:qFormat/>
    <w:rsid w:val="006D3893"/>
    <w:pPr>
      <w:numPr>
        <w:ilvl w:val="2"/>
        <w:numId w:val="7"/>
      </w:numPr>
      <w:spacing w:line="240" w:lineRule="exact"/>
      <w:jc w:val="both"/>
      <w:outlineLvl w:val="2"/>
    </w:pPr>
    <w:rPr>
      <w:rFonts w:eastAsia="SimSun"/>
      <w:i/>
      <w:iCs/>
      <w:noProof/>
      <w:sz w:val="20"/>
      <w:szCs w:val="20"/>
      <w:lang w:val="en-US"/>
    </w:rPr>
  </w:style>
  <w:style w:type="paragraph" w:styleId="Heading4">
    <w:name w:val="heading 4"/>
    <w:basedOn w:val="Normal"/>
    <w:next w:val="Normal"/>
    <w:link w:val="Heading4Char"/>
    <w:uiPriority w:val="99"/>
    <w:qFormat/>
    <w:rsid w:val="006D3893"/>
    <w:pPr>
      <w:numPr>
        <w:ilvl w:val="3"/>
        <w:numId w:val="7"/>
      </w:numPr>
      <w:spacing w:before="40" w:after="40"/>
      <w:jc w:val="both"/>
      <w:outlineLvl w:val="3"/>
    </w:pPr>
    <w:rPr>
      <w:rFonts w:eastAsia="SimSun"/>
      <w:i/>
      <w:iCs/>
      <w:noProof/>
      <w:sz w:val="20"/>
      <w:szCs w:val="20"/>
      <w:lang w:val="en-US"/>
    </w:rPr>
  </w:style>
  <w:style w:type="paragraph" w:styleId="Heading5">
    <w:name w:val="heading 5"/>
    <w:basedOn w:val="Normal"/>
    <w:next w:val="Normal"/>
    <w:link w:val="Heading5Char"/>
    <w:uiPriority w:val="9"/>
    <w:unhideWhenUsed/>
    <w:qFormat/>
    <w:rsid w:val="00C70776"/>
    <w:pPr>
      <w:keepNext/>
      <w:keepLines/>
      <w:spacing w:before="40"/>
      <w:outlineLvl w:val="4"/>
    </w:pPr>
    <w:rPr>
      <w:rFonts w:ascii="Calibri Light" w:eastAsia="Times New Roman" w:hAnsi="Calibri Light"/>
      <w:color w:val="2F549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11659"/>
    <w:pPr>
      <w:ind w:left="720"/>
      <w:contextualSpacing/>
    </w:pPr>
  </w:style>
  <w:style w:type="character" w:styleId="Hyperlink">
    <w:name w:val="Hyperlink"/>
    <w:uiPriority w:val="99"/>
    <w:unhideWhenUsed/>
    <w:rsid w:val="0031219E"/>
    <w:rPr>
      <w:color w:val="0563C1"/>
      <w:u w:val="single"/>
    </w:rPr>
  </w:style>
  <w:style w:type="character" w:customStyle="1" w:styleId="1">
    <w:name w:val="Неразрешенное упоминание1"/>
    <w:uiPriority w:val="99"/>
    <w:semiHidden/>
    <w:unhideWhenUsed/>
    <w:rsid w:val="0031219E"/>
    <w:rPr>
      <w:color w:val="605E5C"/>
      <w:shd w:val="clear" w:color="auto" w:fill="E1DFDD"/>
    </w:rPr>
  </w:style>
  <w:style w:type="paragraph" w:customStyle="1" w:styleId="AbstractSummary">
    <w:name w:val="Abstract/Summary"/>
    <w:basedOn w:val="Normal"/>
    <w:rsid w:val="00231C15"/>
    <w:rPr>
      <w:rFonts w:eastAsia="Times New Roman"/>
      <w:szCs w:val="24"/>
      <w:lang w:val="en-US"/>
    </w:rPr>
  </w:style>
  <w:style w:type="paragraph" w:customStyle="1" w:styleId="Authors">
    <w:name w:val="Authors"/>
    <w:basedOn w:val="Normal"/>
    <w:rsid w:val="00231C15"/>
    <w:pPr>
      <w:jc w:val="center"/>
    </w:pPr>
    <w:rPr>
      <w:rFonts w:eastAsia="Times New Roman"/>
      <w:szCs w:val="24"/>
      <w:lang w:val="en-US"/>
    </w:rPr>
  </w:style>
  <w:style w:type="paragraph" w:customStyle="1" w:styleId="Paragraph">
    <w:name w:val="Paragraph"/>
    <w:basedOn w:val="Normal"/>
    <w:rsid w:val="00231C15"/>
    <w:pPr>
      <w:ind w:firstLine="720"/>
    </w:pPr>
    <w:rPr>
      <w:rFonts w:eastAsia="Times New Roman"/>
      <w:szCs w:val="24"/>
      <w:lang w:val="en-US"/>
    </w:rPr>
  </w:style>
  <w:style w:type="paragraph" w:customStyle="1" w:styleId="Head">
    <w:name w:val="Head"/>
    <w:basedOn w:val="Normal"/>
    <w:rsid w:val="00231C15"/>
    <w:pPr>
      <w:keepNext/>
      <w:spacing w:before="120" w:after="120"/>
      <w:jc w:val="center"/>
      <w:outlineLvl w:val="0"/>
    </w:pPr>
    <w:rPr>
      <w:rFonts w:eastAsia="Times New Roman"/>
      <w:b/>
      <w:bCs/>
      <w:kern w:val="28"/>
      <w:sz w:val="28"/>
      <w:szCs w:val="28"/>
      <w:lang w:val="en-US"/>
    </w:rPr>
  </w:style>
  <w:style w:type="paragraph" w:customStyle="1" w:styleId="Referencesandnotes">
    <w:name w:val="References and notes"/>
    <w:basedOn w:val="Normal"/>
    <w:rsid w:val="00231C15"/>
    <w:pPr>
      <w:ind w:left="720" w:hanging="720"/>
    </w:pPr>
    <w:rPr>
      <w:rFonts w:eastAsia="Times New Roman"/>
      <w:szCs w:val="24"/>
      <w:lang w:val="en-US"/>
    </w:rPr>
  </w:style>
  <w:style w:type="paragraph" w:customStyle="1" w:styleId="Refhead">
    <w:name w:val="Ref head"/>
    <w:basedOn w:val="Normal"/>
    <w:rsid w:val="00231C15"/>
    <w:pPr>
      <w:keepNext/>
      <w:spacing w:before="120" w:after="120"/>
      <w:outlineLvl w:val="0"/>
    </w:pPr>
    <w:rPr>
      <w:rFonts w:eastAsia="Times New Roman"/>
      <w:b/>
      <w:bCs/>
      <w:kern w:val="28"/>
      <w:szCs w:val="24"/>
      <w:lang w:val="en-US"/>
    </w:rPr>
  </w:style>
  <w:style w:type="paragraph" w:customStyle="1" w:styleId="Acknowledgement">
    <w:name w:val="Acknowledgement"/>
    <w:basedOn w:val="Referencesandnotes"/>
    <w:rsid w:val="00231C15"/>
  </w:style>
  <w:style w:type="paragraph" w:customStyle="1" w:styleId="SOMContent">
    <w:name w:val="SOMContent"/>
    <w:basedOn w:val="Normal"/>
    <w:rsid w:val="00231C15"/>
    <w:pPr>
      <w:spacing w:before="120"/>
    </w:pPr>
    <w:rPr>
      <w:rFonts w:eastAsia="Times New Roman"/>
      <w:szCs w:val="24"/>
      <w:lang w:val="en-US"/>
    </w:rPr>
  </w:style>
  <w:style w:type="paragraph" w:customStyle="1" w:styleId="SOMHead">
    <w:name w:val="SOMHead"/>
    <w:basedOn w:val="Normal"/>
    <w:rsid w:val="00231C15"/>
    <w:pPr>
      <w:keepNext/>
      <w:spacing w:before="240"/>
      <w:outlineLvl w:val="0"/>
    </w:pPr>
    <w:rPr>
      <w:rFonts w:eastAsia="Times New Roman"/>
      <w:b/>
      <w:kern w:val="28"/>
      <w:szCs w:val="24"/>
      <w:lang w:val="en-US"/>
    </w:rPr>
  </w:style>
  <w:style w:type="paragraph" w:customStyle="1" w:styleId="Teaser">
    <w:name w:val="Teaser"/>
    <w:basedOn w:val="Normal"/>
    <w:rsid w:val="000415DA"/>
    <w:pPr>
      <w:spacing w:before="120"/>
    </w:pPr>
    <w:rPr>
      <w:rFonts w:eastAsia="Times New Roman"/>
      <w:szCs w:val="24"/>
      <w:lang w:val="en-US"/>
    </w:rPr>
  </w:style>
  <w:style w:type="paragraph" w:customStyle="1" w:styleId="Legend">
    <w:name w:val="Legend"/>
    <w:basedOn w:val="Normal"/>
    <w:rsid w:val="000415DA"/>
    <w:pPr>
      <w:keepNext/>
      <w:spacing w:before="240"/>
      <w:outlineLvl w:val="0"/>
    </w:pPr>
    <w:rPr>
      <w:rFonts w:eastAsia="Times New Roman"/>
      <w:kern w:val="28"/>
      <w:szCs w:val="24"/>
      <w:lang w:val="en-US"/>
    </w:rPr>
  </w:style>
  <w:style w:type="paragraph" w:customStyle="1" w:styleId="a">
    <w:name w:val="Обычный (веб)"/>
    <w:basedOn w:val="Normal"/>
    <w:uiPriority w:val="99"/>
    <w:semiHidden/>
    <w:unhideWhenUsed/>
    <w:rsid w:val="00CF66D8"/>
    <w:pPr>
      <w:spacing w:before="100" w:beforeAutospacing="1" w:after="100" w:afterAutospacing="1"/>
    </w:pPr>
    <w:rPr>
      <w:rFonts w:eastAsia="Times New Roman"/>
      <w:szCs w:val="24"/>
      <w:lang w:eastAsia="ru-RU"/>
    </w:rPr>
  </w:style>
  <w:style w:type="character" w:styleId="Emphasis">
    <w:name w:val="Emphasis"/>
    <w:uiPriority w:val="20"/>
    <w:qFormat/>
    <w:rsid w:val="00CF66D8"/>
    <w:rPr>
      <w:i/>
      <w:iCs/>
    </w:rPr>
  </w:style>
  <w:style w:type="character" w:styleId="Strong">
    <w:name w:val="Strong"/>
    <w:uiPriority w:val="22"/>
    <w:qFormat/>
    <w:rsid w:val="00D365B0"/>
    <w:rPr>
      <w:b/>
      <w:bCs/>
    </w:rPr>
  </w:style>
  <w:style w:type="paragraph" w:customStyle="1" w:styleId="Affiliation">
    <w:name w:val="Affiliation"/>
    <w:uiPriority w:val="99"/>
    <w:rsid w:val="00ED1F72"/>
    <w:pPr>
      <w:jc w:val="center"/>
    </w:pPr>
    <w:rPr>
      <w:rFonts w:ascii="Times New Roman" w:eastAsia="SimSun" w:hAnsi="Times New Roman"/>
      <w:lang w:val="en-US" w:eastAsia="en-US"/>
    </w:rPr>
  </w:style>
  <w:style w:type="paragraph" w:customStyle="1" w:styleId="Author">
    <w:name w:val="Author"/>
    <w:uiPriority w:val="99"/>
    <w:rsid w:val="00ED1F72"/>
    <w:pPr>
      <w:jc w:val="center"/>
    </w:pPr>
    <w:rPr>
      <w:rFonts w:ascii="Times New Roman" w:eastAsia="SimSun" w:hAnsi="Times New Roman"/>
      <w:noProof/>
      <w:sz w:val="22"/>
      <w:szCs w:val="22"/>
      <w:lang w:val="en-US" w:eastAsia="en-US"/>
    </w:rPr>
  </w:style>
  <w:style w:type="paragraph" w:styleId="BodyText">
    <w:name w:val="Body Text"/>
    <w:basedOn w:val="Normal"/>
    <w:link w:val="BodyTextChar"/>
    <w:uiPriority w:val="99"/>
    <w:rsid w:val="001E1698"/>
    <w:pPr>
      <w:ind w:firstLine="289"/>
      <w:jc w:val="both"/>
    </w:pPr>
    <w:rPr>
      <w:rFonts w:eastAsia="SimSun"/>
      <w:spacing w:val="-1"/>
      <w:sz w:val="20"/>
      <w:szCs w:val="20"/>
      <w:lang w:val="en-US"/>
    </w:rPr>
  </w:style>
  <w:style w:type="character" w:customStyle="1" w:styleId="BodyTextChar">
    <w:name w:val="Body Text Char"/>
    <w:link w:val="BodyText"/>
    <w:uiPriority w:val="99"/>
    <w:rsid w:val="001E1698"/>
    <w:rPr>
      <w:rFonts w:ascii="Times New Roman" w:eastAsia="SimSun" w:hAnsi="Times New Roman" w:cs="Times New Roman"/>
      <w:spacing w:val="-1"/>
      <w:sz w:val="20"/>
      <w:szCs w:val="20"/>
      <w:lang w:val="en-US"/>
    </w:rPr>
  </w:style>
  <w:style w:type="paragraph" w:customStyle="1" w:styleId="IEEEEquation">
    <w:name w:val="IEEE Equation"/>
    <w:basedOn w:val="Normal"/>
    <w:uiPriority w:val="99"/>
    <w:rsid w:val="001E1698"/>
    <w:pPr>
      <w:widowControl w:val="0"/>
      <w:tabs>
        <w:tab w:val="right" w:pos="4961"/>
      </w:tabs>
      <w:spacing w:before="240" w:after="240"/>
      <w:ind w:firstLine="567"/>
      <w:jc w:val="right"/>
    </w:pPr>
    <w:rPr>
      <w:rFonts w:eastAsia="SimSun"/>
      <w:sz w:val="20"/>
      <w:szCs w:val="20"/>
      <w:lang w:val="en-US"/>
    </w:rPr>
  </w:style>
  <w:style w:type="character" w:customStyle="1" w:styleId="Heading1Char">
    <w:name w:val="Heading 1 Char"/>
    <w:link w:val="Heading1"/>
    <w:uiPriority w:val="99"/>
    <w:rsid w:val="006D3893"/>
    <w:rPr>
      <w:rFonts w:ascii="Times New Roman" w:eastAsia="SimSun" w:hAnsi="Times New Roman" w:cs="Times New Roman"/>
      <w:smallCaps/>
      <w:noProof/>
      <w:sz w:val="20"/>
      <w:szCs w:val="20"/>
      <w:lang w:val="en-US"/>
    </w:rPr>
  </w:style>
  <w:style w:type="character" w:customStyle="1" w:styleId="Heading2Char">
    <w:name w:val="Heading 2 Char"/>
    <w:link w:val="Heading2"/>
    <w:uiPriority w:val="99"/>
    <w:rsid w:val="006D3893"/>
    <w:rPr>
      <w:rFonts w:ascii="Times New Roman" w:eastAsia="SimSun" w:hAnsi="Times New Roman" w:cs="Times New Roman"/>
      <w:i/>
      <w:iCs/>
      <w:noProof/>
      <w:sz w:val="20"/>
      <w:szCs w:val="20"/>
      <w:lang w:val="en-US"/>
    </w:rPr>
  </w:style>
  <w:style w:type="character" w:customStyle="1" w:styleId="Heading3Char">
    <w:name w:val="Heading 3 Char"/>
    <w:link w:val="Heading3"/>
    <w:uiPriority w:val="99"/>
    <w:rsid w:val="006D3893"/>
    <w:rPr>
      <w:rFonts w:ascii="Times New Roman" w:eastAsia="SimSun" w:hAnsi="Times New Roman" w:cs="Times New Roman"/>
      <w:i/>
      <w:iCs/>
      <w:noProof/>
      <w:sz w:val="20"/>
      <w:szCs w:val="20"/>
      <w:lang w:val="en-US"/>
    </w:rPr>
  </w:style>
  <w:style w:type="character" w:customStyle="1" w:styleId="Heading4Char">
    <w:name w:val="Heading 4 Char"/>
    <w:link w:val="Heading4"/>
    <w:uiPriority w:val="99"/>
    <w:rsid w:val="006D3893"/>
    <w:rPr>
      <w:rFonts w:ascii="Times New Roman" w:eastAsia="SimSun" w:hAnsi="Times New Roman" w:cs="Times New Roman"/>
      <w:i/>
      <w:iCs/>
      <w:noProof/>
      <w:sz w:val="20"/>
      <w:szCs w:val="20"/>
      <w:lang w:val="en-US"/>
    </w:rPr>
  </w:style>
  <w:style w:type="paragraph" w:customStyle="1" w:styleId="figurecaption">
    <w:name w:val="figure caption"/>
    <w:uiPriority w:val="99"/>
    <w:rsid w:val="00EF7052"/>
    <w:pPr>
      <w:numPr>
        <w:numId w:val="8"/>
      </w:numPr>
      <w:jc w:val="center"/>
    </w:pPr>
    <w:rPr>
      <w:rFonts w:ascii="Times New Roman" w:eastAsia="SimSun" w:hAnsi="Times New Roman"/>
      <w:noProof/>
      <w:color w:val="000000"/>
      <w:sz w:val="24"/>
      <w:szCs w:val="16"/>
      <w:lang w:val="en-US" w:eastAsia="en-US"/>
    </w:rPr>
  </w:style>
  <w:style w:type="character" w:customStyle="1" w:styleId="Heading5Char">
    <w:name w:val="Heading 5 Char"/>
    <w:link w:val="Heading5"/>
    <w:uiPriority w:val="9"/>
    <w:rsid w:val="00C70776"/>
    <w:rPr>
      <w:rFonts w:ascii="Calibri Light" w:eastAsia="Times New Roman" w:hAnsi="Calibri Light" w:cs="Times New Roman"/>
      <w:color w:val="2F5496"/>
    </w:rPr>
  </w:style>
  <w:style w:type="paragraph" w:customStyle="1" w:styleId="references">
    <w:name w:val="references"/>
    <w:uiPriority w:val="99"/>
    <w:rsid w:val="00C70776"/>
    <w:pPr>
      <w:numPr>
        <w:numId w:val="9"/>
      </w:numPr>
      <w:ind w:left="357" w:hanging="357"/>
      <w:jc w:val="both"/>
    </w:pPr>
    <w:rPr>
      <w:rFonts w:ascii="Times New Roman" w:eastAsia="MS Mincho" w:hAnsi="Times New Roman"/>
      <w:noProof/>
      <w:sz w:val="16"/>
      <w:szCs w:val="16"/>
      <w:lang w:val="en-US" w:eastAsia="en-US"/>
    </w:rPr>
  </w:style>
  <w:style w:type="paragraph" w:customStyle="1" w:styleId="bulletlist">
    <w:name w:val="bullet list"/>
    <w:basedOn w:val="BodyText"/>
    <w:uiPriority w:val="99"/>
    <w:rsid w:val="00894153"/>
    <w:pPr>
      <w:numPr>
        <w:numId w:val="10"/>
      </w:numPr>
      <w:ind w:left="646" w:hanging="357"/>
    </w:pPr>
  </w:style>
  <w:style w:type="paragraph" w:styleId="NoSpacing">
    <w:name w:val="No Spacing"/>
    <w:uiPriority w:val="1"/>
    <w:qFormat/>
    <w:rsid w:val="00570B71"/>
    <w:rPr>
      <w:sz w:val="22"/>
      <w:szCs w:val="22"/>
      <w:lang w:eastAsia="en-US"/>
    </w:rPr>
  </w:style>
  <w:style w:type="paragraph" w:styleId="Revision">
    <w:name w:val="Revision"/>
    <w:hidden/>
    <w:uiPriority w:val="99"/>
    <w:semiHidden/>
    <w:rsid w:val="00F47237"/>
    <w:rPr>
      <w:sz w:val="22"/>
      <w:szCs w:val="22"/>
      <w:lang w:eastAsia="en-US"/>
    </w:rPr>
  </w:style>
  <w:style w:type="paragraph" w:customStyle="1" w:styleId="Abstract">
    <w:name w:val="Abstract"/>
    <w:rsid w:val="000A0360"/>
    <w:pPr>
      <w:spacing w:after="200"/>
      <w:ind w:firstLine="272"/>
      <w:jc w:val="both"/>
    </w:pPr>
    <w:rPr>
      <w:rFonts w:ascii="Times New Roman" w:eastAsia="SimSun" w:hAnsi="Times New Roman"/>
      <w:b/>
      <w:bCs/>
      <w:sz w:val="18"/>
      <w:szCs w:val="18"/>
      <w:lang w:val="en-US" w:eastAsia="en-US"/>
    </w:rPr>
  </w:style>
  <w:style w:type="paragraph" w:customStyle="1" w:styleId="MDPI31text">
    <w:name w:val="MDPI_3.1_text"/>
    <w:qFormat/>
    <w:rsid w:val="007F5507"/>
    <w:pPr>
      <w:adjustRightInd w:val="0"/>
      <w:snapToGrid w:val="0"/>
      <w:spacing w:line="228" w:lineRule="auto"/>
      <w:ind w:left="2608" w:firstLine="425"/>
      <w:jc w:val="both"/>
    </w:pPr>
    <w:rPr>
      <w:rFonts w:ascii="Palatino Linotype" w:eastAsia="Times New Roman" w:hAnsi="Palatino Linotype"/>
      <w:snapToGrid w:val="0"/>
      <w:color w:val="000000"/>
      <w:szCs w:val="22"/>
      <w:lang w:val="en-US" w:eastAsia="de-DE" w:bidi="en-US"/>
    </w:rPr>
  </w:style>
  <w:style w:type="character" w:styleId="UnresolvedMention">
    <w:name w:val="Unresolved Mention"/>
    <w:basedOn w:val="DefaultParagraphFont"/>
    <w:uiPriority w:val="99"/>
    <w:semiHidden/>
    <w:unhideWhenUsed/>
    <w:rsid w:val="00CA20F5"/>
    <w:rPr>
      <w:color w:val="605E5C"/>
      <w:shd w:val="clear" w:color="auto" w:fill="E1DFDD"/>
    </w:rPr>
  </w:style>
  <w:style w:type="paragraph" w:styleId="NormalWeb">
    <w:name w:val="Normal (Web)"/>
    <w:basedOn w:val="Normal"/>
    <w:uiPriority w:val="99"/>
    <w:unhideWhenUsed/>
    <w:rsid w:val="00564615"/>
    <w:pPr>
      <w:spacing w:before="100" w:beforeAutospacing="1" w:after="100" w:afterAutospacing="1"/>
    </w:pPr>
    <w:rPr>
      <w:rFonts w:eastAsia="Times New Roman"/>
      <w:szCs w:val="24"/>
      <w:lang w:val="en-GB" w:eastAsia="zh-CN"/>
    </w:rPr>
  </w:style>
  <w:style w:type="paragraph" w:styleId="Header">
    <w:name w:val="header"/>
    <w:basedOn w:val="Normal"/>
    <w:link w:val="HeaderChar"/>
    <w:uiPriority w:val="99"/>
    <w:unhideWhenUsed/>
    <w:rsid w:val="00001FAB"/>
    <w:pPr>
      <w:tabs>
        <w:tab w:val="center" w:pos="4677"/>
        <w:tab w:val="right" w:pos="9355"/>
      </w:tabs>
    </w:pPr>
  </w:style>
  <w:style w:type="character" w:customStyle="1" w:styleId="HeaderChar">
    <w:name w:val="Header Char"/>
    <w:basedOn w:val="DefaultParagraphFont"/>
    <w:link w:val="Header"/>
    <w:uiPriority w:val="99"/>
    <w:rsid w:val="00001FAB"/>
    <w:rPr>
      <w:sz w:val="22"/>
      <w:szCs w:val="22"/>
      <w:lang w:eastAsia="en-US"/>
    </w:rPr>
  </w:style>
  <w:style w:type="paragraph" w:styleId="Footer">
    <w:name w:val="footer"/>
    <w:basedOn w:val="Normal"/>
    <w:link w:val="FooterChar"/>
    <w:uiPriority w:val="99"/>
    <w:unhideWhenUsed/>
    <w:rsid w:val="00001FAB"/>
    <w:pPr>
      <w:tabs>
        <w:tab w:val="center" w:pos="4677"/>
        <w:tab w:val="right" w:pos="9355"/>
      </w:tabs>
    </w:pPr>
  </w:style>
  <w:style w:type="character" w:customStyle="1" w:styleId="FooterChar">
    <w:name w:val="Footer Char"/>
    <w:basedOn w:val="DefaultParagraphFont"/>
    <w:link w:val="Footer"/>
    <w:uiPriority w:val="99"/>
    <w:rsid w:val="00001FAB"/>
    <w:rPr>
      <w:sz w:val="22"/>
      <w:szCs w:val="22"/>
      <w:lang w:eastAsia="en-US"/>
    </w:rPr>
  </w:style>
  <w:style w:type="paragraph" w:customStyle="1" w:styleId="Title1">
    <w:name w:val="Title1"/>
    <w:rPr>
      <w:rFonts w:ascii="Times New Roman" w:hAnsi="Times New Roman"/>
      <w:b/>
      <w:color w:val="000000"/>
      <w:sz w:val="24"/>
    </w:rPr>
  </w:style>
  <w:style w:type="paragraph" w:customStyle="1" w:styleId="Title">
    <w:name w:val="Title"/>
    <w:basedOn w:val="Normal"/>
    <w:pPr>
      <w:spacing w:line="240" w:lineRule="auto"/>
    </w:pPr>
    <w:rPr>
      <w:rFonts w:ascii="Times New Roman" w:hAnsi="Times New Roman"/>
      <w:b/>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7788123">
      <w:bodyDiv w:val="1"/>
      <w:marLeft w:val="0"/>
      <w:marRight w:val="0"/>
      <w:marTop w:val="0"/>
      <w:marBottom w:val="0"/>
      <w:divBdr>
        <w:top w:val="none" w:sz="0" w:space="0" w:color="auto"/>
        <w:left w:val="none" w:sz="0" w:space="0" w:color="auto"/>
        <w:bottom w:val="none" w:sz="0" w:space="0" w:color="auto"/>
        <w:right w:val="none" w:sz="0" w:space="0" w:color="auto"/>
      </w:divBdr>
    </w:div>
    <w:div w:id="839394057">
      <w:bodyDiv w:val="1"/>
      <w:marLeft w:val="0"/>
      <w:marRight w:val="0"/>
      <w:marTop w:val="0"/>
      <w:marBottom w:val="0"/>
      <w:divBdr>
        <w:top w:val="none" w:sz="0" w:space="0" w:color="auto"/>
        <w:left w:val="none" w:sz="0" w:space="0" w:color="auto"/>
        <w:bottom w:val="none" w:sz="0" w:space="0" w:color="auto"/>
        <w:right w:val="none" w:sz="0" w:space="0" w:color="auto"/>
      </w:divBdr>
    </w:div>
    <w:div w:id="1314946278">
      <w:bodyDiv w:val="1"/>
      <w:marLeft w:val="0"/>
      <w:marRight w:val="0"/>
      <w:marTop w:val="0"/>
      <w:marBottom w:val="0"/>
      <w:divBdr>
        <w:top w:val="none" w:sz="0" w:space="0" w:color="auto"/>
        <w:left w:val="none" w:sz="0" w:space="0" w:color="auto"/>
        <w:bottom w:val="none" w:sz="0" w:space="0" w:color="auto"/>
        <w:right w:val="none" w:sz="0" w:space="0" w:color="auto"/>
      </w:divBdr>
    </w:div>
    <w:div w:id="1412048756">
      <w:bodyDiv w:val="1"/>
      <w:marLeft w:val="0"/>
      <w:marRight w:val="0"/>
      <w:marTop w:val="0"/>
      <w:marBottom w:val="0"/>
      <w:divBdr>
        <w:top w:val="none" w:sz="0" w:space="0" w:color="auto"/>
        <w:left w:val="none" w:sz="0" w:space="0" w:color="auto"/>
        <w:bottom w:val="none" w:sz="0" w:space="0" w:color="auto"/>
        <w:right w:val="none" w:sz="0" w:space="0" w:color="auto"/>
      </w:divBdr>
    </w:div>
    <w:div w:id="1784570630">
      <w:bodyDiv w:val="1"/>
      <w:marLeft w:val="0"/>
      <w:marRight w:val="0"/>
      <w:marTop w:val="0"/>
      <w:marBottom w:val="0"/>
      <w:divBdr>
        <w:top w:val="none" w:sz="0" w:space="0" w:color="auto"/>
        <w:left w:val="none" w:sz="0" w:space="0" w:color="auto"/>
        <w:bottom w:val="none" w:sz="0" w:space="0" w:color="auto"/>
        <w:right w:val="none" w:sz="0" w:space="0" w:color="auto"/>
      </w:divBdr>
    </w:div>
    <w:div w:id="1884556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7" Type="http://schemas.openxmlformats.org/officeDocument/2006/relationships/image" Target="media/image7.png"/><Relationship Id="rId8" Type="http://schemas.openxmlformats.org/officeDocument/2006/relationships/image" Target="media/image8.png"/><Relationship Id="rId9" Type="http://schemas.openxmlformats.org/officeDocument/2006/relationships/image" Target="media/image9.png"/><Relationship Id="rId14"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Article1Reproducibility" Type="http://schemas.openxmlformats.org/officeDocument/2006/relationships/hyperlink" Target="https://github.com/aizexss/unidirectional/tree/article1-revision-20261029"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6155</Words>
  <Characters>35088</Characters>
  <Application>Microsoft Office Word</Application>
  <DocSecurity>0</DocSecurity>
  <Lines>292</Lines>
  <Paragraphs>82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41161</CharactersWithSpaces>
  <SharedDoc>false</SharedDoc>
  <HLinks>
    <vt:vector size="12" baseType="variant">
      <vt:variant>
        <vt:i4>5570648</vt:i4>
      </vt:variant>
      <vt:variant>
        <vt:i4>9</vt:i4>
      </vt:variant>
      <vt:variant>
        <vt:i4>0</vt:i4>
      </vt:variant>
      <vt:variant>
        <vt:i4>5</vt:i4>
      </vt:variant>
      <vt:variant>
        <vt:lpwstr>http://www.heatisonline.org/</vt:lpwstr>
      </vt:variant>
      <vt:variant>
        <vt:lpwstr/>
      </vt:variant>
      <vt:variant>
        <vt:i4>5439582</vt:i4>
      </vt:variant>
      <vt:variant>
        <vt:i4>6</vt:i4>
      </vt:variant>
      <vt:variant>
        <vt:i4>0</vt:i4>
      </vt:variant>
      <vt:variant>
        <vt:i4>5</vt:i4>
      </vt:variant>
      <vt:variant>
        <vt:lpwstr>http://www.epa.gov/climatechange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Verifying State Snapshot Coherence in Unidirectional Industrial Telemetry</dc:title>
  <dc:subject>Snapshot coherence in unidirectional telemetry: analytical and computational study</dc:subject>
  <dc:creator>Aibar Ibragimov</dc:creator>
  <cp:keywords>unidirectional telemetry, snapshot coherence, provenance, partial observation, runtime verification, discrete-event simulation</cp:keywords>
  <dc:description/>
  <cp:lastModifiedBy/>
  <cp:revision>3</cp:revision>
  <dcterms:created xsi:type="dcterms:W3CDTF">2023-11-06T11:09:00Z</dcterms:created>
  <dcterms:modified xsi:type="dcterms:W3CDTF">2026-10-27T22:08:00Z</dcterms:modified>
  <dc:language>en-US</dc:language>
  <cp:category>Research article</cp:category>
</cp:coreProperties>
</file>