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ff"/>
        </w:rPr>
      </w:pPr>
      <w:bookmarkStart w:colFirst="0" w:colLast="0" w:name="_ag13928fcx88" w:id="0"/>
      <w:bookmarkEnd w:id="0"/>
      <w:r w:rsidDel="00000000" w:rsidR="00000000" w:rsidRPr="00000000">
        <w:rPr>
          <w:color w:val="0000ff"/>
          <w:rtl w:val="0"/>
        </w:rPr>
        <w:tab/>
        <w:t xml:space="preserve">                P001 - CPX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5100"/>
        <w:gridCol w:w="4080"/>
        <w:tblGridChange w:id="0">
          <w:tblGrid>
            <w:gridCol w:w="5100"/>
            <w:gridCol w:w="4080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ind w:left="-566.9291338582677" w:right="1122.4015748031502" w:hanging="566.9291338582677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Summary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Business Owner (SME):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Security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Manager (DT):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Aizhan Ismailova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Refresh Frequency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Requested 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14-May-2026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Estimated Effort 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Azure DevOps Ticket: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-566.9291338582677" w:hanging="566.9291338582677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="240" w:lineRule="auto"/>
        <w:rPr/>
      </w:pPr>
      <w:bookmarkStart w:colFirst="0" w:colLast="0" w:name="_ktr0onxv7sp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0000ff"/>
        </w:rPr>
      </w:pPr>
      <w:bookmarkStart w:colFirst="0" w:colLast="0" w:name="_xb5dvzuvqnvf" w:id="2"/>
      <w:bookmarkEnd w:id="2"/>
      <w:r w:rsidDel="00000000" w:rsidR="00000000" w:rsidRPr="00000000">
        <w:rPr>
          <w:color w:val="0000ff"/>
          <w:rtl w:val="0"/>
        </w:rPr>
        <w:t xml:space="preserve">Project Overview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rtl w:val="0"/>
        </w:rPr>
        <w:t xml:space="preserve">In this project, I designed and implemented a complete end-to-end BI solution from SOC data. The project covered the full analytics development lifecycle—from requirements understanding and gathering to data cleaning, data modeling, transformation logic, the creation of an analytics-ready schema, and developing PBI dashboard. The dashboard provides two distinct user experiences — an executive view for strategic monitoring and an operational view for analyst-level investigation — both backed by a star-schema data model and DAX measures.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rPr>
          <w:color w:val="0000ff"/>
        </w:rPr>
      </w:pPr>
      <w:bookmarkStart w:colFirst="0" w:colLast="0" w:name="_xyv8ns2e3rjm" w:id="3"/>
      <w:bookmarkEnd w:id="3"/>
      <w:r w:rsidDel="00000000" w:rsidR="00000000" w:rsidRPr="00000000">
        <w:rPr>
          <w:color w:val="0000ff"/>
          <w:rtl w:val="0"/>
        </w:rPr>
        <w:t xml:space="preserve">Business Context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dashboard addresses that consolidation need within Power BI, demonstrating end-to-end SOC analytics capability from raw JSON ingestion through to a finished, brand-aligned deliverable. Data sources: - fortisoar_alerts.json (2000 rows),  tenable_vulnerabilities.json (2000 rows), threat_intelligence.json (2000 rows)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color w:val="0000ff"/>
          <w:sz w:val="34"/>
          <w:szCs w:val="34"/>
        </w:rPr>
      </w:pPr>
      <w:bookmarkStart w:colFirst="0" w:colLast="0" w:name="_p0u94vdsc7gl" w:id="4"/>
      <w:bookmarkEnd w:id="4"/>
      <w:r w:rsidDel="00000000" w:rsidR="00000000" w:rsidRPr="00000000">
        <w:rPr>
          <w:color w:val="0000ff"/>
          <w:sz w:val="34"/>
          <w:szCs w:val="34"/>
          <w:rtl w:val="0"/>
        </w:rPr>
        <w:t xml:space="preserve">Data Cleaning Steps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data preparation was performed in Power Query within Power BI, in line with the assessment requirement. Three JSON files were ingested and transformed through a staging-then-modeling pattern: each source was first loaded into a staging query (load disabled), then referenced by downstream Fact and Dimension queries. The pattern keeps the source binding clean and allows multiple downstream queries to share a single ingestion path.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Renaming columns to a consistent convention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field names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snake_case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created_at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ioc_type</w:t>
      </w:r>
      <w:r w:rsidDel="00000000" w:rsidR="00000000" w:rsidRPr="00000000">
        <w:rPr>
          <w:sz w:val="24"/>
          <w:szCs w:val="24"/>
          <w:rtl w:val="0"/>
        </w:rPr>
        <w:t xml:space="preserve">). The dashboard model uses PascalCase with semantically explicit suffixes: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Date-only fields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CreatedDate</w:t>
      </w:r>
      <w:r w:rsidDel="00000000" w:rsidR="00000000" w:rsidRPr="00000000">
        <w:rPr>
          <w:sz w:val="24"/>
          <w:szCs w:val="24"/>
          <w:rtl w:val="0"/>
        </w:rPr>
        <w:t xml:space="preserve"> (Date type)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Datetime fields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CreatedDateTime</w:t>
      </w:r>
      <w:r w:rsidDel="00000000" w:rsidR="00000000" w:rsidRPr="00000000">
        <w:rPr>
          <w:sz w:val="24"/>
          <w:szCs w:val="24"/>
          <w:rtl w:val="0"/>
        </w:rPr>
        <w:t xml:space="preserve"> (DateTime type)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Boolean flags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IsOpen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InAlerts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Foreign-key columns → end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VulnerabilityID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Handling null and constant-valued fields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 field</w:t>
      </w:r>
      <w:r w:rsidDel="00000000" w:rsidR="00000000" w:rsidRPr="00000000">
        <w:rPr>
          <w:sz w:val="24"/>
          <w:szCs w:val="24"/>
          <w:rtl w:val="0"/>
        </w:rPr>
        <w:t xml:space="preserve">: 667 of 2,000 alerts (33%) have null owner. Replaced with synthetic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OwnerID = -1</w:t>
      </w:r>
      <w:r w:rsidDel="00000000" w:rsidR="00000000" w:rsidRPr="00000000">
        <w:rPr>
          <w:sz w:val="24"/>
          <w:szCs w:val="24"/>
          <w:rtl w:val="0"/>
        </w:rPr>
        <w:t xml:space="preserve"> and added an "Unassigned" record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Dim_Owner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field</w:t>
      </w:r>
      <w:r w:rsidDel="00000000" w:rsidR="00000000" w:rsidRPr="00000000">
        <w:rPr>
          <w:sz w:val="24"/>
          <w:szCs w:val="24"/>
          <w:rtl w:val="0"/>
        </w:rPr>
        <w:t xml:space="preserve">: constant "FortiSOAR" across all rows.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Dim_Source</w:t>
      </w:r>
      <w:r w:rsidDel="00000000" w:rsidR="00000000" w:rsidRPr="00000000">
        <w:rPr>
          <w:sz w:val="24"/>
          <w:szCs w:val="24"/>
          <w:rtl w:val="0"/>
        </w:rPr>
        <w:t xml:space="preserve"> was not built (no cardinality).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field</w:t>
      </w:r>
      <w:r w:rsidDel="00000000" w:rsidR="00000000" w:rsidRPr="00000000">
        <w:rPr>
          <w:sz w:val="24"/>
          <w:szCs w:val="24"/>
          <w:rtl w:val="0"/>
        </w:rPr>
        <w:t xml:space="preserve">: constant "Security Alert". Dropped.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plugin_name (vulnerabilities)</w:t>
      </w:r>
      <w:r w:rsidDel="00000000" w:rsidR="00000000" w:rsidRPr="00000000">
        <w:rPr>
          <w:sz w:val="24"/>
          <w:szCs w:val="24"/>
          <w:rtl w:val="0"/>
        </w:rPr>
        <w:t xml:space="preserve">: constant "Generic Vulnerability". Dropped.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Expanding nested structures to separate tables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alert contains a nested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artifacts</w:t>
      </w:r>
      <w:r w:rsidDel="00000000" w:rsidR="00000000" w:rsidRPr="00000000">
        <w:rPr>
          <w:sz w:val="24"/>
          <w:szCs w:val="24"/>
          <w:rtl w:val="0"/>
        </w:rPr>
        <w:t xml:space="preserve"> list (the IOCs involved). Rather than flattening this into Fact_Alerts (which would duplicate alert rows or require fixed slot positions), the list was expanded into a separate bridge table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Fact_AlertIOCs</w:t>
      </w:r>
      <w:r w:rsidDel="00000000" w:rsidR="00000000" w:rsidRPr="00000000">
        <w:rPr>
          <w:sz w:val="24"/>
          <w:szCs w:val="24"/>
          <w:rtl w:val="0"/>
        </w:rPr>
        <w:t xml:space="preserve"> — using Reference + Expand-to-New-Rows: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let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Source = stg_Alerts,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KeepCols = Table.SelectColumns(Source, {"id", "artifacts"}),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ExpandList = Table.ExpandListColumn(KeepCols, "artifacts"),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ExpandRec = Table.ExpandRecordColumn(ExpandList, "artifacts",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{"type", "value"}, {"IOCType", "IOCValue"}),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Renamed = Table.RenameColumns(ExpandRec, {{"id", "AlertID"}})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Renamed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Building the conformed IOC dimension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 artifacts and the threat intelligence feed both describe indicators of compromise but originate in different sources. A single conformed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Dim_IOC</w:t>
      </w:r>
      <w:r w:rsidDel="00000000" w:rsidR="00000000" w:rsidRPr="00000000">
        <w:rPr>
          <w:sz w:val="24"/>
          <w:szCs w:val="24"/>
          <w:rtl w:val="0"/>
        </w:rPr>
        <w:t xml:space="preserve"> was constructed by UNION-ing both, with TI columns nullable for IOCs sourced only from alerts and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InAlerts</w:t>
      </w:r>
      <w:r w:rsidDel="00000000" w:rsidR="00000000" w:rsidRPr="00000000">
        <w:rPr>
          <w:sz w:val="24"/>
          <w:szCs w:val="24"/>
          <w:rtl w:val="0"/>
        </w:rPr>
        <w:t xml:space="preserve"> provenance flag distinguishing branches. This is the most architecturally important transformation in the model: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let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AlertIOCs = Table.Distinct(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Table.SelectColumns(FactAlertIOCs, {"IOCValue", "IOCType"})),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TI = Table.RenameColumns(stg_ThreatIntel,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{{"ioc","IOCValue"},{"ioc_type","IOCType"},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 {"threat_type","ThreatType"},{"confidence","TIConfidence"},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 {"first_seen","TIFirstSeenDate"},{"last_seen","TILastSeenDate"},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 {"source","TISource"}}),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TINormalized = Table.ReplaceValue(TI, "IP", "IP Address",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Replacer.ReplaceText, {"IOCType"}),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Joined = Table.NestedJoin(AlertIOCs, {"IOCValue"},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TINormalized, {"IOCValue"}, "TI", JoinKind.LeftOuter),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ExpandTI = Table.ExpandTableColumn(Joined, "TI",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{"ThreatType","TIConfidence","TIFirstSeenDate",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 "TILastSeenDate","TISource"}),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AlertBranch = Table.AddColumn(ExpandTI, "InAlerts", each true, type logical),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TIOnly = Table.NestedJoin(TINormalized, {"IOCValue"},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    AlertIOCs, {"IOCValue"}, "AlertMatch", JoinKind.LeftAnti),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TIOnlyClean = Table.RemoveColumns(TIOnly, {"AlertMatch"}),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TIBranch = Table.AddColumn(TIOnlyClean, "InAlerts", each false, type logical),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Combined = Table.Combine({AlertBranch, TIBranch})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4181f"/>
          <w:sz w:val="24"/>
          <w:szCs w:val="24"/>
        </w:rPr>
      </w:pPr>
      <w:r w:rsidDel="00000000" w:rsidR="00000000" w:rsidRPr="00000000">
        <w:rPr>
          <w:color w:val="14181f"/>
          <w:sz w:val="24"/>
          <w:szCs w:val="24"/>
          <w:rtl w:val="0"/>
        </w:rPr>
        <w:t xml:space="preserve">    Combined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Computing derived measures at load time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columns critical to KPI calculation were added as derived columns in Power Query rather than as DAX calculated columns, since they are simple row-level deltas and benefit from being computed once at ingest: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DetectionMinutes = Duration.TotalMinutes([IngestedDateTime] - [CreatedDateTime])</w:t>
      </w:r>
      <w:r w:rsidDel="00000000" w:rsidR="00000000" w:rsidRPr="00000000">
        <w:rPr>
          <w:sz w:val="24"/>
          <w:szCs w:val="24"/>
          <w:rtl w:val="0"/>
        </w:rPr>
        <w:t xml:space="preserve"> — drives MTTD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ResponseMinutes = Duration.TotalMinutes([UpdatedDateTime] - [CreatedDateTime])</w:t>
      </w:r>
      <w:r w:rsidDel="00000000" w:rsidR="00000000" w:rsidRPr="00000000">
        <w:rPr>
          <w:sz w:val="24"/>
          <w:szCs w:val="24"/>
          <w:rtl w:val="0"/>
        </w:rPr>
        <w:t xml:space="preserve"> — drives MTTR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AgeDays = Duration.Days([LastSeenDate] - [FirstSeenDate])</w:t>
      </w:r>
      <w:r w:rsidDel="00000000" w:rsidR="00000000" w:rsidRPr="00000000">
        <w:rPr>
          <w:sz w:val="24"/>
          <w:szCs w:val="24"/>
          <w:rtl w:val="0"/>
        </w:rPr>
        <w:t xml:space="preserve"> — drives Avg Open Vuln Age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Enforcing types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Query type inference was overridden explicitly on every column. Of note: the Tenable vulnerability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first_seen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last_seen</w:t>
      </w:r>
      <w:r w:rsidDel="00000000" w:rsidR="00000000" w:rsidRPr="00000000">
        <w:rPr>
          <w:sz w:val="24"/>
          <w:szCs w:val="24"/>
          <w:rtl w:val="0"/>
        </w:rPr>
        <w:t xml:space="preserve"> fields ship as full ISO timestamps with zero time portion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"2024-09-01T00:00:00Z"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); these were converted in two steps (DateTime → Date) since direct text-to-Date conversion fails on this format.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color w:val="0000ff"/>
        </w:rPr>
      </w:pPr>
      <w:bookmarkStart w:colFirst="0" w:colLast="0" w:name="_1ni0lj7k8ql4" w:id="5"/>
      <w:bookmarkEnd w:id="5"/>
      <w:r w:rsidDel="00000000" w:rsidR="00000000" w:rsidRPr="00000000">
        <w:rPr>
          <w:color w:val="0000ff"/>
          <w:rtl w:val="0"/>
        </w:rPr>
        <w:t xml:space="preserve">Logical Data Modeling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ot8jt09ud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Galaxy Schema Approach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a galaxy schema with three fact tables sharing conformed dimensions. The choice was driven by the analytical questions the dashboard must answer: most queries either count or aggregate facts (alerts, vulnerabilities) sliced by descriptive attributes (severity, status, time). A star schema is the canonical pattern for this workload — fast at runtime, easy to extend, and a natural fit for DAX measures.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Two dimensions are conformed (shared across multiple fact tables):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Dim_Severity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. This enables cross-fact analysis without restructuring — for example, filtering "Severity = Critical" filters both alerts and vulnerabilities simultaneously.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One bridge table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Fact_AlertIOCs</w:t>
      </w:r>
      <w:r w:rsidDel="00000000" w:rsidR="00000000" w:rsidRPr="00000000">
        <w:rPr>
          <w:rtl w:val="0"/>
        </w:rPr>
        <w:t xml:space="preserve"> — resolves the many-to-many relationship between alerts and IOCs (one alert can carry multiple indicators; one IOC can appear in multiple alerts). The bridge sits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Fact_Alerts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Dim_IOC</w:t>
      </w:r>
      <w:r w:rsidDel="00000000" w:rsidR="00000000" w:rsidRPr="00000000">
        <w:rPr>
          <w:rtl w:val="0"/>
        </w:rPr>
        <w:t xml:space="preserve">, with single-direction many-to-one relationships flowing outward to both sides.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color w:val="0000ff"/>
        </w:rPr>
      </w:pPr>
      <w:bookmarkStart w:colFirst="0" w:colLast="0" w:name="_dbgp4bq6f8b3" w:id="7"/>
      <w:bookmarkEnd w:id="7"/>
      <w:r w:rsidDel="00000000" w:rsidR="00000000" w:rsidRPr="00000000">
        <w:rPr>
          <w:color w:val="0000ff"/>
          <w:rtl w:val="0"/>
        </w:rPr>
        <w:t xml:space="preserve">Fact Table and Dimension Design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kmyi1xu7xj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Fact Tables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All measurable activities are stored in fact tables with foreign keys to descriptive dimensions. Each fact has a clearly-defined grain: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Fact_Alerts</w:t>
      </w:r>
      <w:r w:rsidDel="00000000" w:rsidR="00000000" w:rsidRPr="00000000">
        <w:rPr>
          <w:rtl w:val="0"/>
        </w:rPr>
        <w:t xml:space="preserve">: grain = one row per security alert.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Fact_Vulnerabilities</w:t>
      </w:r>
      <w:r w:rsidDel="00000000" w:rsidR="00000000" w:rsidRPr="00000000">
        <w:rPr>
          <w:rtl w:val="0"/>
        </w:rPr>
        <w:t xml:space="preserve">: grain = one row per asset-vulnerability finding (vuln × asset pairing, identified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VulnerabilityID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Fact_AlertIOCs (bridge)</w:t>
      </w:r>
      <w:r w:rsidDel="00000000" w:rsidR="00000000" w:rsidRPr="00000000">
        <w:rPr>
          <w:rtl w:val="0"/>
        </w:rPr>
        <w:t xml:space="preserve">: grain = one row per (alert, IOC) pairing.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35bdmrfavqa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Dimension Tables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All descriptive attributes are stored in dimensions to avoid redundancy in facts, support cross-filtering, and enable slicer-driven analysis. The model contains seven dimensions of varying cardinality: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545"/>
        <w:gridCol w:w="5505"/>
        <w:tblGridChange w:id="0">
          <w:tblGrid>
            <w:gridCol w:w="1980"/>
            <w:gridCol w:w="1545"/>
            <w:gridCol w:w="5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Dim_Severity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Conformed severity classification (Critical / High / Medium / Low / Info). Includes sort order and color hex for consistent UI.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Dim_Status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Alert workflow state (Open / In Progress / Closed) + IsOpen boolean flag.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Dim_Category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Composite Category × SubCategory dimension for alert classification.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Dim_Owner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Analyst assignment, including synthetic "Unassigned" row (handles 33% nulls in source).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Dim_Date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~850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Calendar dimension built in DAX; marked as date table for time-intelligence functions.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Dim_Asset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Distinct vulnerability target assets (e.g., HOST-142).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Dim_CVE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1,788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Distinct CVE identifiers; foundation for future NVD enrichment.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Dim_IOC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~2,232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Unified IOC dimension — UNION of alert artifacts and TI feed, with TI fields nullable and InAlerts provenance flag.</w:t>
            </w:r>
          </w:p>
        </w:tc>
      </w:tr>
    </w:tbl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xrbb60wxa6ed" w:id="10"/>
      <w:bookmarkEnd w:id="10"/>
      <w:r w:rsidDel="00000000" w:rsidR="00000000" w:rsidRPr="00000000">
        <w:rPr>
          <w:rtl w:val="0"/>
        </w:rPr>
        <w:t xml:space="preserve">Data Model (ER diagram):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before="280" w:lineRule="auto"/>
        <w:rPr>
          <w:color w:val="0000ff"/>
        </w:rPr>
      </w:pPr>
      <w:bookmarkStart w:colFirst="0" w:colLast="0" w:name="_ppkidfkpgz3p" w:id="11"/>
      <w:bookmarkEnd w:id="11"/>
      <w:r w:rsidDel="00000000" w:rsidR="00000000" w:rsidRPr="00000000">
        <w:rPr>
          <w:color w:val="0000ff"/>
          <w:rtl w:val="0"/>
        </w:rPr>
        <w:t xml:space="preserve">DAX Measures — Semantic Layer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KPIs are implemented as DAX measures (per the assessment requirement that calculated columns are not used as KPI sources). Measures live in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_Measures</w:t>
      </w:r>
      <w:r w:rsidDel="00000000" w:rsidR="00000000" w:rsidRPr="00000000">
        <w:rPr>
          <w:rtl w:val="0"/>
        </w:rPr>
        <w:t xml:space="preserve"> table to keep them centrally organized and discoverable in the Fields pane. The four most important measures — the ones explicitly named in the assessment brief — are reproduced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n58zvtu6i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MTTD — Mean Time to Detect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as the average difference between alert ingestion time and alert creation time. The numerator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DetectionMinutes</w:t>
      </w:r>
      <w:r w:rsidDel="00000000" w:rsidR="00000000" w:rsidRPr="00000000">
        <w:rPr>
          <w:rtl w:val="0"/>
        </w:rPr>
        <w:t xml:space="preserve"> column computed in Power Query at load time; the measure simply averages it across the current filter context.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00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MTTD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min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AVERAGE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FactAlerts[DetectionMinutes]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MTTD Display =</w:t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VAR</w:t>
      </w:r>
      <w:r w:rsidDel="00000000" w:rsidR="00000000" w:rsidRPr="00000000">
        <w:rPr>
          <w:color w:val="14181f"/>
          <w:rtl w:val="0"/>
        </w:rPr>
        <w:t xml:space="preserve"> _minutes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MTTD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min</w:t>
      </w:r>
      <w:r w:rsidDel="00000000" w:rsidR="00000000" w:rsidRPr="00000000">
        <w:rPr>
          <w:color w:val="2b303b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0051c2"/>
          <w:rtl w:val="0"/>
        </w:rPr>
        <w:t xml:space="preserve">ISBLANK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 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"—"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0051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 &lt;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0051c2"/>
          <w:rtl w:val="0"/>
        </w:rPr>
        <w:t xml:space="preserve">FORMAT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 * </w:t>
      </w:r>
      <w:r w:rsidDel="00000000" w:rsidR="00000000" w:rsidRPr="00000000">
        <w:rPr>
          <w:color w:val="008080"/>
          <w:rtl w:val="0"/>
        </w:rPr>
        <w:t xml:space="preserve">60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"0.0"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&amp; </w:t>
      </w:r>
      <w:r w:rsidDel="00000000" w:rsidR="00000000" w:rsidRPr="00000000">
        <w:rPr>
          <w:color w:val="008000"/>
          <w:rtl w:val="0"/>
        </w:rPr>
        <w:t xml:space="preserve">" sec"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0051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 &lt; </w:t>
      </w:r>
      <w:r w:rsidDel="00000000" w:rsidR="00000000" w:rsidRPr="00000000">
        <w:rPr>
          <w:color w:val="008080"/>
          <w:rtl w:val="0"/>
        </w:rPr>
        <w:t xml:space="preserve">60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FORMAT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8000"/>
          <w:rtl w:val="0"/>
        </w:rPr>
        <w:t xml:space="preserve">"0.0"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&amp; </w:t>
      </w:r>
      <w:r w:rsidDel="00000000" w:rsidR="00000000" w:rsidRPr="00000000">
        <w:rPr>
          <w:color w:val="008000"/>
          <w:rtl w:val="0"/>
        </w:rPr>
        <w:t xml:space="preserve">" min"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        </w:t>
      </w:r>
      <w:r w:rsidDel="00000000" w:rsidR="00000000" w:rsidRPr="00000000">
        <w:rPr>
          <w:color w:val="0051c2"/>
          <w:rtl w:val="0"/>
        </w:rPr>
        <w:t xml:space="preserve">FORMAT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 / </w:t>
      </w:r>
      <w:r w:rsidDel="00000000" w:rsidR="00000000" w:rsidRPr="00000000">
        <w:rPr>
          <w:color w:val="008080"/>
          <w:rtl w:val="0"/>
        </w:rPr>
        <w:t xml:space="preserve">60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"0.00"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&amp; </w:t>
      </w:r>
      <w:r w:rsidDel="00000000" w:rsidR="00000000" w:rsidRPr="00000000">
        <w:rPr>
          <w:color w:val="008000"/>
          <w:rtl w:val="0"/>
        </w:rPr>
        <w:t xml:space="preserve">" hrs"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5c6u8q8kq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Alert Volume by Severity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as four individual measures (one per severity level) plus an aggregate "% High or Critical" measure. Filtering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Dim_Severity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Fact_Alerts</w:t>
      </w:r>
      <w:r w:rsidDel="00000000" w:rsidR="00000000" w:rsidRPr="00000000">
        <w:rPr>
          <w:rtl w:val="0"/>
        </w:rPr>
        <w:t xml:space="preserve"> directly, which propagates through the model more cleanly and is faster.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Total Alerts = </w:t>
      </w:r>
      <w:r w:rsidDel="00000000" w:rsidR="00000000" w:rsidRPr="00000000">
        <w:rPr>
          <w:color w:val="0051c2"/>
          <w:rtl w:val="0"/>
        </w:rPr>
        <w:t xml:space="preserve">COUNTROWS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FactAlerts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Critical Alerts =</w:t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CALCULATE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[Total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DimSeverity[Severity]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"Critical"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High Alerts =</w:t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CALCULATE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[Total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DimSeverity[Severity]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"High"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Medium Alerts =</w:t>
      </w:r>
    </w:p>
    <w:p w:rsidR="00000000" w:rsidDel="00000000" w:rsidP="00000000" w:rsidRDefault="00000000" w:rsidRPr="00000000" w14:paraId="000000A6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CALCULATE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[Total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DimSeverity[Severity]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"Medium"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Low Alerts =</w:t>
      </w:r>
    </w:p>
    <w:p w:rsidR="00000000" w:rsidDel="00000000" w:rsidP="00000000" w:rsidRDefault="00000000" w:rsidRPr="00000000" w14:paraId="000000A9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CALCULATE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[Total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DimSeverity[Severity]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"Low"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 High or Critical =</w:t>
      </w:r>
    </w:p>
    <w:p w:rsidR="00000000" w:rsidDel="00000000" w:rsidP="00000000" w:rsidRDefault="00000000" w:rsidRPr="00000000" w14:paraId="000000AC">
      <w:pPr>
        <w:rPr>
          <w:color w:val="2b303b"/>
        </w:rPr>
      </w:pPr>
      <w:r w:rsidDel="00000000" w:rsidR="00000000" w:rsidRPr="00000000">
        <w:rPr>
          <w:color w:val="0051c2"/>
          <w:rtl w:val="0"/>
        </w:rPr>
        <w:t xml:space="preserve">DIVIDE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[Critical Alerts]</w:t>
      </w:r>
      <w:r w:rsidDel="00000000" w:rsidR="00000000" w:rsidRPr="00000000">
        <w:rPr>
          <w:color w:val="14181f"/>
          <w:rtl w:val="0"/>
        </w:rPr>
        <w:t xml:space="preserve"> + </w:t>
      </w:r>
      <w:r w:rsidDel="00000000" w:rsidR="00000000" w:rsidRPr="00000000">
        <w:rPr>
          <w:color w:val="008080"/>
          <w:rtl w:val="0"/>
        </w:rPr>
        <w:t xml:space="preserve">[High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[Total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doxhw34gk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Escalation Rate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does not contain an explicit "Escalated" status value. After evaluating four candidate definitions (status-based, severity-based, playbook-based, score-threshold), the implemented definition is: severity is High or Critical AND status is not Closed. This produces a semantically meaningful operational metric and is documented in the assumptions notes.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00B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Escalated Alerts =</w:t>
      </w:r>
    </w:p>
    <w:p w:rsidR="00000000" w:rsidDel="00000000" w:rsidP="00000000" w:rsidRDefault="00000000" w:rsidRPr="00000000" w14:paraId="000000B2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CALCULATE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80"/>
          <w:rtl w:val="0"/>
        </w:rPr>
        <w:t xml:space="preserve">[Total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80"/>
          <w:rtl w:val="0"/>
        </w:rPr>
        <w:t xml:space="preserve">DimSeverity[Severity]</w:t>
      </w:r>
      <w:r w:rsidDel="00000000" w:rsidR="00000000" w:rsidRPr="00000000">
        <w:rPr>
          <w:color w:val="14181f"/>
          <w:rtl w:val="0"/>
        </w:rPr>
        <w:t xml:space="preserve"> IN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"High"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"Critical"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80"/>
          <w:rtl w:val="0"/>
        </w:rPr>
        <w:t xml:space="preserve">DimStatus[Status]</w:t>
      </w:r>
      <w:r w:rsidDel="00000000" w:rsidR="00000000" w:rsidRPr="00000000">
        <w:rPr>
          <w:color w:val="14181f"/>
          <w:rtl w:val="0"/>
        </w:rPr>
        <w:t xml:space="preserve"> &lt;&gt; </w:t>
      </w:r>
      <w:r w:rsidDel="00000000" w:rsidR="00000000" w:rsidRPr="00000000">
        <w:rPr>
          <w:color w:val="008000"/>
          <w:rtl w:val="0"/>
        </w:rPr>
        <w:t xml:space="preserve">"Closed"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Escalation Rate = </w:t>
      </w:r>
      <w:r w:rsidDel="00000000" w:rsidR="00000000" w:rsidRPr="00000000">
        <w:rPr>
          <w:color w:val="0051c2"/>
          <w:rtl w:val="0"/>
        </w:rPr>
        <w:t xml:space="preserve">DIVIDE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[Escalated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[Total Alerts]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l5c9epfzo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MTTR — Average Resolution Time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Companion to MTTD, measured as the average of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(UpdatedDateTime − CreatedDateTime)</w:t>
      </w:r>
      <w:r w:rsidDel="00000000" w:rsidR="00000000" w:rsidRPr="00000000">
        <w:rPr>
          <w:rtl w:val="0"/>
        </w:rPr>
        <w:t xml:space="preserve">. On the synthetic dataset this returns a constant 5 minutes; on real data it would vary meaningfully.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00B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MTTR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min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AVERAGE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FactAlerts[ResponseMinutes]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MTTR Display =</w:t>
      </w:r>
    </w:p>
    <w:p w:rsidR="00000000" w:rsidDel="00000000" w:rsidP="00000000" w:rsidRDefault="00000000" w:rsidRPr="00000000" w14:paraId="000000C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VAR</w:t>
      </w:r>
      <w:r w:rsidDel="00000000" w:rsidR="00000000" w:rsidRPr="00000000">
        <w:rPr>
          <w:color w:val="14181f"/>
          <w:rtl w:val="0"/>
        </w:rPr>
        <w:t xml:space="preserve"> _minutes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MTTR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min</w:t>
      </w:r>
      <w:r w:rsidDel="00000000" w:rsidR="00000000" w:rsidRPr="00000000">
        <w:rPr>
          <w:color w:val="2b303b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 &lt; </w:t>
      </w:r>
      <w:r w:rsidDel="00000000" w:rsidR="00000000" w:rsidRPr="00000000">
        <w:rPr>
          <w:color w:val="008080"/>
          <w:rtl w:val="0"/>
        </w:rPr>
        <w:t xml:space="preserve">60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FORMAT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"0.0"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&amp; </w:t>
      </w:r>
      <w:r w:rsidDel="00000000" w:rsidR="00000000" w:rsidRPr="00000000">
        <w:rPr>
          <w:color w:val="008000"/>
          <w:rtl w:val="0"/>
        </w:rPr>
        <w:t xml:space="preserve">" min"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                    </w:t>
      </w:r>
      <w:r w:rsidDel="00000000" w:rsidR="00000000" w:rsidRPr="00000000">
        <w:rPr>
          <w:color w:val="0051c2"/>
          <w:rtl w:val="0"/>
        </w:rPr>
        <w:t xml:space="preserve">FORMAT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 _minutes / </w:t>
      </w:r>
      <w:r w:rsidDel="00000000" w:rsidR="00000000" w:rsidRPr="00000000">
        <w:rPr>
          <w:color w:val="008080"/>
          <w:rtl w:val="0"/>
        </w:rPr>
        <w:t xml:space="preserve">60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"0.00"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&amp; </w:t>
      </w:r>
      <w:r w:rsidDel="00000000" w:rsidR="00000000" w:rsidRPr="00000000">
        <w:rPr>
          <w:color w:val="008000"/>
          <w:rtl w:val="0"/>
        </w:rPr>
        <w:t xml:space="preserve">" hrs"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b w:val="1"/>
          <w:bCs w:val="1"/>
          <w:color w:val="0000ff"/>
        </w:rPr>
      </w:pPr>
      <w:bookmarkStart w:colFirst="0" w:colLast="0" w:name="_7v5x7cen8k0h" w:id="16"/>
      <w:bookmarkEnd w:id="16"/>
      <w:r w:rsidDel="00000000" w:rsidR="00000000" w:rsidRPr="00000000">
        <w:rPr>
          <w:b w:val="1"/>
          <w:bCs w:val="1"/>
          <w:color w:val="0000ff"/>
          <w:rtl w:val="0"/>
        </w:rPr>
        <w:t xml:space="preserve">Dashboard Details (Charts and Kpi-s)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dl7bnfs5hr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KPI Summary Tiles (Top Section)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Alerts</w:t>
      </w:r>
      <w:r w:rsidDel="00000000" w:rsidR="00000000" w:rsidRPr="00000000">
        <w:rPr>
          <w:rtl w:val="0"/>
        </w:rPr>
        <w:t xml:space="preserve"> — the headline number, displayed in amber to draw the eye first.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High or Critical</w:t>
      </w:r>
      <w:r w:rsidDel="00000000" w:rsidR="00000000" w:rsidRPr="00000000">
        <w:rPr>
          <w:rtl w:val="0"/>
        </w:rPr>
        <w:t xml:space="preserve"> — share of the alerting workload that is most severe.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Rate</w:t>
      </w:r>
      <w:r w:rsidDel="00000000" w:rsidR="00000000" w:rsidRPr="00000000">
        <w:rPr>
          <w:rtl w:val="0"/>
        </w:rPr>
        <w:t xml:space="preserve"> — proportion of alerts that meet the operational escalation criteria.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 Resolution Time</w:t>
      </w:r>
      <w:r w:rsidDel="00000000" w:rsidR="00000000" w:rsidRPr="00000000">
        <w:rPr>
          <w:rtl w:val="0"/>
        </w:rPr>
        <w:t xml:space="preserve"> — MTTR displayed in human-readable units.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Critical Vulns</w:t>
      </w:r>
      <w:r w:rsidDel="00000000" w:rsidR="00000000" w:rsidRPr="00000000">
        <w:rPr>
          <w:rtl w:val="0"/>
        </w:rPr>
        <w:t xml:space="preserve"> — count of unpatched critical vulnerabilities (the "fix-first" bucket).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40" w:before="240" w:lineRule="auto"/>
        <w:rPr/>
      </w:pPr>
      <w:bookmarkStart w:colFirst="0" w:colLast="0" w:name="_8a6r24owjm9h" w:id="18"/>
      <w:bookmarkEnd w:id="18"/>
      <w:r w:rsidDel="00000000" w:rsidR="00000000" w:rsidRPr="00000000">
        <w:rPr>
          <w:rtl w:val="0"/>
        </w:rPr>
        <w:t xml:space="preserve">Visualizations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2.8662889101483"/>
        <w:gridCol w:w="4404.974611818383"/>
        <w:gridCol w:w="2647.670910295092"/>
        <w:tblGridChange w:id="0">
          <w:tblGrid>
            <w:gridCol w:w="1972.8662889101483"/>
            <w:gridCol w:w="4404.974611818383"/>
            <w:gridCol w:w="2647.6709102950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Underlying measure(s)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Alert Volume Over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Time-series line chart showing alert creation volume. Single amber line, area-filled below. On this dataset all alerts fall on 2026-05-05, so hourly grouping is used to expose variance.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Total Alerts on DimDate axis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Volume by 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Donut chart with severity-colored slices and total in the center hole. Reads severity distribution at a glance.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Total Alerts by DimSeverity[Severity]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Top 10 Assets by Open Vulnerabilities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Horizontal bar chart, all bars in red to signal urgency. Identifies the assets carrying the most unpatched risk.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Open Vulns by DimAsset[AssetID], Top 10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before="280" w:lineRule="auto"/>
        <w:rPr>
          <w:color w:val="0000ff"/>
        </w:rPr>
      </w:pPr>
      <w:bookmarkStart w:colFirst="0" w:colLast="0" w:name="_gw567jwg8jd5" w:id="19"/>
      <w:bookmarkEnd w:id="19"/>
      <w:r w:rsidDel="00000000" w:rsidR="00000000" w:rsidRPr="00000000">
        <w:rPr>
          <w:color w:val="0000ff"/>
          <w:rtl w:val="0"/>
        </w:rPr>
        <w:t xml:space="preserve">Operational Detail Page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 SOC analysts and vulnerability managers. Designed as a workspace, not a story. Persistent filter rail on the left, dense data tables for triage, and cross-visual filtering enabled by default.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jibo7k9eo0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Filter Panel (Left Rail)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</w:t>
      </w:r>
      <w:r w:rsidDel="00000000" w:rsidR="00000000" w:rsidRPr="00000000">
        <w:rPr>
          <w:rtl w:val="0"/>
        </w:rPr>
        <w:t xml:space="preserve"> — slider, two-handle Between style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— tile-style buttons (Critical / High / Medium / Low)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tile-style buttons (Open / In Progress / Closed)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— dropdown (Authentication / Endpoint / Malware / Network)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Type</w:t>
      </w:r>
      <w:r w:rsidDel="00000000" w:rsidR="00000000" w:rsidRPr="00000000">
        <w:rPr>
          <w:rtl w:val="0"/>
        </w:rPr>
        <w:t xml:space="preserve"> — dropdown (Scanner / Botnet / C2 / blank)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all filters</w:t>
      </w:r>
      <w:r w:rsidDel="00000000" w:rsidR="00000000" w:rsidRPr="00000000">
        <w:rPr>
          <w:rtl w:val="0"/>
        </w:rPr>
        <w:t xml:space="preserve"> — bookmark-driven reset button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n88xrbc55c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KPI Tiles (Top Strip)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Alerts</w:t>
      </w:r>
      <w:r w:rsidDel="00000000" w:rsidR="00000000" w:rsidRPr="00000000">
        <w:rPr>
          <w:rtl w:val="0"/>
        </w:rPr>
        <w:t xml:space="preserve"> — operational headline in amber: how big is the analyst's queue?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Alerts</w:t>
      </w:r>
      <w:r w:rsidDel="00000000" w:rsidR="00000000" w:rsidRPr="00000000">
        <w:rPr>
          <w:rtl w:val="0"/>
        </w:rPr>
        <w:t xml:space="preserve"> — what needs urgent attention?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 Detection Time (MTTD)</w:t>
      </w:r>
      <w:r w:rsidDel="00000000" w:rsidR="00000000" w:rsidRPr="00000000">
        <w:rPr>
          <w:rtl w:val="0"/>
        </w:rPr>
        <w:t xml:space="preserve"> — the prescribed KPI from the assessment brief.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IOCs</w:t>
      </w:r>
      <w:r w:rsidDel="00000000" w:rsidR="00000000" w:rsidRPr="00000000">
        <w:rPr>
          <w:rtl w:val="0"/>
        </w:rPr>
        <w:t xml:space="preserve"> — distinct count of indicators across all alerts.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40" w:before="240" w:lineRule="auto"/>
        <w:rPr/>
      </w:pPr>
      <w:bookmarkStart w:colFirst="0" w:colLast="0" w:name="_b0lvncuud596" w:id="22"/>
      <w:bookmarkEnd w:id="22"/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6.9797437566797"/>
        <w:gridCol w:w="4524.489540211531"/>
        <w:gridCol w:w="2694.0425270554133"/>
        <w:tblGridChange w:id="0">
          <w:tblGrid>
            <w:gridCol w:w="1806.9797437566797"/>
            <w:gridCol w:w="4524.489540211531"/>
            <w:gridCol w:w="2694.04252705541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Underlying measure(s)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Alerts by Category and 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Horizontal stacked bar; categories on Y-axis, severity-colored segments stacked within each bar. Answers "where is the workload, and how severe is it?"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Total Alerts by DimCategory × DimSeverity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Alert Pipeline by 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100% stacked column. Each severity gets a column; segments show the Open / In Progress / Closed mix as percentages. Pipeline workflow reads bottom-up: green (done) → orange (in flight) → red (urgent).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Total Alerts by DimSeverity × DimStatus, X-axis as % of grand total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Top IOCs by Alert Volume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Sortable table listing the most-alerted IOCs alongside TI enrichment columns. On this dataset, the TI columns are blank — surfacing the zero-overlap finding as visible evidence.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Alerts per IOC by DimIOC, filtered to InAlerts = TRUE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Open Vulnerabilities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Sortable analyst table of unpatched vulnerabilities, ordered by CVSS descending. Severity column conditional-formatted by severity color.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FactVulnerabilities filtered to IsOpen = TRUE</w:t>
            </w:r>
          </w:p>
        </w:tc>
      </w:tr>
    </w:tbl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0" w:before="0" w:line="240" w:lineRule="auto"/>
        <w:ind w:left="720" w:firstLine="0"/>
        <w:rPr/>
      </w:pPr>
      <w:bookmarkStart w:colFirst="0" w:colLast="0" w:name="_43sfzoum2hj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vfgd5a4gensi" w:id="24"/>
      <w:bookmarkEnd w:id="24"/>
      <w:r w:rsidDel="00000000" w:rsidR="00000000" w:rsidRPr="00000000">
        <w:rPr>
          <w:b w:val="1"/>
          <w:bCs w:val="1"/>
          <w:color w:val="0000ff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Documentation of logical, and physical data models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PBI dashboard visualizations showcasing insights from the data: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PBI report: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https://app.powerbi.com/groups/me/reports/26239c61-3cf4-4065-9782-4ca798423928/28302d4723292a39a994?experience=power-bi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