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0" w:line="300" w:lineRule="auto"/>
        <w:rPr>
          <w:b w:val="1"/>
          <w:bCs w:val="1"/>
          <w:color w:val="1f2328"/>
          <w:sz w:val="48"/>
          <w:szCs w:val="48"/>
        </w:rPr>
      </w:pPr>
      <w:bookmarkStart w:colFirst="0" w:colLast="0" w:name="_ybp5nnh8k2l2" w:id="0"/>
      <w:bookmarkEnd w:id="0"/>
      <w:r w:rsidDel="00000000" w:rsidR="00000000" w:rsidRPr="00000000">
        <w:rPr>
          <w:b w:val="1"/>
          <w:bCs w:val="1"/>
          <w:color w:val="1f2328"/>
          <w:sz w:val="48"/>
          <w:szCs w:val="48"/>
          <w:rtl w:val="0"/>
        </w:rPr>
        <w:t xml:space="preserve">US Credit Card Complaints Analysis Project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i86oahru7xfk" w:id="1"/>
      <w:bookmarkEnd w:id="1"/>
      <w:r w:rsidDel="00000000" w:rsidR="00000000" w:rsidRPr="00000000">
        <w:rPr>
          <w:b w:val="1"/>
          <w:bCs w:val="1"/>
          <w:color w:val="1f2328"/>
          <w:sz w:val="36"/>
          <w:szCs w:val="36"/>
          <w:rtl w:val="0"/>
        </w:rPr>
        <w:t xml:space="preserve">Table of Contents</w:t>
      </w:r>
    </w:p>
    <w:p w:rsidR="00000000" w:rsidDel="00000000" w:rsidP="00000000" w:rsidRDefault="00000000" w:rsidRPr="00000000" w14:paraId="00000004">
      <w:pPr>
        <w:numPr>
          <w:ilvl w:val="0"/>
          <w:numId w:val="7"/>
        </w:numPr>
        <w:shd w:fill="ffffff" w:val="clear"/>
        <w:spacing w:after="0" w:afterAutospacing="0" w:lineRule="auto"/>
        <w:ind w:left="720" w:hanging="360"/>
      </w:pPr>
      <w:hyperlink r:id="rId6">
        <w:r w:rsidDel="00000000" w:rsidR="00000000" w:rsidRPr="00000000">
          <w:rPr>
            <w:color w:val="0969da"/>
            <w:sz w:val="24"/>
            <w:szCs w:val="24"/>
            <w:u w:val="single"/>
            <w:rtl w:val="0"/>
          </w:rPr>
          <w:t xml:space="preserve">Project Overview</w:t>
        </w:r>
      </w:hyperlink>
      <w:r w:rsidDel="00000000" w:rsidR="00000000" w:rsidRPr="00000000">
        <w:rPr>
          <w:rtl w:val="0"/>
        </w:rPr>
      </w:r>
    </w:p>
    <w:p w:rsidR="00000000" w:rsidDel="00000000" w:rsidP="00000000" w:rsidRDefault="00000000" w:rsidRPr="00000000" w14:paraId="00000005">
      <w:pPr>
        <w:numPr>
          <w:ilvl w:val="0"/>
          <w:numId w:val="7"/>
        </w:numPr>
        <w:shd w:fill="ffffff" w:val="clear"/>
        <w:spacing w:after="0" w:afterAutospacing="0" w:before="0" w:beforeAutospacing="0" w:lineRule="auto"/>
        <w:ind w:left="720" w:hanging="360"/>
      </w:pPr>
      <w:hyperlink r:id="rId7">
        <w:r w:rsidDel="00000000" w:rsidR="00000000" w:rsidRPr="00000000">
          <w:rPr>
            <w:color w:val="0969da"/>
            <w:sz w:val="24"/>
            <w:szCs w:val="24"/>
            <w:u w:val="single"/>
            <w:rtl w:val="0"/>
          </w:rPr>
          <w:t xml:space="preserve">Data Overview</w:t>
        </w:r>
      </w:hyperlink>
      <w:r w:rsidDel="00000000" w:rsidR="00000000" w:rsidRPr="00000000">
        <w:rPr>
          <w:rtl w:val="0"/>
        </w:rPr>
      </w:r>
    </w:p>
    <w:p w:rsidR="00000000" w:rsidDel="00000000" w:rsidP="00000000" w:rsidRDefault="00000000" w:rsidRPr="00000000" w14:paraId="00000006">
      <w:pPr>
        <w:numPr>
          <w:ilvl w:val="0"/>
          <w:numId w:val="7"/>
        </w:numPr>
        <w:shd w:fill="ffffff" w:val="clear"/>
        <w:spacing w:after="0" w:afterAutospacing="0" w:before="0" w:beforeAutospacing="0" w:lineRule="auto"/>
        <w:ind w:left="720" w:hanging="360"/>
      </w:pPr>
      <w:hyperlink r:id="rId8">
        <w:r w:rsidDel="00000000" w:rsidR="00000000" w:rsidRPr="00000000">
          <w:rPr>
            <w:color w:val="0969da"/>
            <w:sz w:val="24"/>
            <w:szCs w:val="24"/>
            <w:u w:val="single"/>
            <w:rtl w:val="0"/>
          </w:rPr>
          <w:t xml:space="preserve">Objectives</w:t>
        </w:r>
      </w:hyperlink>
      <w:r w:rsidDel="00000000" w:rsidR="00000000" w:rsidRPr="00000000">
        <w:rPr>
          <w:rtl w:val="0"/>
        </w:rPr>
      </w:r>
    </w:p>
    <w:p w:rsidR="00000000" w:rsidDel="00000000" w:rsidP="00000000" w:rsidRDefault="00000000" w:rsidRPr="00000000" w14:paraId="00000007">
      <w:pPr>
        <w:numPr>
          <w:ilvl w:val="0"/>
          <w:numId w:val="7"/>
        </w:numPr>
        <w:shd w:fill="ffffff" w:val="clear"/>
        <w:spacing w:after="0" w:afterAutospacing="0" w:before="0" w:beforeAutospacing="0" w:lineRule="auto"/>
        <w:ind w:left="720" w:hanging="360"/>
      </w:pPr>
      <w:hyperlink r:id="rId9">
        <w:r w:rsidDel="00000000" w:rsidR="00000000" w:rsidRPr="00000000">
          <w:rPr>
            <w:color w:val="0969da"/>
            <w:sz w:val="24"/>
            <w:szCs w:val="24"/>
            <w:u w:val="single"/>
            <w:rtl w:val="0"/>
          </w:rPr>
          <w:t xml:space="preserve">SQL and Tableau Calculated Fields</w:t>
        </w:r>
      </w:hyperlink>
      <w:r w:rsidDel="00000000" w:rsidR="00000000" w:rsidRPr="00000000">
        <w:rPr>
          <w:rtl w:val="0"/>
        </w:rPr>
      </w:r>
    </w:p>
    <w:p w:rsidR="00000000" w:rsidDel="00000000" w:rsidP="00000000" w:rsidRDefault="00000000" w:rsidRPr="00000000" w14:paraId="00000008">
      <w:pPr>
        <w:numPr>
          <w:ilvl w:val="1"/>
          <w:numId w:val="7"/>
        </w:numPr>
        <w:spacing w:after="0" w:afterAutospacing="0" w:before="0" w:beforeAutospacing="0" w:lineRule="auto"/>
        <w:ind w:left="1440" w:hanging="360"/>
      </w:pPr>
      <w:hyperlink r:id="rId10">
        <w:r w:rsidDel="00000000" w:rsidR="00000000" w:rsidRPr="00000000">
          <w:rPr>
            <w:color w:val="0969da"/>
            <w:sz w:val="24"/>
            <w:szCs w:val="24"/>
            <w:u w:val="single"/>
            <w:rtl w:val="0"/>
          </w:rPr>
          <w:t xml:space="preserve">SQL Queries</w:t>
        </w:r>
      </w:hyperlink>
      <w:r w:rsidDel="00000000" w:rsidR="00000000" w:rsidRPr="00000000">
        <w:rPr>
          <w:rtl w:val="0"/>
        </w:rPr>
      </w:r>
    </w:p>
    <w:p w:rsidR="00000000" w:rsidDel="00000000" w:rsidP="00000000" w:rsidRDefault="00000000" w:rsidRPr="00000000" w14:paraId="00000009">
      <w:pPr>
        <w:numPr>
          <w:ilvl w:val="1"/>
          <w:numId w:val="7"/>
        </w:numPr>
        <w:spacing w:after="0" w:afterAutospacing="0" w:before="0" w:beforeAutospacing="0" w:lineRule="auto"/>
        <w:ind w:left="1440" w:hanging="360"/>
      </w:pPr>
      <w:hyperlink r:id="rId11">
        <w:r w:rsidDel="00000000" w:rsidR="00000000" w:rsidRPr="00000000">
          <w:rPr>
            <w:color w:val="0969da"/>
            <w:sz w:val="24"/>
            <w:szCs w:val="24"/>
            <w:u w:val="single"/>
            <w:rtl w:val="0"/>
          </w:rPr>
          <w:t xml:space="preserve">Tableau Calculated Fields</w:t>
        </w:r>
      </w:hyperlink>
      <w:r w:rsidDel="00000000" w:rsidR="00000000" w:rsidRPr="00000000">
        <w:rPr>
          <w:rtl w:val="0"/>
        </w:rPr>
      </w:r>
    </w:p>
    <w:p w:rsidR="00000000" w:rsidDel="00000000" w:rsidP="00000000" w:rsidRDefault="00000000" w:rsidRPr="00000000" w14:paraId="0000000A">
      <w:pPr>
        <w:numPr>
          <w:ilvl w:val="0"/>
          <w:numId w:val="7"/>
        </w:numPr>
        <w:shd w:fill="ffffff" w:val="clear"/>
        <w:spacing w:after="0" w:afterAutospacing="0" w:before="0" w:beforeAutospacing="0" w:lineRule="auto"/>
        <w:ind w:left="720" w:hanging="360"/>
      </w:pPr>
      <w:hyperlink r:id="rId12">
        <w:r w:rsidDel="00000000" w:rsidR="00000000" w:rsidRPr="00000000">
          <w:rPr>
            <w:color w:val="0969da"/>
            <w:sz w:val="24"/>
            <w:szCs w:val="24"/>
            <w:u w:val="single"/>
            <w:rtl w:val="0"/>
          </w:rPr>
          <w:t xml:space="preserve">Tableau Visualization</w:t>
        </w:r>
      </w:hyperlink>
      <w:r w:rsidDel="00000000" w:rsidR="00000000" w:rsidRPr="00000000">
        <w:rPr>
          <w:rtl w:val="0"/>
        </w:rPr>
      </w:r>
    </w:p>
    <w:p w:rsidR="00000000" w:rsidDel="00000000" w:rsidP="00000000" w:rsidRDefault="00000000" w:rsidRPr="00000000" w14:paraId="0000000B">
      <w:pPr>
        <w:numPr>
          <w:ilvl w:val="0"/>
          <w:numId w:val="7"/>
        </w:numPr>
        <w:shd w:fill="ffffff" w:val="clear"/>
        <w:spacing w:after="0" w:afterAutospacing="0" w:before="0" w:beforeAutospacing="0" w:lineRule="auto"/>
        <w:ind w:left="720" w:hanging="360"/>
      </w:pPr>
      <w:hyperlink r:id="rId13">
        <w:r w:rsidDel="00000000" w:rsidR="00000000" w:rsidRPr="00000000">
          <w:rPr>
            <w:color w:val="0969da"/>
            <w:sz w:val="24"/>
            <w:szCs w:val="24"/>
            <w:u w:val="single"/>
            <w:rtl w:val="0"/>
          </w:rPr>
          <w:t xml:space="preserve">Insights and Recommendations</w:t>
        </w:r>
      </w:hyperlink>
      <w:r w:rsidDel="00000000" w:rsidR="00000000" w:rsidRPr="00000000">
        <w:rPr>
          <w:rtl w:val="0"/>
        </w:rPr>
      </w:r>
    </w:p>
    <w:p w:rsidR="00000000" w:rsidDel="00000000" w:rsidP="00000000" w:rsidRDefault="00000000" w:rsidRPr="00000000" w14:paraId="0000000C">
      <w:pPr>
        <w:numPr>
          <w:ilvl w:val="0"/>
          <w:numId w:val="7"/>
        </w:numPr>
        <w:shd w:fill="ffffff" w:val="clear"/>
        <w:spacing w:after="0" w:afterAutospacing="0" w:before="0" w:beforeAutospacing="0" w:lineRule="auto"/>
        <w:ind w:left="720" w:hanging="360"/>
      </w:pPr>
      <w:hyperlink r:id="rId14">
        <w:r w:rsidDel="00000000" w:rsidR="00000000" w:rsidRPr="00000000">
          <w:rPr>
            <w:color w:val="0969da"/>
            <w:sz w:val="24"/>
            <w:szCs w:val="24"/>
            <w:u w:val="single"/>
            <w:rtl w:val="0"/>
          </w:rPr>
          <w:t xml:space="preserve">Conclusion</w:t>
        </w:r>
      </w:hyperlink>
      <w:r w:rsidDel="00000000" w:rsidR="00000000" w:rsidRPr="00000000">
        <w:rPr>
          <w:rtl w:val="0"/>
        </w:rPr>
      </w:r>
    </w:p>
    <w:p w:rsidR="00000000" w:rsidDel="00000000" w:rsidP="00000000" w:rsidRDefault="00000000" w:rsidRPr="00000000" w14:paraId="0000000D">
      <w:pPr>
        <w:numPr>
          <w:ilvl w:val="0"/>
          <w:numId w:val="7"/>
        </w:numPr>
        <w:shd w:fill="ffffff" w:val="clear"/>
        <w:spacing w:after="240" w:before="0" w:beforeAutospacing="0" w:lineRule="auto"/>
        <w:ind w:left="720" w:hanging="360"/>
      </w:pPr>
      <w:hyperlink r:id="rId15">
        <w:r w:rsidDel="00000000" w:rsidR="00000000" w:rsidRPr="00000000">
          <w:rPr>
            <w:color w:val="0969da"/>
            <w:sz w:val="24"/>
            <w:szCs w:val="24"/>
            <w:u w:val="single"/>
            <w:rtl w:val="0"/>
          </w:rPr>
          <w:t xml:space="preserve">Additional Resources</w:t>
        </w:r>
      </w:hyperlink>
      <w:r w:rsidDel="00000000" w:rsidR="00000000" w:rsidRPr="00000000">
        <w:rPr>
          <w:rtl w:val="0"/>
        </w:rPr>
      </w:r>
    </w:p>
    <w:p w:rsidR="00000000" w:rsidDel="00000000" w:rsidP="00000000" w:rsidRDefault="00000000" w:rsidRPr="00000000" w14:paraId="0000000E">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kqr5nnv900a3" w:id="2"/>
      <w:bookmarkEnd w:id="2"/>
      <w:r w:rsidDel="00000000" w:rsidR="00000000" w:rsidRPr="00000000">
        <w:rPr>
          <w:b w:val="1"/>
          <w:bCs w:val="1"/>
          <w:color w:val="1f2328"/>
          <w:sz w:val="36"/>
          <w:szCs w:val="36"/>
          <w:rtl w:val="0"/>
        </w:rPr>
        <w:t xml:space="preserve">Project Overview</w:t>
      </w:r>
    </w:p>
    <w:p w:rsidR="00000000" w:rsidDel="00000000" w:rsidP="00000000" w:rsidRDefault="00000000" w:rsidRPr="00000000" w14:paraId="0000000F">
      <w:pPr>
        <w:shd w:fill="ffffff" w:val="clear"/>
        <w:spacing w:after="240" w:lineRule="auto"/>
        <w:rPr>
          <w:color w:val="1f2328"/>
          <w:sz w:val="24"/>
          <w:szCs w:val="24"/>
        </w:rPr>
      </w:pPr>
      <w:r w:rsidDel="00000000" w:rsidR="00000000" w:rsidRPr="00000000">
        <w:rPr>
          <w:color w:val="1f2328"/>
          <w:sz w:val="24"/>
          <w:szCs w:val="24"/>
          <w:rtl w:val="0"/>
        </w:rPr>
        <w:t xml:space="preserve">This project focuses on analyzing credit card complaints data, offering insights into common issues, response times, and geographic distribution. By leveraging Tableau, the analysis provides a visual representation of complaint trends, helping stakeholders address customer pain points more effectively.</w:t>
      </w:r>
    </w:p>
    <w:p w:rsidR="00000000" w:rsidDel="00000000" w:rsidP="00000000" w:rsidRDefault="00000000" w:rsidRPr="00000000" w14:paraId="0000001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d3z8ez2g4ln6" w:id="3"/>
      <w:bookmarkEnd w:id="3"/>
      <w:r w:rsidDel="00000000" w:rsidR="00000000" w:rsidRPr="00000000">
        <w:rPr>
          <w:b w:val="1"/>
          <w:bCs w:val="1"/>
          <w:color w:val="1f2328"/>
          <w:sz w:val="36"/>
          <w:szCs w:val="36"/>
          <w:rtl w:val="0"/>
        </w:rPr>
        <w:t xml:space="preserve">Data Overview</w:t>
      </w:r>
    </w:p>
    <w:p w:rsidR="00000000" w:rsidDel="00000000" w:rsidP="00000000" w:rsidRDefault="00000000" w:rsidRPr="00000000" w14:paraId="00000011">
      <w:pPr>
        <w:numPr>
          <w:ilvl w:val="0"/>
          <w:numId w:val="3"/>
        </w:numPr>
        <w:shd w:fill="ffffff" w:val="clear"/>
        <w:spacing w:after="240" w:lineRule="auto"/>
        <w:ind w:left="720" w:hanging="360"/>
      </w:pPr>
      <w:r w:rsidDel="00000000" w:rsidR="00000000" w:rsidRPr="00000000">
        <w:rPr>
          <w:color w:val="1f2328"/>
          <w:sz w:val="24"/>
          <w:szCs w:val="24"/>
          <w:rtl w:val="0"/>
        </w:rPr>
        <w:t xml:space="preserve">Credit Card Complaints Data: This dataset includes complaints logged against various financial institutions, categorized by issues like billing disputes, identity theft, and others. It also includes details on company responses and the channels through which complaints were submitted.</w:t>
      </w:r>
      <w:r w:rsidDel="00000000" w:rsidR="00000000" w:rsidRPr="00000000">
        <w:rPr>
          <w:rtl w:val="0"/>
        </w:rPr>
      </w:r>
    </w:p>
    <w:p w:rsidR="00000000" w:rsidDel="00000000" w:rsidP="00000000" w:rsidRDefault="00000000" w:rsidRPr="00000000" w14:paraId="0000001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x9a8gldyqt7i" w:id="4"/>
      <w:bookmarkEnd w:id="4"/>
      <w:r w:rsidDel="00000000" w:rsidR="00000000" w:rsidRPr="00000000">
        <w:rPr>
          <w:b w:val="1"/>
          <w:bCs w:val="1"/>
          <w:color w:val="1f2328"/>
          <w:sz w:val="36"/>
          <w:szCs w:val="36"/>
          <w:rtl w:val="0"/>
        </w:rPr>
        <w:t xml:space="preserve">Objectives</w:t>
      </w:r>
    </w:p>
    <w:p w:rsidR="00000000" w:rsidDel="00000000" w:rsidP="00000000" w:rsidRDefault="00000000" w:rsidRPr="00000000" w14:paraId="00000013">
      <w:pPr>
        <w:numPr>
          <w:ilvl w:val="0"/>
          <w:numId w:val="2"/>
        </w:numPr>
        <w:shd w:fill="ffffff" w:val="clear"/>
        <w:spacing w:after="0" w:afterAutospacing="0" w:lineRule="auto"/>
        <w:ind w:left="720" w:hanging="360"/>
      </w:pPr>
      <w:r w:rsidDel="00000000" w:rsidR="00000000" w:rsidRPr="00000000">
        <w:rPr>
          <w:color w:val="1f2328"/>
          <w:sz w:val="24"/>
          <w:szCs w:val="24"/>
          <w:rtl w:val="0"/>
        </w:rPr>
        <w:t xml:space="preserve">Complaint Analysis: Identify the most common types of complaints and track their frequency over time.</w:t>
      </w:r>
    </w:p>
    <w:p w:rsidR="00000000" w:rsidDel="00000000" w:rsidP="00000000" w:rsidRDefault="00000000" w:rsidRPr="00000000" w14:paraId="00000014">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Response Analysis: Evaluate the efficiency of the companies in responding to complaints.</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Geographical Insights: Analyze the distribution of complaints across different regions.</w:t>
      </w:r>
    </w:p>
    <w:p w:rsidR="00000000" w:rsidDel="00000000" w:rsidP="00000000" w:rsidRDefault="00000000" w:rsidRPr="00000000" w14:paraId="00000016">
      <w:pPr>
        <w:numPr>
          <w:ilvl w:val="0"/>
          <w:numId w:val="2"/>
        </w:numPr>
        <w:shd w:fill="ffffff" w:val="clear"/>
        <w:spacing w:after="240" w:before="0" w:beforeAutospacing="0" w:lineRule="auto"/>
        <w:ind w:left="720" w:hanging="360"/>
      </w:pPr>
      <w:r w:rsidDel="00000000" w:rsidR="00000000" w:rsidRPr="00000000">
        <w:rPr>
          <w:color w:val="1f2328"/>
          <w:sz w:val="24"/>
          <w:szCs w:val="24"/>
          <w:rtl w:val="0"/>
        </w:rPr>
        <w:t xml:space="preserve">Customer Satisfaction: Examine the correlation between the type of response and customer satisfaction.</w:t>
      </w:r>
    </w:p>
    <w:p w:rsidR="00000000" w:rsidDel="00000000" w:rsidP="00000000" w:rsidRDefault="00000000" w:rsidRPr="00000000" w14:paraId="00000017">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60n84zk9t0l1" w:id="5"/>
      <w:bookmarkEnd w:id="5"/>
      <w:r w:rsidDel="00000000" w:rsidR="00000000" w:rsidRPr="00000000">
        <w:rPr>
          <w:b w:val="1"/>
          <w:bCs w:val="1"/>
          <w:color w:val="1f2328"/>
          <w:sz w:val="36"/>
          <w:szCs w:val="36"/>
          <w:rtl w:val="0"/>
        </w:rPr>
        <w:t xml:space="preserve">SQL and Tableau Calculated Fields</w:t>
      </w:r>
    </w:p>
    <w:p w:rsidR="00000000" w:rsidDel="00000000" w:rsidP="00000000" w:rsidRDefault="00000000" w:rsidRPr="00000000" w14:paraId="00000018">
      <w:pPr>
        <w:pStyle w:val="Heading3"/>
        <w:keepNext w:val="0"/>
        <w:keepLines w:val="0"/>
        <w:shd w:fill="ffffff" w:val="clear"/>
        <w:spacing w:after="240" w:before="360" w:line="300" w:lineRule="auto"/>
        <w:rPr>
          <w:b w:val="1"/>
          <w:bCs w:val="1"/>
          <w:color w:val="1f2328"/>
          <w:sz w:val="35"/>
          <w:szCs w:val="35"/>
        </w:rPr>
      </w:pPr>
      <w:bookmarkStart w:colFirst="0" w:colLast="0" w:name="_bwx2u5e7qvfj" w:id="6"/>
      <w:bookmarkEnd w:id="6"/>
      <w:r w:rsidDel="00000000" w:rsidR="00000000" w:rsidRPr="00000000">
        <w:rPr>
          <w:b w:val="1"/>
          <w:bCs w:val="1"/>
          <w:color w:val="1f2328"/>
          <w:sz w:val="35"/>
          <w:szCs w:val="35"/>
          <w:rtl w:val="0"/>
        </w:rPr>
        <w:t xml:space="preserve">SQL Queries</w:t>
      </w:r>
    </w:p>
    <w:p w:rsidR="00000000" w:rsidDel="00000000" w:rsidP="00000000" w:rsidRDefault="00000000" w:rsidRPr="00000000" w14:paraId="00000019">
      <w:pPr>
        <w:shd w:fill="ffffff" w:val="clear"/>
        <w:spacing w:after="240" w:lineRule="auto"/>
        <w:rPr>
          <w:color w:val="1f2328"/>
          <w:sz w:val="24"/>
          <w:szCs w:val="24"/>
        </w:rPr>
      </w:pPr>
      <w:r w:rsidDel="00000000" w:rsidR="00000000" w:rsidRPr="00000000">
        <w:rPr>
          <w:color w:val="1f2328"/>
          <w:sz w:val="24"/>
          <w:szCs w:val="24"/>
          <w:rtl w:val="0"/>
        </w:rPr>
        <w:t xml:space="preserve">Here are some example SQL queries used in this project:</w:t>
      </w:r>
    </w:p>
    <w:p w:rsidR="00000000" w:rsidDel="00000000" w:rsidP="00000000" w:rsidRDefault="00000000" w:rsidRPr="00000000" w14:paraId="0000001A">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CREATE DATABASE IF NOT EXISTS complaints_db</w:t>
      </w:r>
    </w:p>
    <w:p w:rsidR="00000000" w:rsidDel="00000000" w:rsidP="00000000" w:rsidRDefault="00000000" w:rsidRPr="00000000" w14:paraId="0000001B">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CHARACTER SET = 'utf8mb4'</w:t>
      </w:r>
    </w:p>
    <w:p w:rsidR="00000000" w:rsidDel="00000000" w:rsidP="00000000" w:rsidRDefault="00000000" w:rsidRPr="00000000" w14:paraId="0000001C">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COLLATE = 'utf8mb4_unicode_ci';</w:t>
      </w:r>
    </w:p>
    <w:p w:rsidR="00000000" w:rsidDel="00000000" w:rsidP="00000000" w:rsidRDefault="00000000" w:rsidRPr="00000000" w14:paraId="0000001D">
      <w:pPr>
        <w:rPr>
          <w:rFonts w:ascii="Courier New" w:cs="Courier New" w:eastAsia="Courier New" w:hAnsi="Courier New"/>
          <w:color w:val="59636e"/>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USE complaints_db;</w:t>
      </w:r>
    </w:p>
    <w:p w:rsidR="00000000" w:rsidDel="00000000" w:rsidP="00000000" w:rsidRDefault="00000000" w:rsidRPr="00000000" w14:paraId="0000001F">
      <w:pPr>
        <w:rPr>
          <w:rFonts w:ascii="Courier New" w:cs="Courier New" w:eastAsia="Courier New" w:hAnsi="Courier New"/>
          <w:color w:val="59636e"/>
          <w:sz w:val="20"/>
          <w:szCs w:val="20"/>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CREATE TABLE IF NOT EXISTS complaints (</w:t>
      </w:r>
    </w:p>
    <w:p w:rsidR="00000000" w:rsidDel="00000000" w:rsidP="00000000" w:rsidRDefault="00000000" w:rsidRPr="00000000" w14:paraId="00000021">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complaint_id               VARCHAR(255) NOT NULL PRIMARY KEY,</w:t>
      </w:r>
    </w:p>
    <w:p w:rsidR="00000000" w:rsidDel="00000000" w:rsidP="00000000" w:rsidRDefault="00000000" w:rsidRPr="00000000" w14:paraId="00000022">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complaint_id_alt           VARCHAR(255),</w:t>
      </w:r>
    </w:p>
    <w:p w:rsidR="00000000" w:rsidDel="00000000" w:rsidP="00000000" w:rsidRDefault="00000000" w:rsidRPr="00000000" w14:paraId="00000023">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company                    VARCHAR(255) NOT NULL,</w:t>
      </w:r>
    </w:p>
    <w:p w:rsidR="00000000" w:rsidDel="00000000" w:rsidP="00000000" w:rsidRDefault="00000000" w:rsidRPr="00000000" w14:paraId="00000024">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company_public_response    TEXT,</w:t>
      </w:r>
    </w:p>
    <w:p w:rsidR="00000000" w:rsidDel="00000000" w:rsidP="00000000" w:rsidRDefault="00000000" w:rsidRPr="00000000" w14:paraId="00000025">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company_response_to_consumer TEXT,</w:t>
      </w:r>
    </w:p>
    <w:p w:rsidR="00000000" w:rsidDel="00000000" w:rsidP="00000000" w:rsidRDefault="00000000" w:rsidRPr="00000000" w14:paraId="00000026">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complaint_category         VARCHAR(200),</w:t>
      </w:r>
    </w:p>
    <w:p w:rsidR="00000000" w:rsidDel="00000000" w:rsidP="00000000" w:rsidRDefault="00000000" w:rsidRPr="00000000" w14:paraId="00000027">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consumer_complaint_narrative TEXT,</w:t>
      </w:r>
    </w:p>
    <w:p w:rsidR="00000000" w:rsidDel="00000000" w:rsidP="00000000" w:rsidRDefault="00000000" w:rsidRPr="00000000" w14:paraId="00000028">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consumer_consent_provided  TINYINT(1) DEFAULT NULL,    -- 1 = true, 0 = false, NULL = unknown</w:t>
      </w:r>
    </w:p>
    <w:p w:rsidR="00000000" w:rsidDel="00000000" w:rsidP="00000000" w:rsidRDefault="00000000" w:rsidRPr="00000000" w14:paraId="00000029">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consumer_consent_group     VARCHAR(100),</w:t>
      </w:r>
    </w:p>
    <w:p w:rsidR="00000000" w:rsidDel="00000000" w:rsidP="00000000" w:rsidRDefault="00000000" w:rsidRPr="00000000" w14:paraId="0000002A">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consumer_disputed          TINYINT(1) DEFAULT NULL,    -- 1 = true, 0 = false</w:t>
      </w:r>
    </w:p>
    <w:p w:rsidR="00000000" w:rsidDel="00000000" w:rsidP="00000000" w:rsidRDefault="00000000" w:rsidRPr="00000000" w14:paraId="0000002B">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date_received              DATE,</w:t>
      </w:r>
    </w:p>
    <w:p w:rsidR="00000000" w:rsidDel="00000000" w:rsidP="00000000" w:rsidRDefault="00000000" w:rsidRPr="00000000" w14:paraId="0000002C">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date_sent_to_company2      DATE,</w:t>
      </w:r>
    </w:p>
    <w:p w:rsidR="00000000" w:rsidDel="00000000" w:rsidP="00000000" w:rsidRDefault="00000000" w:rsidRPr="00000000" w14:paraId="0000002D">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dimension                  VARCHAR(200),</w:t>
      </w:r>
    </w:p>
    <w:p w:rsidR="00000000" w:rsidDel="00000000" w:rsidP="00000000" w:rsidRDefault="00000000" w:rsidRPr="00000000" w14:paraId="0000002E">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issue                      VARCHAR(200),</w:t>
      </w:r>
    </w:p>
    <w:p w:rsidR="00000000" w:rsidDel="00000000" w:rsidP="00000000" w:rsidRDefault="00000000" w:rsidRPr="00000000" w14:paraId="0000002F">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product                    VARCHAR(200),</w:t>
      </w:r>
    </w:p>
    <w:p w:rsidR="00000000" w:rsidDel="00000000" w:rsidP="00000000" w:rsidRDefault="00000000" w:rsidRPr="00000000" w14:paraId="00000030">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select_company_or_state    VARCHAR(100),</w:t>
      </w:r>
    </w:p>
    <w:p w:rsidR="00000000" w:rsidDel="00000000" w:rsidP="00000000" w:rsidRDefault="00000000" w:rsidRPr="00000000" w14:paraId="00000031">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state                      VARCHAR(100),</w:t>
      </w:r>
    </w:p>
    <w:p w:rsidR="00000000" w:rsidDel="00000000" w:rsidP="00000000" w:rsidRDefault="00000000" w:rsidRPr="00000000" w14:paraId="00000032">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sub_issue                  VARCHAR(200),</w:t>
      </w:r>
    </w:p>
    <w:p w:rsidR="00000000" w:rsidDel="00000000" w:rsidP="00000000" w:rsidRDefault="00000000" w:rsidRPr="00000000" w14:paraId="00000033">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sub_product                VARCHAR(200),</w:t>
      </w:r>
    </w:p>
    <w:p w:rsidR="00000000" w:rsidDel="00000000" w:rsidP="00000000" w:rsidRDefault="00000000" w:rsidRPr="00000000" w14:paraId="00000034">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submitted_via              VARCHAR(100),</w:t>
      </w:r>
    </w:p>
    <w:p w:rsidR="00000000" w:rsidDel="00000000" w:rsidP="00000000" w:rsidRDefault="00000000" w:rsidRPr="00000000" w14:paraId="00000035">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source_table_name          VARCHAR(255),</w:t>
      </w:r>
    </w:p>
    <w:p w:rsidR="00000000" w:rsidDel="00000000" w:rsidP="00000000" w:rsidRDefault="00000000" w:rsidRPr="00000000" w14:paraId="00000036">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tags                       JSON,                       -- JSON array of tags, e.g. '["tag1","tag2"]'</w:t>
      </w:r>
    </w:p>
    <w:p w:rsidR="00000000" w:rsidDel="00000000" w:rsidP="00000000" w:rsidRDefault="00000000" w:rsidRPr="00000000" w14:paraId="00000037">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timely_response            TINYINT(1) DEFAULT NULL,</w:t>
      </w:r>
    </w:p>
    <w:p w:rsidR="00000000" w:rsidDel="00000000" w:rsidP="00000000" w:rsidRDefault="00000000" w:rsidRPr="00000000" w14:paraId="00000038">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zip_code                   VARCHAR(20),</w:t>
      </w:r>
    </w:p>
    <w:p w:rsidR="00000000" w:rsidDel="00000000" w:rsidP="00000000" w:rsidRDefault="00000000" w:rsidRPr="00000000" w14:paraId="00000039">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avg_no_of_days             DECIMAL(10,2),</w:t>
      </w:r>
    </w:p>
    <w:p w:rsidR="00000000" w:rsidDel="00000000" w:rsidP="00000000" w:rsidRDefault="00000000" w:rsidRPr="00000000" w14:paraId="0000003A">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donut                      JSON,                       -- store chart data/metadata here (or change to DECIMAL if numeric)</w:t>
      </w:r>
    </w:p>
    <w:p w:rsidR="00000000" w:rsidDel="00000000" w:rsidP="00000000" w:rsidRDefault="00000000" w:rsidRPr="00000000" w14:paraId="0000003B">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number_of_records          INT,</w:t>
      </w:r>
    </w:p>
    <w:p w:rsidR="00000000" w:rsidDel="00000000" w:rsidP="00000000" w:rsidRDefault="00000000" w:rsidRPr="00000000" w14:paraId="0000003C">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created_at                 DATETIME DEFAULT CURRENT_TIMESTAMP,</w:t>
      </w:r>
    </w:p>
    <w:p w:rsidR="00000000" w:rsidDel="00000000" w:rsidP="00000000" w:rsidRDefault="00000000" w:rsidRPr="00000000" w14:paraId="0000003D">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updated_at                 DATETIME DEFAULT CURRENT_TIMESTAMP ON UPDATE CURRENT_TIMESTAMP</w:t>
      </w:r>
    </w:p>
    <w:p w:rsidR="00000000" w:rsidDel="00000000" w:rsidP="00000000" w:rsidRDefault="00000000" w:rsidRPr="00000000" w14:paraId="0000003E">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ENGINE=InnoDB</w:t>
      </w:r>
    </w:p>
    <w:p w:rsidR="00000000" w:rsidDel="00000000" w:rsidP="00000000" w:rsidRDefault="00000000" w:rsidRPr="00000000" w14:paraId="0000003F">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DEFAULT CHARSET=utf8mb4</w:t>
      </w:r>
    </w:p>
    <w:p w:rsidR="00000000" w:rsidDel="00000000" w:rsidP="00000000" w:rsidRDefault="00000000" w:rsidRPr="00000000" w14:paraId="00000040">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COLLATE=utf8mb4_unicode_ci;</w:t>
      </w:r>
    </w:p>
    <w:p w:rsidR="00000000" w:rsidDel="00000000" w:rsidP="00000000" w:rsidRDefault="00000000" w:rsidRPr="00000000" w14:paraId="00000041">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w:t>
      </w:r>
    </w:p>
    <w:p w:rsidR="00000000" w:rsidDel="00000000" w:rsidP="00000000" w:rsidRDefault="00000000" w:rsidRPr="00000000" w14:paraId="00000042">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 Indexes for faster lookups</w:t>
      </w:r>
    </w:p>
    <w:p w:rsidR="00000000" w:rsidDel="00000000" w:rsidP="00000000" w:rsidRDefault="00000000" w:rsidRPr="00000000" w14:paraId="00000043">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CREATE INDEX idx_company ON complaints(company);</w:t>
      </w:r>
    </w:p>
    <w:p w:rsidR="00000000" w:rsidDel="00000000" w:rsidP="00000000" w:rsidRDefault="00000000" w:rsidRPr="00000000" w14:paraId="00000044">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CREATE INDEX idx_product ON complaints(product);</w:t>
      </w:r>
    </w:p>
    <w:p w:rsidR="00000000" w:rsidDel="00000000" w:rsidP="00000000" w:rsidRDefault="00000000" w:rsidRPr="00000000" w14:paraId="00000045">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CREATE INDEX idx_date_received ON complaints(date_received);</w:t>
      </w:r>
    </w:p>
    <w:p w:rsidR="00000000" w:rsidDel="00000000" w:rsidP="00000000" w:rsidRDefault="00000000" w:rsidRPr="00000000" w14:paraId="00000046">
      <w:pPr>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CREATE INDEX idx_state ON complaints(state);</w:t>
      </w:r>
    </w:p>
    <w:p w:rsidR="00000000" w:rsidDel="00000000" w:rsidP="00000000" w:rsidRDefault="00000000" w:rsidRPr="00000000" w14:paraId="00000047">
      <w:pPr>
        <w:rPr>
          <w:rFonts w:ascii="Courier New" w:cs="Courier New" w:eastAsia="Courier New" w:hAnsi="Courier New"/>
          <w:color w:val="59636e"/>
          <w:sz w:val="20"/>
          <w:szCs w:val="20"/>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59636e"/>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Load Data</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BULK INSERT ComplaintsData</w:t>
      </w:r>
    </w:p>
    <w:p w:rsidR="00000000" w:rsidDel="00000000" w:rsidP="00000000" w:rsidRDefault="00000000" w:rsidRPr="00000000" w14:paraId="0000004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'path_to_your/credit_card_data.csv'</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WITH (FIELDTERMINATOR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ROWTERMINATOR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'\n'</w:t>
      </w:r>
      <w:r w:rsidDel="00000000" w:rsidR="00000000" w:rsidRPr="00000000">
        <w:rPr>
          <w:rFonts w:ascii="Courier New" w:cs="Courier New" w:eastAsia="Courier New" w:hAnsi="Courier New"/>
          <w:color w:val="1f2328"/>
          <w:sz w:val="20"/>
          <w:szCs w:val="20"/>
          <w:rtl w:val="0"/>
        </w:rPr>
        <w:t xml:space="preserve">, FIRSTROW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4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5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i33qcmxlsneu" w:id="7"/>
      <w:bookmarkEnd w:id="7"/>
      <w:r w:rsidDel="00000000" w:rsidR="00000000" w:rsidRPr="00000000">
        <w:rPr>
          <w:b w:val="1"/>
          <w:bCs w:val="1"/>
          <w:color w:val="1f2328"/>
          <w:sz w:val="36"/>
          <w:szCs w:val="36"/>
          <w:rtl w:val="0"/>
        </w:rPr>
        <w:t xml:space="preserve">Data Cleaning </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Handle Duplicates &amp; IDs</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Standardize Text Fields</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Handle Missing / Null Values</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Validate Dates &amp; Timelines</w:t>
      </w:r>
    </w:p>
    <w:p w:rsidR="00000000" w:rsidDel="00000000" w:rsidP="00000000" w:rsidRDefault="00000000" w:rsidRPr="00000000" w14:paraId="00000055">
      <w:pPr>
        <w:numPr>
          <w:ilvl w:val="0"/>
          <w:numId w:val="6"/>
        </w:numPr>
        <w:spacing w:after="0" w:afterAutospacing="0"/>
        <w:ind w:left="720" w:hanging="360"/>
        <w:rPr>
          <w:u w:val="none"/>
        </w:rPr>
      </w:pPr>
      <w:r w:rsidDel="00000000" w:rsidR="00000000" w:rsidRPr="00000000">
        <w:rPr>
          <w:rtl w:val="0"/>
        </w:rPr>
        <w:t xml:space="preserve">Numeric Fields</w:t>
      </w:r>
    </w:p>
    <w:p w:rsidR="00000000" w:rsidDel="00000000" w:rsidP="00000000" w:rsidRDefault="00000000" w:rsidRPr="00000000" w14:paraId="00000056">
      <w:pPr>
        <w:pStyle w:val="Heading3"/>
        <w:keepNext w:val="0"/>
        <w:keepLines w:val="0"/>
        <w:numPr>
          <w:ilvl w:val="0"/>
          <w:numId w:val="6"/>
        </w:numPr>
        <w:spacing w:after="0" w:afterAutospacing="0" w:before="0" w:beforeAutospacing="0" w:lineRule="auto"/>
        <w:ind w:left="720" w:hanging="360"/>
        <w:rPr>
          <w:sz w:val="24"/>
          <w:szCs w:val="24"/>
        </w:rPr>
      </w:pPr>
      <w:bookmarkStart w:colFirst="0" w:colLast="0" w:name="_5pamw6zh81jk" w:id="8"/>
      <w:bookmarkEnd w:id="8"/>
      <w:r w:rsidDel="00000000" w:rsidR="00000000" w:rsidRPr="00000000">
        <w:rPr>
          <w:color w:val="000000"/>
          <w:sz w:val="22"/>
          <w:szCs w:val="22"/>
          <w:rtl w:val="0"/>
        </w:rPr>
        <w:t xml:space="preserve">Data Type Conversions</w:t>
      </w:r>
      <w:r w:rsidDel="00000000" w:rsidR="00000000" w:rsidRPr="00000000">
        <w:rPr>
          <w:rtl w:val="0"/>
        </w:rPr>
      </w:r>
    </w:p>
    <w:p w:rsidR="00000000" w:rsidDel="00000000" w:rsidP="00000000" w:rsidRDefault="00000000" w:rsidRPr="00000000" w14:paraId="00000057">
      <w:pPr>
        <w:numPr>
          <w:ilvl w:val="0"/>
          <w:numId w:val="5"/>
        </w:numPr>
        <w:spacing w:after="0" w:before="0" w:line="240" w:lineRule="auto"/>
        <w:ind w:left="708.6614173228347" w:hanging="150"/>
        <w:rPr>
          <w:sz w:val="18"/>
          <w:szCs w:val="18"/>
        </w:rPr>
      </w:pPr>
      <w:r w:rsidDel="00000000" w:rsidR="00000000" w:rsidRPr="00000000">
        <w:rPr>
          <w:rFonts w:ascii="Arial Unicode MS" w:cs="Arial Unicode MS" w:eastAsia="Arial Unicode MS" w:hAnsi="Arial Unicode MS"/>
          <w:sz w:val="18"/>
          <w:szCs w:val="18"/>
          <w:rtl w:val="0"/>
        </w:rPr>
        <w:t xml:space="preserve">Convert Yes/No columns → Boolean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sz w:val="18"/>
          <w:szCs w:val="18"/>
          <w:rtl w:val="0"/>
        </w:rPr>
        <w:t xml:space="preserve">).</w:t>
        <w:br w:type="textWrapping"/>
      </w:r>
    </w:p>
    <w:p w:rsidR="00000000" w:rsidDel="00000000" w:rsidP="00000000" w:rsidRDefault="00000000" w:rsidRPr="00000000" w14:paraId="00000058">
      <w:pPr>
        <w:numPr>
          <w:ilvl w:val="0"/>
          <w:numId w:val="5"/>
        </w:numPr>
        <w:spacing w:after="0" w:before="0" w:line="240" w:lineRule="auto"/>
        <w:ind w:left="708.6614173228347" w:hanging="150"/>
        <w:rPr>
          <w:sz w:val="18"/>
          <w:szCs w:val="18"/>
        </w:rPr>
      </w:pPr>
      <w:r w:rsidDel="00000000" w:rsidR="00000000" w:rsidRPr="00000000">
        <w:rPr>
          <w:rFonts w:ascii="Arial Unicode MS" w:cs="Arial Unicode MS" w:eastAsia="Arial Unicode MS" w:hAnsi="Arial Unicode MS"/>
          <w:sz w:val="18"/>
          <w:szCs w:val="18"/>
          <w:rtl w:val="0"/>
        </w:rPr>
        <w:t xml:space="preserve">ZIP codes → keep as </w:t>
      </w:r>
      <w:r w:rsidDel="00000000" w:rsidR="00000000" w:rsidRPr="00000000">
        <w:rPr>
          <w:rFonts w:ascii="Roboto Mono" w:cs="Roboto Mono" w:eastAsia="Roboto Mono" w:hAnsi="Roboto Mono"/>
          <w:color w:val="188038"/>
          <w:sz w:val="18"/>
          <w:szCs w:val="18"/>
          <w:rtl w:val="0"/>
        </w:rPr>
        <w:t xml:space="preserve">VARCHAR</w:t>
      </w:r>
      <w:r w:rsidDel="00000000" w:rsidR="00000000" w:rsidRPr="00000000">
        <w:rPr>
          <w:sz w:val="18"/>
          <w:szCs w:val="18"/>
          <w:rtl w:val="0"/>
        </w:rPr>
        <w:t xml:space="preserve"> (leading zeros important).</w:t>
        <w:br w:type="textWrapping"/>
      </w:r>
    </w:p>
    <w:p w:rsidR="00000000" w:rsidDel="00000000" w:rsidP="00000000" w:rsidRDefault="00000000" w:rsidRPr="00000000" w14:paraId="00000059">
      <w:pPr>
        <w:numPr>
          <w:ilvl w:val="0"/>
          <w:numId w:val="5"/>
        </w:numPr>
        <w:spacing w:after="0" w:before="0" w:line="240" w:lineRule="auto"/>
        <w:ind w:left="708.6614173228347" w:hanging="150"/>
        <w:rPr>
          <w:sz w:val="18"/>
          <w:szCs w:val="18"/>
        </w:rPr>
      </w:pPr>
      <w:r w:rsidDel="00000000" w:rsidR="00000000" w:rsidRPr="00000000">
        <w:rPr>
          <w:rFonts w:ascii="Arial Unicode MS" w:cs="Arial Unicode MS" w:eastAsia="Arial Unicode MS" w:hAnsi="Arial Unicode MS"/>
          <w:sz w:val="18"/>
          <w:szCs w:val="18"/>
          <w:rtl w:val="0"/>
        </w:rPr>
        <w:t xml:space="preserve">Dates → convert all to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sz w:val="18"/>
          <w:szCs w:val="18"/>
          <w:rtl w:val="0"/>
        </w:rPr>
        <w:t xml:space="preserve"> type.</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Outlier &amp; Consistency Checks</w:t>
      </w:r>
      <w:r w:rsidDel="00000000" w:rsidR="00000000" w:rsidRPr="00000000">
        <w:rPr>
          <w:rtl w:val="0"/>
        </w:rPr>
      </w:r>
    </w:p>
    <w:p w:rsidR="00000000" w:rsidDel="00000000" w:rsidP="00000000" w:rsidRDefault="00000000" w:rsidRPr="00000000" w14:paraId="0000005B">
      <w:pPr>
        <w:pStyle w:val="Heading2"/>
        <w:keepNext w:val="0"/>
        <w:keepLines w:val="0"/>
        <w:spacing w:after="0" w:before="0" w:line="240" w:lineRule="auto"/>
        <w:ind w:left="720" w:firstLine="0"/>
        <w:rPr>
          <w:rFonts w:ascii="Avenir" w:cs="Avenir" w:eastAsia="Avenir" w:hAnsi="Avenir"/>
          <w:b w:val="1"/>
          <w:bCs w:val="1"/>
          <w:sz w:val="26"/>
          <w:szCs w:val="26"/>
        </w:rPr>
      </w:pPr>
      <w:bookmarkStart w:colFirst="0" w:colLast="0" w:name="_bpi6udc25ef7" w:id="9"/>
      <w:bookmarkEnd w:id="9"/>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36"/>
          <w:szCs w:val="36"/>
        </w:rPr>
      </w:pPr>
      <w:r w:rsidDel="00000000" w:rsidR="00000000" w:rsidRPr="00000000">
        <w:rPr>
          <w:b w:val="1"/>
          <w:bCs w:val="1"/>
          <w:sz w:val="36"/>
          <w:szCs w:val="36"/>
          <w:rtl w:val="0"/>
        </w:rPr>
        <w:t xml:space="preserve">Dashboard charts and KPIs </w:t>
      </w:r>
    </w:p>
    <w:p w:rsidR="00000000" w:rsidDel="00000000" w:rsidP="00000000" w:rsidRDefault="00000000" w:rsidRPr="00000000" w14:paraId="0000006A">
      <w:pPr>
        <w:rPr/>
      </w:pPr>
      <w:r w:rsidDel="00000000" w:rsidR="00000000" w:rsidRPr="00000000">
        <w:rPr>
          <w:rtl w:val="0"/>
        </w:rPr>
      </w:r>
    </w:p>
    <w:tbl>
      <w:tblPr>
        <w:tblStyle w:val="Table1"/>
        <w:tblW w:w="933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760"/>
        <w:gridCol w:w="3855"/>
        <w:gridCol w:w="2715"/>
        <w:tblGridChange w:id="0">
          <w:tblGrid>
            <w:gridCol w:w="2760"/>
            <w:gridCol w:w="3855"/>
            <w:gridCol w:w="2715"/>
          </w:tblGrid>
        </w:tblGridChange>
      </w:tblGrid>
      <w:tr>
        <w:trPr>
          <w:cantSplit w:val="0"/>
          <w:trHeight w:val="399" w:hRule="atLeast"/>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B">
            <w:pPr>
              <w:spacing w:line="240" w:lineRule="auto"/>
              <w:ind w:left="-329.8818897637787" w:firstLine="0"/>
              <w:jc w:val="center"/>
              <w:rPr>
                <w:rFonts w:ascii="Avenir" w:cs="Avenir" w:eastAsia="Avenir" w:hAnsi="Avenir"/>
                <w:b w:val="1"/>
                <w:bCs w:val="1"/>
              </w:rPr>
            </w:pPr>
            <w:r w:rsidDel="00000000" w:rsidR="00000000" w:rsidRPr="00000000">
              <w:rPr>
                <w:rFonts w:ascii="Avenir" w:cs="Avenir" w:eastAsia="Avenir" w:hAnsi="Avenir"/>
                <w:b w:val="1"/>
                <w:bCs w:val="1"/>
                <w:rtl w:val="0"/>
              </w:rPr>
              <w:t xml:space="preserve">Visual Card</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C">
            <w:pPr>
              <w:spacing w:line="240" w:lineRule="auto"/>
              <w:ind w:left="-329.8818897637787" w:firstLine="0"/>
              <w:jc w:val="center"/>
              <w:rPr>
                <w:rFonts w:ascii="Avenir" w:cs="Avenir" w:eastAsia="Avenir" w:hAnsi="Avenir"/>
                <w:b w:val="1"/>
                <w:bCs w:val="1"/>
              </w:rPr>
            </w:pPr>
            <w:r w:rsidDel="00000000" w:rsidR="00000000" w:rsidRPr="00000000">
              <w:rPr>
                <w:rFonts w:ascii="Avenir" w:cs="Avenir" w:eastAsia="Avenir" w:hAnsi="Avenir"/>
                <w:b w:val="1"/>
                <w:bCs w:val="1"/>
                <w:rtl w:val="0"/>
              </w:rPr>
              <w:t xml:space="preserve">Description </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D">
            <w:pPr>
              <w:spacing w:line="240" w:lineRule="auto"/>
              <w:ind w:left="-329.8818897637787" w:firstLine="0"/>
              <w:jc w:val="center"/>
              <w:rPr>
                <w:rFonts w:ascii="Avenir" w:cs="Avenir" w:eastAsia="Avenir" w:hAnsi="Avenir"/>
                <w:b w:val="1"/>
                <w:bCs w:val="1"/>
              </w:rPr>
            </w:pPr>
            <w:r w:rsidDel="00000000" w:rsidR="00000000" w:rsidRPr="00000000">
              <w:rPr>
                <w:rFonts w:ascii="Avenir" w:cs="Avenir" w:eastAsia="Avenir" w:hAnsi="Avenir"/>
                <w:b w:val="1"/>
                <w:bCs w:val="1"/>
                <w:rtl w:val="0"/>
              </w:rPr>
              <w:t xml:space="preserve">Calculation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E">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622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028825" cy="622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KPI: Total Complaints and Last 12-month: This KPI presents the total number of credit card complaints received, along with the rolling value for the last twelve months, highlighting recent trends in complaint volume.</w:t>
            </w:r>
          </w:p>
          <w:p w:rsidR="00000000" w:rsidDel="00000000" w:rsidP="00000000" w:rsidRDefault="00000000" w:rsidRPr="00000000" w14:paraId="00000070">
            <w:pPr>
              <w:spacing w:line="240" w:lineRule="auto"/>
              <w:rPr>
                <w:rFonts w:ascii="Avenir" w:cs="Avenir" w:eastAsia="Avenir" w:hAnsi="Aveni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1">
            <w:pPr>
              <w:numPr>
                <w:ilvl w:val="0"/>
                <w:numId w:val="1"/>
              </w:num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SUM([Rolling 12 month complaints])</w:t>
            </w:r>
          </w:p>
          <w:p w:rsidR="00000000" w:rsidDel="00000000" w:rsidP="00000000" w:rsidRDefault="00000000" w:rsidRPr="00000000" w14:paraId="00000072">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73">
            <w:pPr>
              <w:spacing w:line="240" w:lineRule="auto"/>
              <w:rPr>
                <w:rFonts w:ascii="Avenir" w:cs="Avenir" w:eastAsia="Avenir" w:hAnsi="Avenir"/>
              </w:rPr>
            </w:pPr>
            <w:r w:rsidDel="00000000" w:rsidR="00000000" w:rsidRPr="00000000">
              <w:rPr>
                <w:rFonts w:ascii="Avenir" w:cs="Avenir" w:eastAsia="Avenir" w:hAnsi="Avenir"/>
                <w:rtl w:val="0"/>
              </w:rPr>
              <w:t xml:space="preserve">{ FIXED : sum(IF [Rolling 12 month]= TRUE then ([Number of Records]) END)}</w:t>
            </w:r>
          </w:p>
          <w:p w:rsidR="00000000" w:rsidDel="00000000" w:rsidP="00000000" w:rsidRDefault="00000000" w:rsidRPr="00000000" w14:paraId="00000074">
            <w:pPr>
              <w:numPr>
                <w:ilvl w:val="0"/>
                <w:numId w:val="1"/>
              </w:num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(DATEDIFF('month', DATETRUNC('month',[Date received]), </w:t>
            </w:r>
          </w:p>
          <w:p w:rsidR="00000000" w:rsidDel="00000000" w:rsidP="00000000" w:rsidRDefault="00000000" w:rsidRPr="00000000" w14:paraId="00000075">
            <w:pPr>
              <w:spacing w:line="240" w:lineRule="auto"/>
              <w:ind w:left="720" w:firstLine="0"/>
              <w:rPr>
                <w:rFonts w:ascii="Avenir" w:cs="Avenir" w:eastAsia="Avenir" w:hAnsi="Avenir"/>
              </w:rPr>
            </w:pPr>
            <w:r w:rsidDel="00000000" w:rsidR="00000000" w:rsidRPr="00000000">
              <w:rPr>
                <w:rFonts w:ascii="Avenir" w:cs="Avenir" w:eastAsia="Avenir" w:hAnsi="Avenir"/>
                <w:rtl w:val="0"/>
              </w:rPr>
              <w:t xml:space="preserve">DATETRUNC('month',[Maximun Date Parameter])))&lt;12</w:t>
            </w:r>
          </w:p>
          <w:p w:rsidR="00000000" w:rsidDel="00000000" w:rsidP="00000000" w:rsidRDefault="00000000" w:rsidRPr="00000000" w14:paraId="00000076">
            <w:pPr>
              <w:spacing w:line="240" w:lineRule="auto"/>
              <w:ind w:left="720" w:firstLine="0"/>
              <w:rPr>
                <w:rFonts w:ascii="Avenir" w:cs="Avenir" w:eastAsia="Avenir" w:hAnsi="Aveni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7">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6604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028825" cy="660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8">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KPI: In Progress &amp; % of In-progress Complaints: This KPI tracks the number of complaints that are currently in progress, indicating the workload of customer service teams, along with the percentage of total complaints that are still unresolved.</w:t>
            </w:r>
          </w:p>
          <w:p w:rsidR="00000000" w:rsidDel="00000000" w:rsidP="00000000" w:rsidRDefault="00000000" w:rsidRPr="00000000" w14:paraId="00000079">
            <w:pPr>
              <w:spacing w:line="360" w:lineRule="auto"/>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A">
            <w:pPr>
              <w:numPr>
                <w:ilvl w:val="0"/>
                <w:numId w:val="8"/>
              </w:num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SUM([Timely Response])/SUM([Number of Records])</w:t>
            </w:r>
          </w:p>
          <w:p w:rsidR="00000000" w:rsidDel="00000000" w:rsidP="00000000" w:rsidRDefault="00000000" w:rsidRPr="00000000" w14:paraId="0000007B">
            <w:pPr>
              <w:numPr>
                <w:ilvl w:val="0"/>
                <w:numId w:val="8"/>
              </w:num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IF [Timely response?]='Yes' then 1 else 0 END</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C">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6477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028825" cy="6477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KPI: Timely Response &amp; % of Closed Complaints: This metric measures the proportion of closed complaints that received a timely response within a predefined timeframe, providing insights into customer service efficiency.</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E">
            <w:pPr>
              <w:spacing w:line="240" w:lineRule="auto"/>
              <w:rPr>
                <w:rFonts w:ascii="Avenir" w:cs="Avenir" w:eastAsia="Avenir" w:hAnsi="Avenir"/>
              </w:rPr>
            </w:pPr>
            <w:r w:rsidDel="00000000" w:rsidR="00000000" w:rsidRPr="00000000">
              <w:rPr>
                <w:rFonts w:ascii="Avenir" w:cs="Avenir" w:eastAsia="Avenir" w:hAnsi="Avenir"/>
                <w:rtl w:val="0"/>
              </w:rPr>
              <w:t xml:space="preserve">SUM(IF [Company response to consumer1]='In Progress' THEN [Number of Records] end)/SUM([Number of Records])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F">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9779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028825" cy="977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Weekly Trend of Complaints: This visualization displays the weekly trend of credit card complaints over time, including an average line to identify patterns, and highlights the maximum value of complaints reported in a single week.</w:t>
            </w:r>
          </w:p>
          <w:p w:rsidR="00000000" w:rsidDel="00000000" w:rsidP="00000000" w:rsidRDefault="00000000" w:rsidRPr="00000000" w14:paraId="00000081">
            <w:pPr>
              <w:spacing w:line="360" w:lineRule="auto"/>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2">
            <w:pPr>
              <w:spacing w:line="240" w:lineRule="auto"/>
              <w:rPr>
                <w:rFonts w:ascii="Avenir" w:cs="Avenir" w:eastAsia="Avenir" w:hAnsi="Avenir"/>
              </w:rPr>
            </w:pPr>
            <w:r w:rsidDel="00000000" w:rsidR="00000000" w:rsidRPr="00000000">
              <w:rPr>
                <w:rFonts w:ascii="Avenir" w:cs="Avenir" w:eastAsia="Avenir" w:hAnsi="Avenir"/>
                <w:rtl w:val="0"/>
              </w:rPr>
              <w:t xml:space="preserve">DATE((DATETRUNC([Trend],[Date received])))</w:t>
            </w:r>
          </w:p>
          <w:p w:rsidR="00000000" w:rsidDel="00000000" w:rsidP="00000000" w:rsidRDefault="00000000" w:rsidRPr="00000000" w14:paraId="00000083">
            <w:pPr>
              <w:spacing w:line="240" w:lineRule="auto"/>
              <w:ind w:left="720" w:firstLine="0"/>
              <w:rPr>
                <w:rFonts w:ascii="Avenir" w:cs="Avenir" w:eastAsia="Avenir" w:hAnsi="Aveni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4">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10033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028825" cy="1003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State-wise Complaints Density Map: This chart showcases the geographical distribution of credit card complaints across different states, enabling stakeholders to identify regions with high complaint densities.</w:t>
            </w:r>
          </w:p>
          <w:p w:rsidR="00000000" w:rsidDel="00000000" w:rsidP="00000000" w:rsidRDefault="00000000" w:rsidRPr="00000000" w14:paraId="00000086">
            <w:pPr>
              <w:spacing w:line="360" w:lineRule="auto"/>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7">
            <w:p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SUM([Number of Records])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8">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1104900"/>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028825" cy="1104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Top Issue-wise Complaints: This visualization presents the top issues reported by customers, offering insights into the most common grievances faced by credit card users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A">
            <w:p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SUM([Number of Records])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B">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14097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028825" cy="14097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Response by Total Complaints and % of Total: This chart illustrates the response rate of credit card companies to complaints, both in terms of the total number of complaints and the percentage of total complaints responded to.</w:t>
            </w:r>
          </w:p>
          <w:p w:rsidR="00000000" w:rsidDel="00000000" w:rsidP="00000000" w:rsidRDefault="00000000" w:rsidRPr="00000000" w14:paraId="0000008D">
            <w:pPr>
              <w:spacing w:line="360" w:lineRule="auto"/>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E">
            <w:p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SUM([Number of Records])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F">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1866900"/>
                  <wp:effectExtent b="0" l="0" r="0" t="0"/>
                  <wp:docPr id="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028825" cy="1866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9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Complaints Heat Map in the Form of Calendar Chart: This visualization represents the daily distribution of credit card complaints using a calendar chart, allowing stakeholders to identify days with high complaint volumes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91">
            <w:p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SUM([Number of Records])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92">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28825" cy="3962400"/>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028825" cy="3962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93">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Submitted via Total Complaints Chart: This chart categorizes complaints based on the channels through which they were submitted (e.g., phone, email, website), providing insights into customer communication preferences and channel effectiveness.</w:t>
            </w:r>
          </w:p>
          <w:p w:rsidR="00000000" w:rsidDel="00000000" w:rsidP="00000000" w:rsidRDefault="00000000" w:rsidRPr="00000000" w14:paraId="00000094">
            <w:pPr>
              <w:spacing w:line="360" w:lineRule="auto"/>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95">
            <w:pPr>
              <w:spacing w:line="240" w:lineRule="auto"/>
              <w:ind w:left="720" w:hanging="360"/>
              <w:rPr>
                <w:rFonts w:ascii="Avenir" w:cs="Avenir" w:eastAsia="Avenir" w:hAnsi="Avenir"/>
              </w:rPr>
            </w:pPr>
            <w:r w:rsidDel="00000000" w:rsidR="00000000" w:rsidRPr="00000000">
              <w:rPr>
                <w:rFonts w:ascii="Avenir" w:cs="Avenir" w:eastAsia="Avenir" w:hAnsi="Avenir"/>
                <w:rtl w:val="0"/>
              </w:rPr>
              <w:t xml:space="preserve">SUM([Number of Records])</w:t>
            </w:r>
          </w:p>
        </w:tc>
      </w:tr>
    </w:tbl>
    <w:p w:rsidR="00000000" w:rsidDel="00000000" w:rsidP="00000000" w:rsidRDefault="00000000" w:rsidRPr="00000000" w14:paraId="00000096">
      <w:pPr>
        <w:pStyle w:val="Heading2"/>
        <w:keepNext w:val="0"/>
        <w:keepLines w:val="0"/>
        <w:spacing w:after="0" w:before="0" w:line="240" w:lineRule="auto"/>
        <w:ind w:left="720" w:firstLine="0"/>
        <w:rPr>
          <w:color w:val="1f2328"/>
          <w:sz w:val="24"/>
          <w:szCs w:val="24"/>
        </w:rPr>
      </w:pPr>
      <w:bookmarkStart w:colFirst="0" w:colLast="0" w:name="_x3rqra3illfi" w:id="10"/>
      <w:bookmarkEnd w:id="10"/>
      <w:r w:rsidDel="00000000" w:rsidR="00000000" w:rsidRPr="00000000">
        <w:rPr>
          <w:rtl w:val="0"/>
        </w:rPr>
      </w:r>
    </w:p>
    <w:p w:rsidR="00000000" w:rsidDel="00000000" w:rsidP="00000000" w:rsidRDefault="00000000" w:rsidRPr="00000000" w14:paraId="00000097">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2lmc4w8o8707" w:id="11"/>
      <w:bookmarkEnd w:id="11"/>
      <w:r w:rsidDel="00000000" w:rsidR="00000000" w:rsidRPr="00000000">
        <w:rPr>
          <w:b w:val="1"/>
          <w:bCs w:val="1"/>
          <w:color w:val="1f2328"/>
          <w:sz w:val="36"/>
          <w:szCs w:val="36"/>
          <w:rtl w:val="0"/>
        </w:rPr>
        <w:t xml:space="preserve">Insights and Recommendations</w:t>
      </w:r>
    </w:p>
    <w:p w:rsidR="00000000" w:rsidDel="00000000" w:rsidP="00000000" w:rsidRDefault="00000000" w:rsidRPr="00000000" w14:paraId="00000098">
      <w:pPr>
        <w:shd w:fill="ffffff" w:val="clear"/>
        <w:spacing w:after="240" w:lineRule="auto"/>
        <w:rPr>
          <w:color w:val="1f2328"/>
          <w:sz w:val="24"/>
          <w:szCs w:val="24"/>
        </w:rPr>
      </w:pPr>
      <w:r w:rsidDel="00000000" w:rsidR="00000000" w:rsidRPr="00000000">
        <w:rPr>
          <w:color w:val="1f2328"/>
          <w:sz w:val="24"/>
          <w:szCs w:val="24"/>
          <w:rtl w:val="0"/>
        </w:rPr>
        <w:t xml:space="preserve">Based on the analysis:</w:t>
      </w:r>
    </w:p>
    <w:p w:rsidR="00000000" w:rsidDel="00000000" w:rsidP="00000000" w:rsidRDefault="00000000" w:rsidRPr="00000000" w14:paraId="00000099">
      <w:pPr>
        <w:numPr>
          <w:ilvl w:val="0"/>
          <w:numId w:val="4"/>
        </w:numPr>
        <w:shd w:fill="ffffff" w:val="clear"/>
        <w:spacing w:after="0" w:afterAutospacing="0" w:lineRule="auto"/>
        <w:ind w:left="720" w:hanging="360"/>
      </w:pPr>
      <w:r w:rsidDel="00000000" w:rsidR="00000000" w:rsidRPr="00000000">
        <w:rPr>
          <w:color w:val="1f2328"/>
          <w:sz w:val="24"/>
          <w:szCs w:val="24"/>
          <w:rtl w:val="0"/>
        </w:rPr>
        <w:t xml:space="preserve">Identify theft/ Fraud/Embezzelment: These are the most common complaints, indicating a need for improved billing processes.</w:t>
      </w:r>
    </w:p>
    <w:p w:rsidR="00000000" w:rsidDel="00000000" w:rsidP="00000000" w:rsidRDefault="00000000" w:rsidRPr="00000000" w14:paraId="0000009A">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Geographical Focus: States like California and Texas have higher complaint rates, suggesting targeted customer service improvements in these areas.</w:t>
      </w:r>
    </w:p>
    <w:p w:rsidR="00000000" w:rsidDel="00000000" w:rsidP="00000000" w:rsidRDefault="00000000" w:rsidRPr="00000000" w14:paraId="0000009B">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Response Efficiency: While most complaints are closed with an explanation, a higher focus on providing monetary relief might improve customer satisfaction.</w:t>
      </w:r>
    </w:p>
    <w:p w:rsidR="00000000" w:rsidDel="00000000" w:rsidP="00000000" w:rsidRDefault="00000000" w:rsidRPr="00000000" w14:paraId="0000009C">
      <w:pPr>
        <w:numPr>
          <w:ilvl w:val="0"/>
          <w:numId w:val="4"/>
        </w:numPr>
        <w:shd w:fill="ffffff" w:val="clear"/>
        <w:spacing w:after="240" w:before="0" w:beforeAutospacing="0" w:lineRule="auto"/>
        <w:ind w:left="720" w:hanging="360"/>
      </w:pPr>
      <w:r w:rsidDel="00000000" w:rsidR="00000000" w:rsidRPr="00000000">
        <w:rPr>
          <w:color w:val="1f2328"/>
          <w:sz w:val="24"/>
          <w:szCs w:val="24"/>
          <w:rtl w:val="0"/>
        </w:rPr>
        <w:t xml:space="preserve">Submission Channels: A majority of complaints are submitted online, highlighting the importance of a user-friendly web interface for complaint submission.</w:t>
      </w:r>
    </w:p>
    <w:p w:rsidR="00000000" w:rsidDel="00000000" w:rsidP="00000000" w:rsidRDefault="00000000" w:rsidRPr="00000000" w14:paraId="0000009D">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j506qg48zq6q" w:id="12"/>
      <w:bookmarkEnd w:id="12"/>
      <w:r w:rsidDel="00000000" w:rsidR="00000000" w:rsidRPr="00000000">
        <w:rPr>
          <w:b w:val="1"/>
          <w:bCs w:val="1"/>
          <w:color w:val="1f2328"/>
          <w:sz w:val="36"/>
          <w:szCs w:val="36"/>
          <w:rtl w:val="0"/>
        </w:rPr>
        <w:t xml:space="preserve">Conclusion</w:t>
      </w:r>
    </w:p>
    <w:p w:rsidR="00000000" w:rsidDel="00000000" w:rsidP="00000000" w:rsidRDefault="00000000" w:rsidRPr="00000000" w14:paraId="0000009E">
      <w:pPr>
        <w:shd w:fill="ffffff" w:val="clear"/>
        <w:spacing w:after="240" w:lineRule="auto"/>
        <w:rPr>
          <w:color w:val="1f2328"/>
          <w:sz w:val="24"/>
          <w:szCs w:val="24"/>
        </w:rPr>
      </w:pPr>
      <w:r w:rsidDel="00000000" w:rsidR="00000000" w:rsidRPr="00000000">
        <w:rPr>
          <w:color w:val="1f2328"/>
          <w:sz w:val="24"/>
          <w:szCs w:val="24"/>
          <w:rtl w:val="0"/>
        </w:rPr>
        <w:t xml:space="preserve">This analysis provides critical insights into credit card complaint patterns, helping companies identify key areas for improvement in customer service and complaint resolution.</w:t>
      </w:r>
    </w:p>
    <w:p w:rsidR="00000000" w:rsidDel="00000000" w:rsidP="00000000" w:rsidRDefault="00000000" w:rsidRPr="00000000" w14:paraId="0000009F">
      <w:pPr>
        <w:shd w:fill="ffffff" w:val="clear"/>
        <w:spacing w:after="240" w:before="60" w:lineRule="auto"/>
        <w:ind w:left="720" w:firstLine="0"/>
        <w:rPr>
          <w:color w:val="0969da"/>
          <w:sz w:val="24"/>
          <w:szCs w:val="24"/>
          <w:u w:val="single"/>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s://github.com/noe2019/Credit-Complaint-Analysis?tab=readme-ov-file#tableau-calculated-fields" TargetMode="External"/><Relationship Id="rId22" Type="http://schemas.openxmlformats.org/officeDocument/2006/relationships/image" Target="media/image5.png"/><Relationship Id="rId10" Type="http://schemas.openxmlformats.org/officeDocument/2006/relationships/hyperlink" Target="https://github.com/noe2019/Credit-Complaint-Analysis?tab=readme-ov-file#sql-queries" TargetMode="External"/><Relationship Id="rId21" Type="http://schemas.openxmlformats.org/officeDocument/2006/relationships/image" Target="media/image8.png"/><Relationship Id="rId13" Type="http://schemas.openxmlformats.org/officeDocument/2006/relationships/hyperlink" Target="https://github.com/noe2019/Credit-Complaint-Analysis?tab=readme-ov-file#insights-and-recommendations" TargetMode="External"/><Relationship Id="rId24" Type="http://schemas.openxmlformats.org/officeDocument/2006/relationships/image" Target="media/image1.png"/><Relationship Id="rId12" Type="http://schemas.openxmlformats.org/officeDocument/2006/relationships/hyperlink" Target="https://github.com/noe2019/Credit-Complaint-Analysis?tab=readme-ov-file#tableau-visualization"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oe2019/Credit-Complaint-Analysis?tab=readme-ov-file#sql-and-tableau-calculated-fields" TargetMode="External"/><Relationship Id="rId15" Type="http://schemas.openxmlformats.org/officeDocument/2006/relationships/hyperlink" Target="https://github.com/noe2019/Credit-Complaint-Analysis?tab=readme-ov-file#additional-resources" TargetMode="External"/><Relationship Id="rId14" Type="http://schemas.openxmlformats.org/officeDocument/2006/relationships/hyperlink" Target="https://github.com/noe2019/Credit-Complaint-Analysis?tab=readme-ov-file#conclusion" TargetMode="External"/><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github.com/noe2019/Credit-Complaint-Analysis?tab=readme-ov-file#project-overview" TargetMode="External"/><Relationship Id="rId18" Type="http://schemas.openxmlformats.org/officeDocument/2006/relationships/image" Target="media/image6.png"/><Relationship Id="rId7" Type="http://schemas.openxmlformats.org/officeDocument/2006/relationships/hyperlink" Target="https://github.com/noe2019/Credit-Complaint-Analysis?tab=readme-ov-file#data-overview" TargetMode="External"/><Relationship Id="rId8" Type="http://schemas.openxmlformats.org/officeDocument/2006/relationships/hyperlink" Target="https://github.com/noe2019/Credit-Complaint-Analysis?tab=readme-ov-file#objecti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