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304C" w14:textId="77777777" w:rsidR="00677DC1" w:rsidRDefault="00000000" w:rsidP="00C406ED">
      <w:pPr>
        <w:spacing w:after="80"/>
        <w:ind w:firstLine="720"/>
      </w:pPr>
      <w:r>
        <w:rPr>
          <w:b/>
          <w:bCs/>
          <w:color w:val="1F3864"/>
          <w:sz w:val="32"/>
          <w:szCs w:val="32"/>
        </w:rPr>
        <w:t>ZFORECAST (</w:t>
      </w:r>
      <w:proofErr w:type="gramStart"/>
      <w:r>
        <w:rPr>
          <w:b/>
          <w:bCs/>
          <w:color w:val="1F3864"/>
          <w:sz w:val="32"/>
          <w:szCs w:val="32"/>
        </w:rPr>
        <w:t>Adhesive) —</w:t>
      </w:r>
      <w:proofErr w:type="gramEnd"/>
      <w:r>
        <w:rPr>
          <w:b/>
          <w:bCs/>
          <w:color w:val="1F3864"/>
          <w:sz w:val="32"/>
          <w:szCs w:val="32"/>
        </w:rPr>
        <w:t xml:space="preserve"> Assumptions and Open Queries</w:t>
      </w:r>
    </w:p>
    <w:p w14:paraId="6A40304D" w14:textId="77777777" w:rsidR="00677DC1" w:rsidRDefault="00000000">
      <w:pPr>
        <w:pBdr>
          <w:bottom w:val="single" w:sz="8" w:space="6" w:color="1F3864"/>
        </w:pBdr>
        <w:spacing w:after="200"/>
      </w:pPr>
      <w:r>
        <w:rPr>
          <w:i/>
          <w:iCs/>
          <w:color w:val="595959"/>
          <w:sz w:val="19"/>
          <w:szCs w:val="19"/>
        </w:rPr>
        <w:t>Version 2 — raised against the revised template dated 20.08.2026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77DC1" w14:paraId="6A403050" w14:textId="77777777">
        <w:tblPrEx>
          <w:tblCellMar>
            <w:top w:w="0" w:type="dxa"/>
            <w:bottom w:w="0" w:type="dxa"/>
          </w:tblCellMar>
        </w:tblPrEx>
        <w:trPr>
          <w:tblHeader/>
        </w:trPr>
        <w:tc>
          <w:tcPr>
            <w:tcW w:w="2400" w:type="dxa"/>
            <w:shd w:val="clear" w:color="auto" w:fill="D9D9D9"/>
          </w:tcPr>
          <w:p w14:paraId="6A40304E" w14:textId="77777777" w:rsidR="00677DC1" w:rsidRDefault="00000000">
            <w:pPr>
              <w:spacing w:before="40" w:after="40"/>
            </w:pPr>
            <w:r>
              <w:rPr>
                <w:b/>
                <w:bCs/>
                <w:sz w:val="19"/>
                <w:szCs w:val="19"/>
              </w:rPr>
              <w:t>Item</w:t>
            </w:r>
          </w:p>
        </w:tc>
        <w:tc>
          <w:tcPr>
            <w:tcW w:w="6626" w:type="dxa"/>
            <w:shd w:val="clear" w:color="auto" w:fill="D9D9D9"/>
          </w:tcPr>
          <w:p w14:paraId="6A40304F" w14:textId="77777777" w:rsidR="00677DC1" w:rsidRDefault="00000000">
            <w:pPr>
              <w:spacing w:before="40" w:after="40"/>
            </w:pPr>
            <w:r>
              <w:rPr>
                <w:b/>
                <w:bCs/>
                <w:sz w:val="19"/>
                <w:szCs w:val="19"/>
              </w:rPr>
              <w:t>Detail</w:t>
            </w:r>
          </w:p>
        </w:tc>
      </w:tr>
      <w:tr w:rsidR="00677DC1" w14:paraId="6A403053" w14:textId="77777777">
        <w:tblPrEx>
          <w:tblCellMar>
            <w:top w:w="0" w:type="dxa"/>
            <w:bottom w:w="0" w:type="dxa"/>
          </w:tblCellMar>
        </w:tblPrEx>
        <w:tc>
          <w:tcPr>
            <w:tcW w:w="2400" w:type="dxa"/>
          </w:tcPr>
          <w:p w14:paraId="6A403051" w14:textId="77777777" w:rsidR="00677DC1" w:rsidRDefault="00000000">
            <w:pPr>
              <w:spacing w:before="40" w:after="40"/>
            </w:pPr>
            <w:r>
              <w:rPr>
                <w:sz w:val="19"/>
                <w:szCs w:val="19"/>
              </w:rPr>
              <w:t>Client</w:t>
            </w:r>
          </w:p>
        </w:tc>
        <w:tc>
          <w:tcPr>
            <w:tcW w:w="6626" w:type="dxa"/>
          </w:tcPr>
          <w:p w14:paraId="6A403052" w14:textId="77777777" w:rsidR="00677DC1" w:rsidRDefault="00000000">
            <w:pPr>
              <w:spacing w:before="40" w:after="40"/>
            </w:pPr>
            <w:r>
              <w:rPr>
                <w:sz w:val="19"/>
                <w:szCs w:val="19"/>
              </w:rPr>
              <w:t>Astral Limited</w:t>
            </w:r>
          </w:p>
        </w:tc>
      </w:tr>
      <w:tr w:rsidR="00677DC1" w14:paraId="6A403056" w14:textId="77777777">
        <w:tblPrEx>
          <w:tblCellMar>
            <w:top w:w="0" w:type="dxa"/>
            <w:bottom w:w="0" w:type="dxa"/>
          </w:tblCellMar>
        </w:tblPrEx>
        <w:tc>
          <w:tcPr>
            <w:tcW w:w="2400" w:type="dxa"/>
          </w:tcPr>
          <w:p w14:paraId="6A403054" w14:textId="77777777" w:rsidR="00677DC1" w:rsidRDefault="00000000">
            <w:pPr>
              <w:spacing w:before="40" w:after="40"/>
            </w:pPr>
            <w:r>
              <w:rPr>
                <w:sz w:val="19"/>
                <w:szCs w:val="19"/>
              </w:rPr>
              <w:t>Project</w:t>
            </w:r>
          </w:p>
        </w:tc>
        <w:tc>
          <w:tcPr>
            <w:tcW w:w="6626" w:type="dxa"/>
          </w:tcPr>
          <w:p w14:paraId="6A403055" w14:textId="77777777" w:rsidR="00677DC1" w:rsidRDefault="00000000">
            <w:pPr>
              <w:spacing w:before="40" w:after="40"/>
            </w:pPr>
            <w:r>
              <w:rPr>
                <w:sz w:val="19"/>
                <w:szCs w:val="19"/>
              </w:rPr>
              <w:t>UDAY</w:t>
            </w:r>
          </w:p>
        </w:tc>
      </w:tr>
      <w:tr w:rsidR="00677DC1" w14:paraId="6A403059" w14:textId="77777777">
        <w:tblPrEx>
          <w:tblCellMar>
            <w:top w:w="0" w:type="dxa"/>
            <w:bottom w:w="0" w:type="dxa"/>
          </w:tblCellMar>
        </w:tblPrEx>
        <w:tc>
          <w:tcPr>
            <w:tcW w:w="2400" w:type="dxa"/>
          </w:tcPr>
          <w:p w14:paraId="6A403057" w14:textId="77777777" w:rsidR="00677DC1" w:rsidRDefault="00000000">
            <w:pPr>
              <w:spacing w:before="40" w:after="40"/>
            </w:pPr>
            <w:r>
              <w:rPr>
                <w:sz w:val="19"/>
                <w:szCs w:val="19"/>
              </w:rPr>
              <w:t>Division</w:t>
            </w:r>
          </w:p>
        </w:tc>
        <w:tc>
          <w:tcPr>
            <w:tcW w:w="6626" w:type="dxa"/>
          </w:tcPr>
          <w:p w14:paraId="6A403058" w14:textId="77777777" w:rsidR="00677DC1" w:rsidRDefault="00000000">
            <w:pPr>
              <w:spacing w:before="40" w:after="40"/>
            </w:pPr>
            <w:r>
              <w:rPr>
                <w:sz w:val="19"/>
                <w:szCs w:val="19"/>
              </w:rPr>
              <w:t>Adhesive</w:t>
            </w:r>
          </w:p>
        </w:tc>
      </w:tr>
      <w:tr w:rsidR="00677DC1" w14:paraId="6A40305C" w14:textId="77777777">
        <w:tblPrEx>
          <w:tblCellMar>
            <w:top w:w="0" w:type="dxa"/>
            <w:bottom w:w="0" w:type="dxa"/>
          </w:tblCellMar>
        </w:tblPrEx>
        <w:tc>
          <w:tcPr>
            <w:tcW w:w="2400" w:type="dxa"/>
          </w:tcPr>
          <w:p w14:paraId="6A40305A" w14:textId="77777777" w:rsidR="00677DC1" w:rsidRDefault="00000000">
            <w:pPr>
              <w:spacing w:before="40" w:after="40"/>
            </w:pPr>
            <w:r>
              <w:rPr>
                <w:sz w:val="19"/>
                <w:szCs w:val="19"/>
              </w:rPr>
              <w:t>Module</w:t>
            </w:r>
          </w:p>
        </w:tc>
        <w:tc>
          <w:tcPr>
            <w:tcW w:w="6626" w:type="dxa"/>
          </w:tcPr>
          <w:p w14:paraId="6A40305B" w14:textId="77777777" w:rsidR="00677DC1" w:rsidRDefault="00000000">
            <w:pPr>
              <w:spacing w:before="40" w:after="40"/>
            </w:pPr>
            <w:r>
              <w:rPr>
                <w:sz w:val="19"/>
                <w:szCs w:val="19"/>
              </w:rPr>
              <w:t>PP / SD</w:t>
            </w:r>
          </w:p>
        </w:tc>
      </w:tr>
      <w:tr w:rsidR="00677DC1" w14:paraId="6A40305F" w14:textId="77777777">
        <w:tblPrEx>
          <w:tblCellMar>
            <w:top w:w="0" w:type="dxa"/>
            <w:bottom w:w="0" w:type="dxa"/>
          </w:tblCellMar>
        </w:tblPrEx>
        <w:tc>
          <w:tcPr>
            <w:tcW w:w="2400" w:type="dxa"/>
          </w:tcPr>
          <w:p w14:paraId="6A40305D" w14:textId="77777777" w:rsidR="00677DC1" w:rsidRDefault="00000000">
            <w:pPr>
              <w:spacing w:before="40" w:after="40"/>
            </w:pPr>
            <w:r>
              <w:rPr>
                <w:sz w:val="19"/>
                <w:szCs w:val="19"/>
              </w:rPr>
              <w:t>WRICEF / Object</w:t>
            </w:r>
          </w:p>
        </w:tc>
        <w:tc>
          <w:tcPr>
            <w:tcW w:w="6626" w:type="dxa"/>
          </w:tcPr>
          <w:p w14:paraId="6A40305E" w14:textId="77777777" w:rsidR="00677DC1" w:rsidRDefault="00000000">
            <w:pPr>
              <w:spacing w:before="40" w:after="40"/>
            </w:pPr>
            <w:proofErr w:type="gramStart"/>
            <w:r>
              <w:rPr>
                <w:sz w:val="19"/>
                <w:szCs w:val="19"/>
              </w:rPr>
              <w:t>ZFORECAST  —</w:t>
            </w:r>
            <w:proofErr w:type="gramEnd"/>
            <w:r>
              <w:rPr>
                <w:sz w:val="19"/>
                <w:szCs w:val="19"/>
              </w:rPr>
              <w:t xml:space="preserve">  Annual, Quarterly and Monthly Forecasting</w:t>
            </w:r>
          </w:p>
        </w:tc>
      </w:tr>
      <w:tr w:rsidR="00677DC1" w14:paraId="6A403062" w14:textId="77777777">
        <w:tblPrEx>
          <w:tblCellMar>
            <w:top w:w="0" w:type="dxa"/>
            <w:bottom w:w="0" w:type="dxa"/>
          </w:tblCellMar>
        </w:tblPrEx>
        <w:tc>
          <w:tcPr>
            <w:tcW w:w="2400" w:type="dxa"/>
          </w:tcPr>
          <w:p w14:paraId="6A403060" w14:textId="77777777" w:rsidR="00677DC1" w:rsidRDefault="00000000">
            <w:pPr>
              <w:spacing w:before="40" w:after="40"/>
            </w:pPr>
            <w:r>
              <w:rPr>
                <w:sz w:val="19"/>
                <w:szCs w:val="19"/>
              </w:rPr>
              <w:t>Reference document</w:t>
            </w:r>
          </w:p>
        </w:tc>
        <w:tc>
          <w:tcPr>
            <w:tcW w:w="6626" w:type="dxa"/>
          </w:tcPr>
          <w:p w14:paraId="6A403061" w14:textId="77777777" w:rsidR="00677DC1" w:rsidRDefault="00000000">
            <w:pPr>
              <w:spacing w:before="40" w:after="40"/>
            </w:pPr>
            <w:r>
              <w:rPr>
                <w:sz w:val="19"/>
                <w:szCs w:val="19"/>
              </w:rPr>
              <w:t>Forecast Template-Adhesive.xlsx, dated 20.08.2026 (supersedes WRICEF ID-2A dated 14.08.2026)</w:t>
            </w:r>
          </w:p>
        </w:tc>
      </w:tr>
      <w:tr w:rsidR="00677DC1" w14:paraId="6A403065" w14:textId="77777777">
        <w:tblPrEx>
          <w:tblCellMar>
            <w:top w:w="0" w:type="dxa"/>
            <w:bottom w:w="0" w:type="dxa"/>
          </w:tblCellMar>
        </w:tblPrEx>
        <w:tc>
          <w:tcPr>
            <w:tcW w:w="2400" w:type="dxa"/>
          </w:tcPr>
          <w:p w14:paraId="6A403063" w14:textId="77777777" w:rsidR="00677DC1" w:rsidRDefault="00000000">
            <w:pPr>
              <w:spacing w:before="40" w:after="40"/>
            </w:pPr>
            <w:r>
              <w:rPr>
                <w:sz w:val="19"/>
                <w:szCs w:val="19"/>
              </w:rPr>
              <w:t>Sheets read</w:t>
            </w:r>
          </w:p>
        </w:tc>
        <w:tc>
          <w:tcPr>
            <w:tcW w:w="6626" w:type="dxa"/>
          </w:tcPr>
          <w:p w14:paraId="6A403064" w14:textId="77777777" w:rsidR="00677DC1" w:rsidRDefault="00000000">
            <w:pPr>
              <w:spacing w:before="40" w:after="40"/>
            </w:pPr>
            <w:r>
              <w:rPr>
                <w:sz w:val="19"/>
                <w:szCs w:val="19"/>
              </w:rPr>
              <w:t>BRD, FS radio Button 1, FS radio Button 2, FS radio button 3, Final ALV, Sheet1, screen design, Sheet3, Sheet4</w:t>
            </w:r>
          </w:p>
        </w:tc>
      </w:tr>
      <w:tr w:rsidR="00677DC1" w14:paraId="6A403068" w14:textId="77777777">
        <w:tblPrEx>
          <w:tblCellMar>
            <w:top w:w="0" w:type="dxa"/>
            <w:bottom w:w="0" w:type="dxa"/>
          </w:tblCellMar>
        </w:tblPrEx>
        <w:tc>
          <w:tcPr>
            <w:tcW w:w="2400" w:type="dxa"/>
          </w:tcPr>
          <w:p w14:paraId="6A403066" w14:textId="77777777" w:rsidR="00677DC1" w:rsidRDefault="00000000">
            <w:pPr>
              <w:spacing w:before="40" w:after="40"/>
            </w:pPr>
            <w:r>
              <w:rPr>
                <w:sz w:val="19"/>
                <w:szCs w:val="19"/>
              </w:rPr>
              <w:t>Purpose</w:t>
            </w:r>
          </w:p>
        </w:tc>
        <w:tc>
          <w:tcPr>
            <w:tcW w:w="6626" w:type="dxa"/>
          </w:tcPr>
          <w:p w14:paraId="6A403067" w14:textId="77777777" w:rsidR="00677DC1" w:rsidRDefault="00000000">
            <w:pPr>
              <w:spacing w:before="40" w:after="40"/>
            </w:pPr>
            <w:r>
              <w:rPr>
                <w:sz w:val="19"/>
                <w:szCs w:val="19"/>
              </w:rPr>
              <w:t>Development assumptions for confirmation, and open queries for resolution</w:t>
            </w:r>
          </w:p>
        </w:tc>
      </w:tr>
      <w:tr w:rsidR="00677DC1" w14:paraId="6A40306B" w14:textId="77777777">
        <w:tblPrEx>
          <w:tblCellMar>
            <w:top w:w="0" w:type="dxa"/>
            <w:bottom w:w="0" w:type="dxa"/>
          </w:tblCellMar>
        </w:tblPrEx>
        <w:tc>
          <w:tcPr>
            <w:tcW w:w="2400" w:type="dxa"/>
          </w:tcPr>
          <w:p w14:paraId="6A403069" w14:textId="77777777" w:rsidR="00677DC1" w:rsidRDefault="00000000">
            <w:pPr>
              <w:spacing w:before="40" w:after="40"/>
            </w:pPr>
            <w:r>
              <w:rPr>
                <w:sz w:val="19"/>
                <w:szCs w:val="19"/>
              </w:rPr>
              <w:t>Status of document</w:t>
            </w:r>
          </w:p>
        </w:tc>
        <w:tc>
          <w:tcPr>
            <w:tcW w:w="6626" w:type="dxa"/>
          </w:tcPr>
          <w:p w14:paraId="6A40306A" w14:textId="77777777" w:rsidR="00677DC1" w:rsidRDefault="00000000">
            <w:pPr>
              <w:spacing w:before="40" w:after="40"/>
            </w:pPr>
            <w:r>
              <w:rPr>
                <w:sz w:val="19"/>
                <w:szCs w:val="19"/>
              </w:rPr>
              <w:t xml:space="preserve">Draft — no version record, no approval, no message or </w:t>
            </w:r>
            <w:proofErr w:type="spellStart"/>
            <w:r>
              <w:rPr>
                <w:sz w:val="19"/>
                <w:szCs w:val="19"/>
              </w:rPr>
              <w:t>authorisation</w:t>
            </w:r>
            <w:proofErr w:type="spellEnd"/>
            <w:r>
              <w:rPr>
                <w:sz w:val="19"/>
                <w:szCs w:val="19"/>
              </w:rPr>
              <w:t xml:space="preserve"> section, no test scenarios</w:t>
            </w:r>
          </w:p>
        </w:tc>
      </w:tr>
    </w:tbl>
    <w:p w14:paraId="6A40306C" w14:textId="77777777" w:rsidR="00677DC1" w:rsidRDefault="00000000">
      <w:pPr>
        <w:pStyle w:val="Heading1"/>
        <w:spacing w:before="300" w:after="140"/>
      </w:pPr>
      <w:r>
        <w:rPr>
          <w:b/>
          <w:bCs/>
          <w:color w:val="1F3864"/>
          <w:sz w:val="26"/>
          <w:szCs w:val="26"/>
        </w:rPr>
        <w:t>1</w:t>
      </w:r>
      <w:proofErr w:type="gramStart"/>
      <w:r>
        <w:rPr>
          <w:b/>
          <w:bCs/>
          <w:color w:val="1F3864"/>
          <w:sz w:val="26"/>
          <w:szCs w:val="26"/>
        </w:rPr>
        <w:t>.  Mandatory</w:t>
      </w:r>
      <w:proofErr w:type="gramEnd"/>
      <w:r>
        <w:rPr>
          <w:b/>
          <w:bCs/>
          <w:color w:val="1F3864"/>
          <w:sz w:val="26"/>
          <w:szCs w:val="26"/>
        </w:rPr>
        <w:t xml:space="preserve"> Queries</w:t>
      </w:r>
    </w:p>
    <w:p w14:paraId="6A40306D" w14:textId="77777777" w:rsidR="00677DC1" w:rsidRDefault="00000000">
      <w:pPr>
        <w:spacing w:before="60" w:after="60"/>
      </w:pPr>
      <w:r>
        <w:rPr>
          <w:b/>
          <w:bCs/>
          <w:sz w:val="19"/>
          <w:szCs w:val="19"/>
        </w:rPr>
        <w:t>These six cannot be resolved by assumption. Development cannot produce a correct result until each is answered.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326"/>
        <w:gridCol w:w="2000"/>
      </w:tblGrid>
      <w:tr w:rsidR="00677DC1" w14:paraId="6A403071" w14:textId="77777777">
        <w:tblPrEx>
          <w:tblCellMar>
            <w:top w:w="0" w:type="dxa"/>
            <w:bottom w:w="0" w:type="dxa"/>
          </w:tblCellMar>
        </w:tblPrEx>
        <w:trPr>
          <w:tblHeader/>
        </w:trPr>
        <w:tc>
          <w:tcPr>
            <w:tcW w:w="700" w:type="dxa"/>
            <w:shd w:val="clear" w:color="auto" w:fill="D9D9D9"/>
          </w:tcPr>
          <w:p w14:paraId="6A40306E" w14:textId="77777777" w:rsidR="00677DC1" w:rsidRDefault="00000000">
            <w:pPr>
              <w:spacing w:before="40" w:after="40"/>
            </w:pPr>
            <w:r>
              <w:rPr>
                <w:b/>
                <w:bCs/>
                <w:sz w:val="19"/>
                <w:szCs w:val="19"/>
              </w:rPr>
              <w:t>#</w:t>
            </w:r>
          </w:p>
        </w:tc>
        <w:tc>
          <w:tcPr>
            <w:tcW w:w="6326" w:type="dxa"/>
            <w:shd w:val="clear" w:color="auto" w:fill="D9D9D9"/>
          </w:tcPr>
          <w:p w14:paraId="6A40306F" w14:textId="77777777" w:rsidR="00677DC1" w:rsidRDefault="00000000">
            <w:pPr>
              <w:spacing w:before="40" w:after="40"/>
            </w:pPr>
            <w:r>
              <w:rPr>
                <w:b/>
                <w:bCs/>
                <w:sz w:val="19"/>
                <w:szCs w:val="19"/>
              </w:rPr>
              <w:t>Query</w:t>
            </w:r>
          </w:p>
        </w:tc>
        <w:tc>
          <w:tcPr>
            <w:tcW w:w="2000" w:type="dxa"/>
            <w:shd w:val="clear" w:color="auto" w:fill="D9D9D9"/>
          </w:tcPr>
          <w:p w14:paraId="6A403070" w14:textId="77777777" w:rsidR="00677DC1" w:rsidRDefault="00000000">
            <w:pPr>
              <w:spacing w:before="40" w:after="40"/>
            </w:pPr>
            <w:r>
              <w:rPr>
                <w:b/>
                <w:bCs/>
                <w:sz w:val="19"/>
                <w:szCs w:val="19"/>
              </w:rPr>
              <w:t>What it affects</w:t>
            </w:r>
          </w:p>
        </w:tc>
      </w:tr>
      <w:tr w:rsidR="00677DC1" w14:paraId="6A403075" w14:textId="77777777">
        <w:tblPrEx>
          <w:tblCellMar>
            <w:top w:w="0" w:type="dxa"/>
            <w:bottom w:w="0" w:type="dxa"/>
          </w:tblCellMar>
        </w:tblPrEx>
        <w:tc>
          <w:tcPr>
            <w:tcW w:w="700" w:type="dxa"/>
            <w:shd w:val="clear" w:color="auto" w:fill="FBE4E4"/>
          </w:tcPr>
          <w:p w14:paraId="6A403072" w14:textId="77777777" w:rsidR="00677DC1" w:rsidRDefault="00000000">
            <w:pPr>
              <w:spacing w:before="40" w:after="40"/>
            </w:pPr>
            <w:r>
              <w:rPr>
                <w:sz w:val="19"/>
                <w:szCs w:val="19"/>
              </w:rPr>
              <w:t>M1</w:t>
            </w:r>
          </w:p>
        </w:tc>
        <w:tc>
          <w:tcPr>
            <w:tcW w:w="6326" w:type="dxa"/>
            <w:shd w:val="clear" w:color="auto" w:fill="FBE4E4"/>
          </w:tcPr>
          <w:p w14:paraId="6A403073" w14:textId="77777777" w:rsidR="00677DC1" w:rsidRDefault="00000000">
            <w:pPr>
              <w:spacing w:before="40" w:after="40"/>
            </w:pPr>
            <w:r>
              <w:rPr>
                <w:sz w:val="19"/>
                <w:szCs w:val="19"/>
              </w:rPr>
              <w:t>Annual and Quarterly forecasting read billing quantity (VBRP-FKIMG) while Monthly forecasting reads goods issue quantity (MATDOC-MENGE, movement type 601). These are different figures and will not reconcile. Please confirm whether this difference is deliberate, and if so the business reason, or state which single source applies to all three modes.</w:t>
            </w:r>
          </w:p>
        </w:tc>
        <w:tc>
          <w:tcPr>
            <w:tcW w:w="2000" w:type="dxa"/>
            <w:shd w:val="clear" w:color="auto" w:fill="FBE4E4"/>
          </w:tcPr>
          <w:p w14:paraId="6A403074" w14:textId="77777777" w:rsidR="00677DC1" w:rsidRDefault="00000000">
            <w:pPr>
              <w:spacing w:before="40" w:after="40"/>
            </w:pPr>
            <w:r>
              <w:rPr>
                <w:sz w:val="19"/>
                <w:szCs w:val="19"/>
              </w:rPr>
              <w:t>Every quantity the object produces</w:t>
            </w:r>
          </w:p>
        </w:tc>
      </w:tr>
      <w:tr w:rsidR="00677DC1" w14:paraId="6A403079" w14:textId="77777777">
        <w:tblPrEx>
          <w:tblCellMar>
            <w:top w:w="0" w:type="dxa"/>
            <w:bottom w:w="0" w:type="dxa"/>
          </w:tblCellMar>
        </w:tblPrEx>
        <w:tc>
          <w:tcPr>
            <w:tcW w:w="700" w:type="dxa"/>
            <w:shd w:val="clear" w:color="auto" w:fill="FBE4E4"/>
          </w:tcPr>
          <w:p w14:paraId="6A403076" w14:textId="77777777" w:rsidR="00677DC1" w:rsidRDefault="00000000">
            <w:pPr>
              <w:spacing w:before="40" w:after="40"/>
            </w:pPr>
            <w:r>
              <w:rPr>
                <w:sz w:val="19"/>
                <w:szCs w:val="19"/>
              </w:rPr>
              <w:t>M2</w:t>
            </w:r>
          </w:p>
        </w:tc>
        <w:tc>
          <w:tcPr>
            <w:tcW w:w="6326" w:type="dxa"/>
            <w:shd w:val="clear" w:color="auto" w:fill="FBE4E4"/>
          </w:tcPr>
          <w:p w14:paraId="6A403077" w14:textId="77777777" w:rsidR="00677DC1" w:rsidRDefault="00000000">
            <w:pPr>
              <w:spacing w:before="40" w:after="40"/>
            </w:pPr>
            <w:r>
              <w:rPr>
                <w:sz w:val="19"/>
                <w:szCs w:val="19"/>
              </w:rPr>
              <w:t>Superseded material codes are summed from MATDOC-MENGE even within the annual and quarterly modes, which otherwise read billing documents. One column would therefore mix billing quantity for the current code with goods issue quantity for the old codes. Please confirm the intended source.</w:t>
            </w:r>
          </w:p>
        </w:tc>
        <w:tc>
          <w:tcPr>
            <w:tcW w:w="2000" w:type="dxa"/>
            <w:shd w:val="clear" w:color="auto" w:fill="FBE4E4"/>
          </w:tcPr>
          <w:p w14:paraId="6A403078" w14:textId="77777777" w:rsidR="00677DC1" w:rsidRDefault="00000000">
            <w:pPr>
              <w:spacing w:before="40" w:after="40"/>
            </w:pPr>
            <w:r>
              <w:rPr>
                <w:sz w:val="19"/>
                <w:szCs w:val="19"/>
              </w:rPr>
              <w:t>History of renamed materials</w:t>
            </w:r>
          </w:p>
        </w:tc>
      </w:tr>
      <w:tr w:rsidR="00677DC1" w14:paraId="6A40307D" w14:textId="77777777">
        <w:tblPrEx>
          <w:tblCellMar>
            <w:top w:w="0" w:type="dxa"/>
            <w:bottom w:w="0" w:type="dxa"/>
          </w:tblCellMar>
        </w:tblPrEx>
        <w:tc>
          <w:tcPr>
            <w:tcW w:w="700" w:type="dxa"/>
            <w:shd w:val="clear" w:color="auto" w:fill="FBE4E4"/>
          </w:tcPr>
          <w:p w14:paraId="6A40307A" w14:textId="77777777" w:rsidR="00677DC1" w:rsidRDefault="00000000">
            <w:pPr>
              <w:spacing w:before="40" w:after="40"/>
            </w:pPr>
            <w:r>
              <w:rPr>
                <w:sz w:val="19"/>
                <w:szCs w:val="19"/>
              </w:rPr>
              <w:t>M3</w:t>
            </w:r>
          </w:p>
        </w:tc>
        <w:tc>
          <w:tcPr>
            <w:tcW w:w="6326" w:type="dxa"/>
            <w:shd w:val="clear" w:color="auto" w:fill="FBE4E4"/>
          </w:tcPr>
          <w:p w14:paraId="6A40307B" w14:textId="77777777" w:rsidR="00677DC1" w:rsidRDefault="00000000">
            <w:pPr>
              <w:spacing w:before="40" w:after="40"/>
            </w:pPr>
            <w:r>
              <w:rPr>
                <w:sz w:val="19"/>
                <w:szCs w:val="19"/>
              </w:rPr>
              <w:t>Is the Paints template (WRICEF ID-2B) to be delivered by this same object with a division parameter, or as a separate development? This materially changes the design and the estimate.</w:t>
            </w:r>
          </w:p>
        </w:tc>
        <w:tc>
          <w:tcPr>
            <w:tcW w:w="2000" w:type="dxa"/>
            <w:shd w:val="clear" w:color="auto" w:fill="FBE4E4"/>
          </w:tcPr>
          <w:p w14:paraId="6A40307C" w14:textId="77777777" w:rsidR="00677DC1" w:rsidRDefault="00000000">
            <w:pPr>
              <w:spacing w:before="40" w:after="40"/>
            </w:pPr>
            <w:r>
              <w:rPr>
                <w:sz w:val="19"/>
                <w:szCs w:val="19"/>
              </w:rPr>
              <w:t>Scope and effort</w:t>
            </w:r>
          </w:p>
        </w:tc>
      </w:tr>
      <w:tr w:rsidR="00677DC1" w14:paraId="6A403081" w14:textId="77777777">
        <w:tblPrEx>
          <w:tblCellMar>
            <w:top w:w="0" w:type="dxa"/>
            <w:bottom w:w="0" w:type="dxa"/>
          </w:tblCellMar>
        </w:tblPrEx>
        <w:tc>
          <w:tcPr>
            <w:tcW w:w="700" w:type="dxa"/>
            <w:shd w:val="clear" w:color="auto" w:fill="FBE4E4"/>
          </w:tcPr>
          <w:p w14:paraId="6A40307E" w14:textId="77777777" w:rsidR="00677DC1" w:rsidRDefault="00000000">
            <w:pPr>
              <w:spacing w:before="40" w:after="40"/>
            </w:pPr>
            <w:r>
              <w:rPr>
                <w:sz w:val="19"/>
                <w:szCs w:val="19"/>
              </w:rPr>
              <w:t>M4</w:t>
            </w:r>
          </w:p>
        </w:tc>
        <w:tc>
          <w:tcPr>
            <w:tcW w:w="6326" w:type="dxa"/>
            <w:shd w:val="clear" w:color="auto" w:fill="FBE4E4"/>
          </w:tcPr>
          <w:p w14:paraId="6A40307F" w14:textId="77777777" w:rsidR="00677DC1" w:rsidRDefault="00000000">
            <w:pPr>
              <w:spacing w:before="40" w:after="40"/>
            </w:pPr>
            <w:r>
              <w:rPr>
                <w:sz w:val="19"/>
                <w:szCs w:val="19"/>
              </w:rPr>
              <w:t>Business Forecast is stated as being read from ZPP_ADH_FORE_QUATER and ZPP_ADH_FORE_MONTH, which are also the tables the forecast is saved into. This means the upload must create rows before any forecast exists. Please confirm this is the intended flow rather than a separate staging table.</w:t>
            </w:r>
          </w:p>
        </w:tc>
        <w:tc>
          <w:tcPr>
            <w:tcW w:w="2000" w:type="dxa"/>
            <w:shd w:val="clear" w:color="auto" w:fill="FBE4E4"/>
          </w:tcPr>
          <w:p w14:paraId="6A403080" w14:textId="77777777" w:rsidR="00677DC1" w:rsidRDefault="00000000">
            <w:pPr>
              <w:spacing w:before="40" w:after="40"/>
            </w:pPr>
            <w:r>
              <w:rPr>
                <w:sz w:val="19"/>
                <w:szCs w:val="19"/>
              </w:rPr>
              <w:t>Upload and save sequence</w:t>
            </w:r>
          </w:p>
        </w:tc>
      </w:tr>
      <w:tr w:rsidR="00677DC1" w14:paraId="6A403085" w14:textId="77777777">
        <w:tblPrEx>
          <w:tblCellMar>
            <w:top w:w="0" w:type="dxa"/>
            <w:bottom w:w="0" w:type="dxa"/>
          </w:tblCellMar>
        </w:tblPrEx>
        <w:tc>
          <w:tcPr>
            <w:tcW w:w="700" w:type="dxa"/>
            <w:shd w:val="clear" w:color="auto" w:fill="FBE4E4"/>
          </w:tcPr>
          <w:p w14:paraId="6A403082" w14:textId="77777777" w:rsidR="00677DC1" w:rsidRDefault="00000000">
            <w:pPr>
              <w:spacing w:before="40" w:after="40"/>
            </w:pPr>
            <w:r>
              <w:rPr>
                <w:sz w:val="19"/>
                <w:szCs w:val="19"/>
              </w:rPr>
              <w:t>M5</w:t>
            </w:r>
          </w:p>
        </w:tc>
        <w:tc>
          <w:tcPr>
            <w:tcW w:w="6326" w:type="dxa"/>
            <w:shd w:val="clear" w:color="auto" w:fill="FBE4E4"/>
          </w:tcPr>
          <w:p w14:paraId="6A403083" w14:textId="77777777" w:rsidR="00677DC1" w:rsidRDefault="00000000">
            <w:pPr>
              <w:spacing w:before="40" w:after="40"/>
            </w:pPr>
            <w:r>
              <w:rPr>
                <w:sz w:val="19"/>
                <w:szCs w:val="19"/>
              </w:rPr>
              <w:t>Please confirm the development package, namespace, naming convention, and the development system and client for this object.</w:t>
            </w:r>
          </w:p>
        </w:tc>
        <w:tc>
          <w:tcPr>
            <w:tcW w:w="2000" w:type="dxa"/>
            <w:shd w:val="clear" w:color="auto" w:fill="FBE4E4"/>
          </w:tcPr>
          <w:p w14:paraId="6A403084" w14:textId="77777777" w:rsidR="00677DC1" w:rsidRDefault="00000000">
            <w:pPr>
              <w:spacing w:before="40" w:after="40"/>
            </w:pPr>
            <w:r>
              <w:rPr>
                <w:sz w:val="19"/>
                <w:szCs w:val="19"/>
              </w:rPr>
              <w:t>No object can be created</w:t>
            </w:r>
          </w:p>
        </w:tc>
      </w:tr>
      <w:tr w:rsidR="00677DC1" w14:paraId="6A403089" w14:textId="77777777">
        <w:tblPrEx>
          <w:tblCellMar>
            <w:top w:w="0" w:type="dxa"/>
            <w:bottom w:w="0" w:type="dxa"/>
          </w:tblCellMar>
        </w:tblPrEx>
        <w:tc>
          <w:tcPr>
            <w:tcW w:w="700" w:type="dxa"/>
            <w:shd w:val="clear" w:color="auto" w:fill="FBE4E4"/>
          </w:tcPr>
          <w:p w14:paraId="6A403086" w14:textId="77777777" w:rsidR="00677DC1" w:rsidRDefault="00000000">
            <w:pPr>
              <w:spacing w:before="40" w:after="40"/>
            </w:pPr>
            <w:r>
              <w:rPr>
                <w:sz w:val="19"/>
                <w:szCs w:val="19"/>
              </w:rPr>
              <w:t>M6</w:t>
            </w:r>
          </w:p>
        </w:tc>
        <w:tc>
          <w:tcPr>
            <w:tcW w:w="6326" w:type="dxa"/>
            <w:shd w:val="clear" w:color="auto" w:fill="FBE4E4"/>
          </w:tcPr>
          <w:p w14:paraId="6A403087" w14:textId="77777777" w:rsidR="00677DC1" w:rsidRDefault="00000000">
            <w:pPr>
              <w:spacing w:before="40" w:after="40"/>
            </w:pPr>
            <w:r>
              <w:rPr>
                <w:sz w:val="19"/>
                <w:szCs w:val="19"/>
              </w:rPr>
              <w:t xml:space="preserve">All eight custom table names exceed the </w:t>
            </w:r>
            <w:proofErr w:type="gramStart"/>
            <w:r>
              <w:rPr>
                <w:sz w:val="19"/>
                <w:szCs w:val="19"/>
              </w:rPr>
              <w:t>16 character</w:t>
            </w:r>
            <w:proofErr w:type="gramEnd"/>
            <w:r>
              <w:rPr>
                <w:sz w:val="19"/>
                <w:szCs w:val="19"/>
              </w:rPr>
              <w:t xml:space="preserve"> limit for database tables, and ZPP_ADHESIVE_SNRO exceeds the </w:t>
            </w:r>
            <w:proofErr w:type="gramStart"/>
            <w:r>
              <w:rPr>
                <w:sz w:val="19"/>
                <w:szCs w:val="19"/>
              </w:rPr>
              <w:t>10 character</w:t>
            </w:r>
            <w:proofErr w:type="gramEnd"/>
            <w:r>
              <w:rPr>
                <w:sz w:val="19"/>
                <w:szCs w:val="19"/>
              </w:rPr>
              <w:t xml:space="preserve"> limit </w:t>
            </w:r>
            <w:proofErr w:type="gramStart"/>
            <w:r>
              <w:rPr>
                <w:sz w:val="19"/>
                <w:szCs w:val="19"/>
              </w:rPr>
              <w:t>for number</w:t>
            </w:r>
            <w:proofErr w:type="gramEnd"/>
            <w:r>
              <w:rPr>
                <w:sz w:val="19"/>
                <w:szCs w:val="19"/>
              </w:rPr>
              <w:t xml:space="preserve"> range objects. None can be created as named. Please approve the renamed objects listed in the technical object list.</w:t>
            </w:r>
          </w:p>
        </w:tc>
        <w:tc>
          <w:tcPr>
            <w:tcW w:w="2000" w:type="dxa"/>
            <w:shd w:val="clear" w:color="auto" w:fill="FBE4E4"/>
          </w:tcPr>
          <w:p w14:paraId="6A403088" w14:textId="77777777" w:rsidR="00677DC1" w:rsidRDefault="00000000">
            <w:pPr>
              <w:spacing w:before="40" w:after="40"/>
            </w:pPr>
            <w:r>
              <w:rPr>
                <w:sz w:val="19"/>
                <w:szCs w:val="19"/>
              </w:rPr>
              <w:t>Data model cannot be built</w:t>
            </w:r>
          </w:p>
        </w:tc>
      </w:tr>
    </w:tbl>
    <w:p w14:paraId="6A40308A" w14:textId="77777777" w:rsidR="00677DC1" w:rsidRDefault="00000000">
      <w:pPr>
        <w:pStyle w:val="Heading1"/>
        <w:spacing w:before="300" w:after="140"/>
      </w:pPr>
      <w:r>
        <w:rPr>
          <w:b/>
          <w:bCs/>
          <w:color w:val="1F3864"/>
          <w:sz w:val="26"/>
          <w:szCs w:val="26"/>
        </w:rPr>
        <w:t>2</w:t>
      </w:r>
      <w:proofErr w:type="gramStart"/>
      <w:r>
        <w:rPr>
          <w:b/>
          <w:bCs/>
          <w:color w:val="1F3864"/>
          <w:sz w:val="26"/>
          <w:szCs w:val="26"/>
        </w:rPr>
        <w:t>.  Assumptions</w:t>
      </w:r>
      <w:proofErr w:type="gramEnd"/>
    </w:p>
    <w:p w14:paraId="6A40308B" w14:textId="77777777" w:rsidR="00677DC1" w:rsidRDefault="00000000">
      <w:pPr>
        <w:spacing w:before="60" w:after="60"/>
      </w:pPr>
      <w:r>
        <w:rPr>
          <w:i/>
          <w:iCs/>
          <w:sz w:val="19"/>
          <w:szCs w:val="19"/>
        </w:rPr>
        <w:t>The points below are the assumptions on which development will proceed. Any assumption not corrected in the "Confirmed / Correction" column will be treated as agreed and will be built as stated.</w:t>
      </w:r>
    </w:p>
    <w:p w14:paraId="6A40308C" w14:textId="77777777" w:rsidR="00677DC1" w:rsidRDefault="00000000">
      <w:pPr>
        <w:pStyle w:val="Heading2"/>
        <w:spacing w:before="220" w:after="100"/>
      </w:pPr>
      <w:r>
        <w:rPr>
          <w:b/>
          <w:bCs/>
          <w:color w:val="2E5496"/>
          <w:sz w:val="22"/>
          <w:szCs w:val="22"/>
        </w:rPr>
        <w:t>1. Scope and Object Identity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090" w14:textId="77777777">
        <w:tblPrEx>
          <w:tblCellMar>
            <w:top w:w="0" w:type="dxa"/>
            <w:bottom w:w="0" w:type="dxa"/>
          </w:tblCellMar>
        </w:tblPrEx>
        <w:trPr>
          <w:tblHeader/>
        </w:trPr>
        <w:tc>
          <w:tcPr>
            <w:tcW w:w="700" w:type="dxa"/>
            <w:shd w:val="clear" w:color="auto" w:fill="D9D9D9"/>
          </w:tcPr>
          <w:p w14:paraId="6A40308D" w14:textId="77777777" w:rsidR="00677DC1" w:rsidRDefault="00000000">
            <w:pPr>
              <w:spacing w:before="40" w:after="40"/>
            </w:pPr>
            <w:r>
              <w:rPr>
                <w:b/>
                <w:bCs/>
                <w:sz w:val="19"/>
                <w:szCs w:val="19"/>
              </w:rPr>
              <w:lastRenderedPageBreak/>
              <w:t>#</w:t>
            </w:r>
          </w:p>
        </w:tc>
        <w:tc>
          <w:tcPr>
            <w:tcW w:w="6126" w:type="dxa"/>
            <w:shd w:val="clear" w:color="auto" w:fill="D9D9D9"/>
          </w:tcPr>
          <w:p w14:paraId="6A40308E" w14:textId="77777777" w:rsidR="00677DC1" w:rsidRDefault="00000000">
            <w:pPr>
              <w:spacing w:before="40" w:after="40"/>
            </w:pPr>
            <w:r>
              <w:rPr>
                <w:b/>
                <w:bCs/>
                <w:sz w:val="19"/>
                <w:szCs w:val="19"/>
              </w:rPr>
              <w:t>Assumption</w:t>
            </w:r>
          </w:p>
        </w:tc>
        <w:tc>
          <w:tcPr>
            <w:tcW w:w="2200" w:type="dxa"/>
            <w:shd w:val="clear" w:color="auto" w:fill="D9D9D9"/>
          </w:tcPr>
          <w:p w14:paraId="6A40308F" w14:textId="77777777" w:rsidR="00677DC1" w:rsidRDefault="00000000">
            <w:pPr>
              <w:spacing w:before="40" w:after="40"/>
            </w:pPr>
            <w:r>
              <w:rPr>
                <w:b/>
                <w:bCs/>
                <w:sz w:val="19"/>
                <w:szCs w:val="19"/>
              </w:rPr>
              <w:t>Confirmed (Y/N) / Correction</w:t>
            </w:r>
          </w:p>
        </w:tc>
      </w:tr>
      <w:tr w:rsidR="00677DC1" w14:paraId="6A403094" w14:textId="77777777">
        <w:tblPrEx>
          <w:tblCellMar>
            <w:top w:w="0" w:type="dxa"/>
            <w:bottom w:w="0" w:type="dxa"/>
          </w:tblCellMar>
        </w:tblPrEx>
        <w:tc>
          <w:tcPr>
            <w:tcW w:w="700" w:type="dxa"/>
          </w:tcPr>
          <w:p w14:paraId="6A403091" w14:textId="77777777" w:rsidR="00677DC1" w:rsidRDefault="00000000">
            <w:pPr>
              <w:spacing w:before="40" w:after="40"/>
            </w:pPr>
            <w:r>
              <w:rPr>
                <w:sz w:val="19"/>
                <w:szCs w:val="19"/>
              </w:rPr>
              <w:t>C01</w:t>
            </w:r>
          </w:p>
        </w:tc>
        <w:tc>
          <w:tcPr>
            <w:tcW w:w="6126" w:type="dxa"/>
          </w:tcPr>
          <w:p w14:paraId="6A403092" w14:textId="77777777" w:rsidR="00677DC1" w:rsidRDefault="00000000">
            <w:pPr>
              <w:spacing w:before="40" w:after="40"/>
            </w:pPr>
            <w:r>
              <w:rPr>
                <w:sz w:val="19"/>
                <w:szCs w:val="19"/>
              </w:rPr>
              <w:t>This object covers the Adhesive division only. The Paints template (WRICEF ID-2B) is treated as a separate development. See mandatory query M3.</w:t>
            </w:r>
          </w:p>
        </w:tc>
        <w:tc>
          <w:tcPr>
            <w:tcW w:w="2200" w:type="dxa"/>
          </w:tcPr>
          <w:p w14:paraId="6A403093" w14:textId="77777777" w:rsidR="00677DC1" w:rsidRDefault="00677DC1">
            <w:pPr>
              <w:spacing w:before="40" w:after="40"/>
            </w:pPr>
          </w:p>
        </w:tc>
      </w:tr>
      <w:tr w:rsidR="00677DC1" w14:paraId="6A403098" w14:textId="77777777">
        <w:tblPrEx>
          <w:tblCellMar>
            <w:top w:w="0" w:type="dxa"/>
            <w:bottom w:w="0" w:type="dxa"/>
          </w:tblCellMar>
        </w:tblPrEx>
        <w:tc>
          <w:tcPr>
            <w:tcW w:w="700" w:type="dxa"/>
          </w:tcPr>
          <w:p w14:paraId="6A403095" w14:textId="77777777" w:rsidR="00677DC1" w:rsidRDefault="00000000">
            <w:pPr>
              <w:spacing w:before="40" w:after="40"/>
            </w:pPr>
            <w:r>
              <w:rPr>
                <w:sz w:val="19"/>
                <w:szCs w:val="19"/>
              </w:rPr>
              <w:t>C02</w:t>
            </w:r>
          </w:p>
        </w:tc>
        <w:tc>
          <w:tcPr>
            <w:tcW w:w="6126" w:type="dxa"/>
          </w:tcPr>
          <w:p w14:paraId="6A403096" w14:textId="77777777" w:rsidR="00677DC1" w:rsidRDefault="00000000">
            <w:pPr>
              <w:spacing w:before="40" w:after="40"/>
            </w:pPr>
            <w:r>
              <w:rPr>
                <w:sz w:val="19"/>
                <w:szCs w:val="19"/>
              </w:rPr>
              <w:t>Three executables are delivered: the forecast generation program with three radio-button modes, the final forecast report, and one upload program covering every upload format through a mode selection.</w:t>
            </w:r>
          </w:p>
        </w:tc>
        <w:tc>
          <w:tcPr>
            <w:tcW w:w="2200" w:type="dxa"/>
          </w:tcPr>
          <w:p w14:paraId="6A403097" w14:textId="77777777" w:rsidR="00677DC1" w:rsidRDefault="00677DC1">
            <w:pPr>
              <w:spacing w:before="40" w:after="40"/>
            </w:pPr>
          </w:p>
        </w:tc>
      </w:tr>
      <w:tr w:rsidR="00677DC1" w14:paraId="6A40309C" w14:textId="77777777">
        <w:tblPrEx>
          <w:tblCellMar>
            <w:top w:w="0" w:type="dxa"/>
            <w:bottom w:w="0" w:type="dxa"/>
          </w:tblCellMar>
        </w:tblPrEx>
        <w:tc>
          <w:tcPr>
            <w:tcW w:w="700" w:type="dxa"/>
          </w:tcPr>
          <w:p w14:paraId="6A403099" w14:textId="77777777" w:rsidR="00677DC1" w:rsidRDefault="00000000">
            <w:pPr>
              <w:spacing w:before="40" w:after="40"/>
            </w:pPr>
            <w:r>
              <w:rPr>
                <w:sz w:val="19"/>
                <w:szCs w:val="19"/>
              </w:rPr>
              <w:t>C03</w:t>
            </w:r>
          </w:p>
        </w:tc>
        <w:tc>
          <w:tcPr>
            <w:tcW w:w="6126" w:type="dxa"/>
          </w:tcPr>
          <w:p w14:paraId="6A40309A" w14:textId="77777777" w:rsidR="00677DC1" w:rsidRDefault="00000000">
            <w:pPr>
              <w:spacing w:before="40" w:after="40"/>
            </w:pPr>
            <w:r>
              <w:rPr>
                <w:sz w:val="19"/>
                <w:szCs w:val="19"/>
              </w:rPr>
              <w:t>All custom table names given in the document exceed the SAP 16-character limit for database tables and are renamed. The number range object name exceeds the 10-character limit and is also renamed. See mandatory query M6.</w:t>
            </w:r>
          </w:p>
        </w:tc>
        <w:tc>
          <w:tcPr>
            <w:tcW w:w="2200" w:type="dxa"/>
          </w:tcPr>
          <w:p w14:paraId="6A40309B" w14:textId="77777777" w:rsidR="00677DC1" w:rsidRDefault="00677DC1">
            <w:pPr>
              <w:spacing w:before="40" w:after="40"/>
            </w:pPr>
          </w:p>
        </w:tc>
      </w:tr>
      <w:tr w:rsidR="00677DC1" w14:paraId="6A4030A0" w14:textId="77777777">
        <w:tblPrEx>
          <w:tblCellMar>
            <w:top w:w="0" w:type="dxa"/>
            <w:bottom w:w="0" w:type="dxa"/>
          </w:tblCellMar>
        </w:tblPrEx>
        <w:tc>
          <w:tcPr>
            <w:tcW w:w="700" w:type="dxa"/>
          </w:tcPr>
          <w:p w14:paraId="6A40309D" w14:textId="77777777" w:rsidR="00677DC1" w:rsidRDefault="00000000">
            <w:pPr>
              <w:spacing w:before="40" w:after="40"/>
            </w:pPr>
            <w:r>
              <w:rPr>
                <w:sz w:val="19"/>
                <w:szCs w:val="19"/>
              </w:rPr>
              <w:t>C04</w:t>
            </w:r>
          </w:p>
        </w:tc>
        <w:tc>
          <w:tcPr>
            <w:tcW w:w="6126" w:type="dxa"/>
          </w:tcPr>
          <w:p w14:paraId="6A40309E" w14:textId="77777777" w:rsidR="00677DC1" w:rsidRDefault="00000000">
            <w:pPr>
              <w:spacing w:before="40" w:after="40"/>
            </w:pPr>
            <w:r>
              <w:rPr>
                <w:sz w:val="19"/>
                <w:szCs w:val="19"/>
              </w:rPr>
              <w:t>The table referred to as ZPP_PROD_CATEGORY in the table definition and as ZPP_MATERIAL_CATEGORY throughout the logic sections is one and the same table.</w:t>
            </w:r>
          </w:p>
        </w:tc>
        <w:tc>
          <w:tcPr>
            <w:tcW w:w="2200" w:type="dxa"/>
          </w:tcPr>
          <w:p w14:paraId="6A40309F" w14:textId="77777777" w:rsidR="00677DC1" w:rsidRDefault="00677DC1">
            <w:pPr>
              <w:spacing w:before="40" w:after="40"/>
            </w:pPr>
          </w:p>
        </w:tc>
      </w:tr>
    </w:tbl>
    <w:p w14:paraId="6A4030A1" w14:textId="77777777" w:rsidR="00677DC1" w:rsidRDefault="00000000">
      <w:pPr>
        <w:pStyle w:val="Heading2"/>
        <w:spacing w:before="220" w:after="100"/>
      </w:pPr>
      <w:r>
        <w:rPr>
          <w:b/>
          <w:bCs/>
          <w:color w:val="2E5496"/>
          <w:sz w:val="22"/>
          <w:szCs w:val="22"/>
        </w:rPr>
        <w:t>2. Financial Year and Period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0A5" w14:textId="77777777">
        <w:tblPrEx>
          <w:tblCellMar>
            <w:top w:w="0" w:type="dxa"/>
            <w:bottom w:w="0" w:type="dxa"/>
          </w:tblCellMar>
        </w:tblPrEx>
        <w:trPr>
          <w:tblHeader/>
        </w:trPr>
        <w:tc>
          <w:tcPr>
            <w:tcW w:w="700" w:type="dxa"/>
            <w:shd w:val="clear" w:color="auto" w:fill="D9D9D9"/>
          </w:tcPr>
          <w:p w14:paraId="6A4030A2" w14:textId="77777777" w:rsidR="00677DC1" w:rsidRDefault="00000000">
            <w:pPr>
              <w:spacing w:before="40" w:after="40"/>
            </w:pPr>
            <w:r>
              <w:rPr>
                <w:b/>
                <w:bCs/>
                <w:sz w:val="19"/>
                <w:szCs w:val="19"/>
              </w:rPr>
              <w:t>#</w:t>
            </w:r>
          </w:p>
        </w:tc>
        <w:tc>
          <w:tcPr>
            <w:tcW w:w="6126" w:type="dxa"/>
            <w:shd w:val="clear" w:color="auto" w:fill="D9D9D9"/>
          </w:tcPr>
          <w:p w14:paraId="6A4030A3" w14:textId="77777777" w:rsidR="00677DC1" w:rsidRDefault="00000000">
            <w:pPr>
              <w:spacing w:before="40" w:after="40"/>
            </w:pPr>
            <w:r>
              <w:rPr>
                <w:b/>
                <w:bCs/>
                <w:sz w:val="19"/>
                <w:szCs w:val="19"/>
              </w:rPr>
              <w:t>Assumption</w:t>
            </w:r>
          </w:p>
        </w:tc>
        <w:tc>
          <w:tcPr>
            <w:tcW w:w="2200" w:type="dxa"/>
            <w:shd w:val="clear" w:color="auto" w:fill="D9D9D9"/>
          </w:tcPr>
          <w:p w14:paraId="6A4030A4" w14:textId="77777777" w:rsidR="00677DC1" w:rsidRDefault="00000000">
            <w:pPr>
              <w:spacing w:before="40" w:after="40"/>
            </w:pPr>
            <w:r>
              <w:rPr>
                <w:b/>
                <w:bCs/>
                <w:sz w:val="19"/>
                <w:szCs w:val="19"/>
              </w:rPr>
              <w:t>Confirmed (Y/N) / Correction</w:t>
            </w:r>
          </w:p>
        </w:tc>
      </w:tr>
      <w:tr w:rsidR="00677DC1" w14:paraId="6A4030A9" w14:textId="77777777">
        <w:tblPrEx>
          <w:tblCellMar>
            <w:top w:w="0" w:type="dxa"/>
            <w:bottom w:w="0" w:type="dxa"/>
          </w:tblCellMar>
        </w:tblPrEx>
        <w:tc>
          <w:tcPr>
            <w:tcW w:w="700" w:type="dxa"/>
          </w:tcPr>
          <w:p w14:paraId="6A4030A6" w14:textId="77777777" w:rsidR="00677DC1" w:rsidRDefault="00000000">
            <w:pPr>
              <w:spacing w:before="40" w:after="40"/>
            </w:pPr>
            <w:r>
              <w:rPr>
                <w:sz w:val="19"/>
                <w:szCs w:val="19"/>
              </w:rPr>
              <w:t>C05</w:t>
            </w:r>
          </w:p>
        </w:tc>
        <w:tc>
          <w:tcPr>
            <w:tcW w:w="6126" w:type="dxa"/>
          </w:tcPr>
          <w:p w14:paraId="6A4030A7" w14:textId="77777777" w:rsidR="00677DC1" w:rsidRDefault="00000000">
            <w:pPr>
              <w:spacing w:before="40" w:after="40"/>
            </w:pPr>
            <w:r>
              <w:rPr>
                <w:sz w:val="19"/>
                <w:szCs w:val="19"/>
              </w:rPr>
              <w:t xml:space="preserve">The financial year </w:t>
            </w:r>
            <w:proofErr w:type="gramStart"/>
            <w:r>
              <w:rPr>
                <w:sz w:val="19"/>
                <w:szCs w:val="19"/>
              </w:rPr>
              <w:t>runs</w:t>
            </w:r>
            <w:proofErr w:type="gramEnd"/>
            <w:r>
              <w:rPr>
                <w:sz w:val="19"/>
                <w:szCs w:val="19"/>
              </w:rPr>
              <w:t xml:space="preserve"> April to March. Period M1 is April and M12 is March, consistent with the field naming in the save tables.</w:t>
            </w:r>
          </w:p>
        </w:tc>
        <w:tc>
          <w:tcPr>
            <w:tcW w:w="2200" w:type="dxa"/>
          </w:tcPr>
          <w:p w14:paraId="6A4030A8" w14:textId="77777777" w:rsidR="00677DC1" w:rsidRDefault="00677DC1">
            <w:pPr>
              <w:spacing w:before="40" w:after="40"/>
            </w:pPr>
          </w:p>
        </w:tc>
      </w:tr>
      <w:tr w:rsidR="00677DC1" w14:paraId="6A4030AD" w14:textId="77777777">
        <w:tblPrEx>
          <w:tblCellMar>
            <w:top w:w="0" w:type="dxa"/>
            <w:bottom w:w="0" w:type="dxa"/>
          </w:tblCellMar>
        </w:tblPrEx>
        <w:tc>
          <w:tcPr>
            <w:tcW w:w="700" w:type="dxa"/>
          </w:tcPr>
          <w:p w14:paraId="6A4030AA" w14:textId="77777777" w:rsidR="00677DC1" w:rsidRDefault="00000000">
            <w:pPr>
              <w:spacing w:before="40" w:after="40"/>
            </w:pPr>
            <w:r>
              <w:rPr>
                <w:sz w:val="19"/>
                <w:szCs w:val="19"/>
              </w:rPr>
              <w:t>C06</w:t>
            </w:r>
          </w:p>
        </w:tc>
        <w:tc>
          <w:tcPr>
            <w:tcW w:w="6126" w:type="dxa"/>
          </w:tcPr>
          <w:p w14:paraId="6A4030AB" w14:textId="77777777" w:rsidR="00677DC1" w:rsidRDefault="00000000">
            <w:pPr>
              <w:spacing w:before="40" w:after="40"/>
            </w:pPr>
            <w:r>
              <w:rPr>
                <w:sz w:val="19"/>
                <w:szCs w:val="19"/>
              </w:rPr>
              <w:t>Quarters are Q1 April to June, Q2 July to September, Q3 October to December and Q4 January to March, exactly as tabulated in FS radio Button 2.</w:t>
            </w:r>
          </w:p>
        </w:tc>
        <w:tc>
          <w:tcPr>
            <w:tcW w:w="2200" w:type="dxa"/>
          </w:tcPr>
          <w:p w14:paraId="6A4030AC" w14:textId="77777777" w:rsidR="00677DC1" w:rsidRDefault="00677DC1">
            <w:pPr>
              <w:spacing w:before="40" w:after="40"/>
            </w:pPr>
          </w:p>
        </w:tc>
      </w:tr>
      <w:tr w:rsidR="00677DC1" w14:paraId="6A4030B1" w14:textId="77777777">
        <w:tblPrEx>
          <w:tblCellMar>
            <w:top w:w="0" w:type="dxa"/>
            <w:bottom w:w="0" w:type="dxa"/>
          </w:tblCellMar>
        </w:tblPrEx>
        <w:tc>
          <w:tcPr>
            <w:tcW w:w="700" w:type="dxa"/>
          </w:tcPr>
          <w:p w14:paraId="6A4030AE" w14:textId="77777777" w:rsidR="00677DC1" w:rsidRDefault="00000000">
            <w:pPr>
              <w:spacing w:before="40" w:after="40"/>
            </w:pPr>
            <w:r>
              <w:rPr>
                <w:sz w:val="19"/>
                <w:szCs w:val="19"/>
              </w:rPr>
              <w:t>C07</w:t>
            </w:r>
          </w:p>
        </w:tc>
        <w:tc>
          <w:tcPr>
            <w:tcW w:w="6126" w:type="dxa"/>
          </w:tcPr>
          <w:p w14:paraId="6A4030AF" w14:textId="77777777" w:rsidR="00677DC1" w:rsidRDefault="00000000">
            <w:pPr>
              <w:spacing w:before="40" w:after="40"/>
            </w:pPr>
            <w:r>
              <w:rPr>
                <w:sz w:val="19"/>
                <w:szCs w:val="19"/>
              </w:rPr>
              <w:t xml:space="preserve">The financial year is held as a </w:t>
            </w:r>
            <w:proofErr w:type="gramStart"/>
            <w:r>
              <w:rPr>
                <w:sz w:val="19"/>
                <w:szCs w:val="19"/>
              </w:rPr>
              <w:t>nine character</w:t>
            </w:r>
            <w:proofErr w:type="gramEnd"/>
            <w:r>
              <w:rPr>
                <w:sz w:val="19"/>
                <w:szCs w:val="19"/>
              </w:rPr>
              <w:t xml:space="preserve"> value in the form 2026-2027 and forms part of the key </w:t>
            </w:r>
            <w:proofErr w:type="gramStart"/>
            <w:r>
              <w:rPr>
                <w:sz w:val="19"/>
                <w:szCs w:val="19"/>
              </w:rPr>
              <w:t>of</w:t>
            </w:r>
            <w:proofErr w:type="gramEnd"/>
            <w:r>
              <w:rPr>
                <w:sz w:val="19"/>
                <w:szCs w:val="19"/>
              </w:rPr>
              <w:t xml:space="preserve"> every forecast table.</w:t>
            </w:r>
          </w:p>
        </w:tc>
        <w:tc>
          <w:tcPr>
            <w:tcW w:w="2200" w:type="dxa"/>
          </w:tcPr>
          <w:p w14:paraId="6A4030B0" w14:textId="77777777" w:rsidR="00677DC1" w:rsidRDefault="00677DC1">
            <w:pPr>
              <w:spacing w:before="40" w:after="40"/>
            </w:pPr>
          </w:p>
        </w:tc>
      </w:tr>
      <w:tr w:rsidR="00677DC1" w14:paraId="6A4030B5" w14:textId="77777777">
        <w:tblPrEx>
          <w:tblCellMar>
            <w:top w:w="0" w:type="dxa"/>
            <w:bottom w:w="0" w:type="dxa"/>
          </w:tblCellMar>
        </w:tblPrEx>
        <w:tc>
          <w:tcPr>
            <w:tcW w:w="700" w:type="dxa"/>
          </w:tcPr>
          <w:p w14:paraId="6A4030B2" w14:textId="77777777" w:rsidR="00677DC1" w:rsidRDefault="00000000">
            <w:pPr>
              <w:spacing w:before="40" w:after="40"/>
            </w:pPr>
            <w:r>
              <w:rPr>
                <w:sz w:val="19"/>
                <w:szCs w:val="19"/>
              </w:rPr>
              <w:t>C08</w:t>
            </w:r>
          </w:p>
        </w:tc>
        <w:tc>
          <w:tcPr>
            <w:tcW w:w="6126" w:type="dxa"/>
          </w:tcPr>
          <w:p w14:paraId="6A4030B3" w14:textId="77777777" w:rsidR="00677DC1" w:rsidRDefault="00000000">
            <w:pPr>
              <w:spacing w:before="40" w:after="40"/>
            </w:pPr>
            <w:r>
              <w:rPr>
                <w:sz w:val="19"/>
                <w:szCs w:val="19"/>
              </w:rPr>
              <w:t>Where a date range is entered instead of a quarter or month, the range is used directly as the billing or posting date selection. Where the range does not align to a quarter boundary the comparison periods are derived from the first day of the range.</w:t>
            </w:r>
          </w:p>
        </w:tc>
        <w:tc>
          <w:tcPr>
            <w:tcW w:w="2200" w:type="dxa"/>
          </w:tcPr>
          <w:p w14:paraId="6A4030B4" w14:textId="77777777" w:rsidR="00677DC1" w:rsidRDefault="00677DC1">
            <w:pPr>
              <w:spacing w:before="40" w:after="40"/>
            </w:pPr>
          </w:p>
        </w:tc>
      </w:tr>
      <w:tr w:rsidR="00677DC1" w14:paraId="6A4030B9" w14:textId="77777777">
        <w:tblPrEx>
          <w:tblCellMar>
            <w:top w:w="0" w:type="dxa"/>
            <w:bottom w:w="0" w:type="dxa"/>
          </w:tblCellMar>
        </w:tblPrEx>
        <w:tc>
          <w:tcPr>
            <w:tcW w:w="700" w:type="dxa"/>
          </w:tcPr>
          <w:p w14:paraId="6A4030B6" w14:textId="77777777" w:rsidR="00677DC1" w:rsidRDefault="00000000">
            <w:pPr>
              <w:spacing w:before="40" w:after="40"/>
            </w:pPr>
            <w:r>
              <w:rPr>
                <w:sz w:val="19"/>
                <w:szCs w:val="19"/>
              </w:rPr>
              <w:t>C09</w:t>
            </w:r>
          </w:p>
        </w:tc>
        <w:tc>
          <w:tcPr>
            <w:tcW w:w="6126" w:type="dxa"/>
          </w:tcPr>
          <w:p w14:paraId="6A4030B7" w14:textId="77777777" w:rsidR="00677DC1" w:rsidRDefault="00000000">
            <w:pPr>
              <w:spacing w:before="40" w:after="40"/>
            </w:pPr>
            <w:r>
              <w:rPr>
                <w:sz w:val="19"/>
                <w:szCs w:val="19"/>
              </w:rPr>
              <w:t>Either quarter or date must be entered but not both, as stated in the document. Year is mandatory whenever quarter is entered.</w:t>
            </w:r>
          </w:p>
        </w:tc>
        <w:tc>
          <w:tcPr>
            <w:tcW w:w="2200" w:type="dxa"/>
          </w:tcPr>
          <w:p w14:paraId="6A4030B8" w14:textId="77777777" w:rsidR="00677DC1" w:rsidRDefault="00677DC1">
            <w:pPr>
              <w:spacing w:before="40" w:after="40"/>
            </w:pPr>
          </w:p>
        </w:tc>
      </w:tr>
    </w:tbl>
    <w:p w14:paraId="6A4030BA" w14:textId="77777777" w:rsidR="00677DC1" w:rsidRDefault="00000000">
      <w:pPr>
        <w:pStyle w:val="Heading2"/>
        <w:spacing w:before="220" w:after="100"/>
      </w:pPr>
      <w:r>
        <w:rPr>
          <w:b/>
          <w:bCs/>
          <w:color w:val="2E5496"/>
          <w:sz w:val="22"/>
          <w:szCs w:val="22"/>
        </w:rPr>
        <w:t>3. Source of Sales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0BE" w14:textId="77777777">
        <w:tblPrEx>
          <w:tblCellMar>
            <w:top w:w="0" w:type="dxa"/>
            <w:bottom w:w="0" w:type="dxa"/>
          </w:tblCellMar>
        </w:tblPrEx>
        <w:trPr>
          <w:tblHeader/>
        </w:trPr>
        <w:tc>
          <w:tcPr>
            <w:tcW w:w="700" w:type="dxa"/>
            <w:shd w:val="clear" w:color="auto" w:fill="D9D9D9"/>
          </w:tcPr>
          <w:p w14:paraId="6A4030BB" w14:textId="77777777" w:rsidR="00677DC1" w:rsidRDefault="00000000">
            <w:pPr>
              <w:spacing w:before="40" w:after="40"/>
            </w:pPr>
            <w:r>
              <w:rPr>
                <w:b/>
                <w:bCs/>
                <w:sz w:val="19"/>
                <w:szCs w:val="19"/>
              </w:rPr>
              <w:t>#</w:t>
            </w:r>
          </w:p>
        </w:tc>
        <w:tc>
          <w:tcPr>
            <w:tcW w:w="6126" w:type="dxa"/>
            <w:shd w:val="clear" w:color="auto" w:fill="D9D9D9"/>
          </w:tcPr>
          <w:p w14:paraId="6A4030BC" w14:textId="77777777" w:rsidR="00677DC1" w:rsidRDefault="00000000">
            <w:pPr>
              <w:spacing w:before="40" w:after="40"/>
            </w:pPr>
            <w:r>
              <w:rPr>
                <w:b/>
                <w:bCs/>
                <w:sz w:val="19"/>
                <w:szCs w:val="19"/>
              </w:rPr>
              <w:t>Assumption</w:t>
            </w:r>
          </w:p>
        </w:tc>
        <w:tc>
          <w:tcPr>
            <w:tcW w:w="2200" w:type="dxa"/>
            <w:shd w:val="clear" w:color="auto" w:fill="D9D9D9"/>
          </w:tcPr>
          <w:p w14:paraId="6A4030BD" w14:textId="77777777" w:rsidR="00677DC1" w:rsidRDefault="00000000">
            <w:pPr>
              <w:spacing w:before="40" w:after="40"/>
            </w:pPr>
            <w:r>
              <w:rPr>
                <w:b/>
                <w:bCs/>
                <w:sz w:val="19"/>
                <w:szCs w:val="19"/>
              </w:rPr>
              <w:t>Confirmed (Y/N) / Correction</w:t>
            </w:r>
          </w:p>
        </w:tc>
      </w:tr>
      <w:tr w:rsidR="00677DC1" w14:paraId="6A4030C2" w14:textId="77777777">
        <w:tblPrEx>
          <w:tblCellMar>
            <w:top w:w="0" w:type="dxa"/>
            <w:bottom w:w="0" w:type="dxa"/>
          </w:tblCellMar>
        </w:tblPrEx>
        <w:tc>
          <w:tcPr>
            <w:tcW w:w="700" w:type="dxa"/>
          </w:tcPr>
          <w:p w14:paraId="6A4030BF" w14:textId="77777777" w:rsidR="00677DC1" w:rsidRDefault="00000000">
            <w:pPr>
              <w:spacing w:before="40" w:after="40"/>
            </w:pPr>
            <w:r>
              <w:rPr>
                <w:sz w:val="19"/>
                <w:szCs w:val="19"/>
              </w:rPr>
              <w:t>C10</w:t>
            </w:r>
          </w:p>
        </w:tc>
        <w:tc>
          <w:tcPr>
            <w:tcW w:w="6126" w:type="dxa"/>
          </w:tcPr>
          <w:p w14:paraId="6A4030C0" w14:textId="77777777" w:rsidR="00677DC1" w:rsidRDefault="00000000">
            <w:pPr>
              <w:spacing w:before="40" w:after="40"/>
            </w:pPr>
            <w:r>
              <w:rPr>
                <w:sz w:val="19"/>
                <w:szCs w:val="19"/>
              </w:rPr>
              <w:t xml:space="preserve">Annual and Quarterly forecasting read billing documents: VBRK </w:t>
            </w:r>
            <w:proofErr w:type="gramStart"/>
            <w:r>
              <w:rPr>
                <w:sz w:val="19"/>
                <w:szCs w:val="19"/>
              </w:rPr>
              <w:t>joined to</w:t>
            </w:r>
            <w:proofErr w:type="gramEnd"/>
            <w:r>
              <w:rPr>
                <w:sz w:val="19"/>
                <w:szCs w:val="19"/>
              </w:rPr>
              <w:t xml:space="preserve"> VBRP, summing VBRP-FKIMG by plant, material and month.</w:t>
            </w:r>
          </w:p>
        </w:tc>
        <w:tc>
          <w:tcPr>
            <w:tcW w:w="2200" w:type="dxa"/>
          </w:tcPr>
          <w:p w14:paraId="6A4030C1" w14:textId="77777777" w:rsidR="00677DC1" w:rsidRDefault="00677DC1">
            <w:pPr>
              <w:spacing w:before="40" w:after="40"/>
            </w:pPr>
          </w:p>
        </w:tc>
      </w:tr>
      <w:tr w:rsidR="00677DC1" w14:paraId="6A4030C6" w14:textId="77777777">
        <w:tblPrEx>
          <w:tblCellMar>
            <w:top w:w="0" w:type="dxa"/>
            <w:bottom w:w="0" w:type="dxa"/>
          </w:tblCellMar>
        </w:tblPrEx>
        <w:tc>
          <w:tcPr>
            <w:tcW w:w="700" w:type="dxa"/>
          </w:tcPr>
          <w:p w14:paraId="6A4030C3" w14:textId="77777777" w:rsidR="00677DC1" w:rsidRDefault="00000000">
            <w:pPr>
              <w:spacing w:before="40" w:after="40"/>
            </w:pPr>
            <w:r>
              <w:rPr>
                <w:sz w:val="19"/>
                <w:szCs w:val="19"/>
              </w:rPr>
              <w:t>C11</w:t>
            </w:r>
          </w:p>
        </w:tc>
        <w:tc>
          <w:tcPr>
            <w:tcW w:w="6126" w:type="dxa"/>
          </w:tcPr>
          <w:p w14:paraId="6A4030C4" w14:textId="77777777" w:rsidR="00677DC1" w:rsidRDefault="00000000">
            <w:pPr>
              <w:spacing w:before="40" w:after="40"/>
            </w:pPr>
            <w:r>
              <w:rPr>
                <w:sz w:val="19"/>
                <w:szCs w:val="19"/>
              </w:rPr>
              <w:t>Monthly forecasting reads material documents: MATDOC with movement type 601 and cancellation indicator blank, summing MATDOC-MENGE. This follows the document as written and is the subject of mandatory query M1.</w:t>
            </w:r>
          </w:p>
        </w:tc>
        <w:tc>
          <w:tcPr>
            <w:tcW w:w="2200" w:type="dxa"/>
          </w:tcPr>
          <w:p w14:paraId="6A4030C5" w14:textId="77777777" w:rsidR="00677DC1" w:rsidRDefault="00677DC1">
            <w:pPr>
              <w:spacing w:before="40" w:after="40"/>
            </w:pPr>
          </w:p>
        </w:tc>
      </w:tr>
      <w:tr w:rsidR="00677DC1" w14:paraId="6A4030CA" w14:textId="77777777">
        <w:tblPrEx>
          <w:tblCellMar>
            <w:top w:w="0" w:type="dxa"/>
            <w:bottom w:w="0" w:type="dxa"/>
          </w:tblCellMar>
        </w:tblPrEx>
        <w:tc>
          <w:tcPr>
            <w:tcW w:w="700" w:type="dxa"/>
          </w:tcPr>
          <w:p w14:paraId="6A4030C7" w14:textId="77777777" w:rsidR="00677DC1" w:rsidRDefault="00000000">
            <w:pPr>
              <w:spacing w:before="40" w:after="40"/>
            </w:pPr>
            <w:r>
              <w:rPr>
                <w:sz w:val="19"/>
                <w:szCs w:val="19"/>
              </w:rPr>
              <w:t>C12</w:t>
            </w:r>
          </w:p>
        </w:tc>
        <w:tc>
          <w:tcPr>
            <w:tcW w:w="6126" w:type="dxa"/>
          </w:tcPr>
          <w:p w14:paraId="6A4030C8" w14:textId="77777777" w:rsidR="00677DC1" w:rsidRDefault="00000000">
            <w:pPr>
              <w:spacing w:before="40" w:after="40"/>
            </w:pPr>
            <w:r>
              <w:rPr>
                <w:sz w:val="19"/>
                <w:szCs w:val="19"/>
              </w:rPr>
              <w:t>Billing documents are filtered on VBRK-FKSTO not equal to X and VBTYP not equal to U, as stated.</w:t>
            </w:r>
          </w:p>
        </w:tc>
        <w:tc>
          <w:tcPr>
            <w:tcW w:w="2200" w:type="dxa"/>
          </w:tcPr>
          <w:p w14:paraId="6A4030C9" w14:textId="77777777" w:rsidR="00677DC1" w:rsidRDefault="00677DC1">
            <w:pPr>
              <w:spacing w:before="40" w:after="40"/>
            </w:pPr>
          </w:p>
        </w:tc>
      </w:tr>
      <w:tr w:rsidR="00677DC1" w14:paraId="6A4030CE" w14:textId="77777777">
        <w:tblPrEx>
          <w:tblCellMar>
            <w:top w:w="0" w:type="dxa"/>
            <w:bottom w:w="0" w:type="dxa"/>
          </w:tblCellMar>
        </w:tblPrEx>
        <w:tc>
          <w:tcPr>
            <w:tcW w:w="700" w:type="dxa"/>
          </w:tcPr>
          <w:p w14:paraId="6A4030CB" w14:textId="77777777" w:rsidR="00677DC1" w:rsidRDefault="00000000">
            <w:pPr>
              <w:spacing w:before="40" w:after="40"/>
            </w:pPr>
            <w:r>
              <w:rPr>
                <w:sz w:val="19"/>
                <w:szCs w:val="19"/>
              </w:rPr>
              <w:t>C13</w:t>
            </w:r>
          </w:p>
        </w:tc>
        <w:tc>
          <w:tcPr>
            <w:tcW w:w="6126" w:type="dxa"/>
          </w:tcPr>
          <w:p w14:paraId="6A4030CC" w14:textId="77777777" w:rsidR="00677DC1" w:rsidRDefault="00000000">
            <w:pPr>
              <w:spacing w:before="40" w:after="40"/>
            </w:pPr>
            <w:r>
              <w:rPr>
                <w:sz w:val="19"/>
                <w:szCs w:val="19"/>
              </w:rPr>
              <w:t xml:space="preserve">The condition "VBRP-SHKZG is not equal to blank" is read as its inverse, </w:t>
            </w:r>
            <w:proofErr w:type="gramStart"/>
            <w:r>
              <w:rPr>
                <w:sz w:val="19"/>
                <w:szCs w:val="19"/>
              </w:rPr>
              <w:t>that is</w:t>
            </w:r>
            <w:proofErr w:type="gramEnd"/>
            <w:r>
              <w:rPr>
                <w:sz w:val="19"/>
                <w:szCs w:val="19"/>
              </w:rPr>
              <w:t xml:space="preserve"> SHKZG must be blank, so that returns are excluded and normal sales are included. Taken literally the stated condition selects only returns and excludes all ordinary sales.</w:t>
            </w:r>
          </w:p>
        </w:tc>
        <w:tc>
          <w:tcPr>
            <w:tcW w:w="2200" w:type="dxa"/>
          </w:tcPr>
          <w:p w14:paraId="6A4030CD" w14:textId="77777777" w:rsidR="00677DC1" w:rsidRDefault="00677DC1">
            <w:pPr>
              <w:spacing w:before="40" w:after="40"/>
            </w:pPr>
          </w:p>
        </w:tc>
      </w:tr>
      <w:tr w:rsidR="00677DC1" w14:paraId="6A4030D2" w14:textId="77777777">
        <w:tblPrEx>
          <w:tblCellMar>
            <w:top w:w="0" w:type="dxa"/>
            <w:bottom w:w="0" w:type="dxa"/>
          </w:tblCellMar>
        </w:tblPrEx>
        <w:tc>
          <w:tcPr>
            <w:tcW w:w="700" w:type="dxa"/>
          </w:tcPr>
          <w:p w14:paraId="6A4030CF" w14:textId="77777777" w:rsidR="00677DC1" w:rsidRDefault="00000000">
            <w:pPr>
              <w:spacing w:before="40" w:after="40"/>
            </w:pPr>
            <w:r>
              <w:rPr>
                <w:sz w:val="19"/>
                <w:szCs w:val="19"/>
              </w:rPr>
              <w:t>C14</w:t>
            </w:r>
          </w:p>
        </w:tc>
        <w:tc>
          <w:tcPr>
            <w:tcW w:w="6126" w:type="dxa"/>
          </w:tcPr>
          <w:p w14:paraId="6A4030D0" w14:textId="77777777" w:rsidR="00677DC1" w:rsidRDefault="00000000">
            <w:pPr>
              <w:spacing w:before="40" w:after="40"/>
            </w:pPr>
            <w:r>
              <w:rPr>
                <w:sz w:val="19"/>
                <w:szCs w:val="19"/>
              </w:rPr>
              <w:t>Quantities are taken in the unit in which they are stored and are not converted, since both FKIMG and MENGE are already quantity fields at material level.</w:t>
            </w:r>
          </w:p>
        </w:tc>
        <w:tc>
          <w:tcPr>
            <w:tcW w:w="2200" w:type="dxa"/>
          </w:tcPr>
          <w:p w14:paraId="6A4030D1" w14:textId="77777777" w:rsidR="00677DC1" w:rsidRDefault="00677DC1">
            <w:pPr>
              <w:spacing w:before="40" w:after="40"/>
            </w:pPr>
          </w:p>
        </w:tc>
      </w:tr>
      <w:tr w:rsidR="00677DC1" w14:paraId="6A4030D6" w14:textId="77777777">
        <w:tblPrEx>
          <w:tblCellMar>
            <w:top w:w="0" w:type="dxa"/>
            <w:bottom w:w="0" w:type="dxa"/>
          </w:tblCellMar>
        </w:tblPrEx>
        <w:tc>
          <w:tcPr>
            <w:tcW w:w="700" w:type="dxa"/>
          </w:tcPr>
          <w:p w14:paraId="6A4030D3" w14:textId="77777777" w:rsidR="00677DC1" w:rsidRDefault="00000000">
            <w:pPr>
              <w:spacing w:before="40" w:after="40"/>
            </w:pPr>
            <w:r>
              <w:rPr>
                <w:sz w:val="19"/>
                <w:szCs w:val="19"/>
              </w:rPr>
              <w:t>C15</w:t>
            </w:r>
          </w:p>
        </w:tc>
        <w:tc>
          <w:tcPr>
            <w:tcW w:w="6126" w:type="dxa"/>
          </w:tcPr>
          <w:p w14:paraId="6A4030D4" w14:textId="77777777" w:rsidR="00677DC1" w:rsidRDefault="00000000">
            <w:pPr>
              <w:spacing w:before="40" w:after="40"/>
            </w:pPr>
            <w:r>
              <w:rPr>
                <w:sz w:val="19"/>
                <w:szCs w:val="19"/>
              </w:rPr>
              <w:t>Where the Legacy data checkbox is set, the monthly figures are read from the uploaded sales history table instead of from live documents, for the plant, material and year concerned.</w:t>
            </w:r>
          </w:p>
        </w:tc>
        <w:tc>
          <w:tcPr>
            <w:tcW w:w="2200" w:type="dxa"/>
          </w:tcPr>
          <w:p w14:paraId="6A4030D5" w14:textId="77777777" w:rsidR="00677DC1" w:rsidRDefault="00677DC1">
            <w:pPr>
              <w:spacing w:before="40" w:after="40"/>
            </w:pPr>
          </w:p>
        </w:tc>
      </w:tr>
      <w:tr w:rsidR="00677DC1" w14:paraId="6A4030DA" w14:textId="77777777">
        <w:tblPrEx>
          <w:tblCellMar>
            <w:top w:w="0" w:type="dxa"/>
            <w:bottom w:w="0" w:type="dxa"/>
          </w:tblCellMar>
        </w:tblPrEx>
        <w:tc>
          <w:tcPr>
            <w:tcW w:w="700" w:type="dxa"/>
          </w:tcPr>
          <w:p w14:paraId="6A4030D7" w14:textId="77777777" w:rsidR="00677DC1" w:rsidRDefault="00000000">
            <w:pPr>
              <w:spacing w:before="40" w:after="40"/>
            </w:pPr>
            <w:r>
              <w:rPr>
                <w:sz w:val="19"/>
                <w:szCs w:val="19"/>
              </w:rPr>
              <w:t>C16</w:t>
            </w:r>
          </w:p>
        </w:tc>
        <w:tc>
          <w:tcPr>
            <w:tcW w:w="6126" w:type="dxa"/>
          </w:tcPr>
          <w:p w14:paraId="6A4030D8" w14:textId="77777777" w:rsidR="00677DC1" w:rsidRDefault="00000000">
            <w:pPr>
              <w:spacing w:before="40" w:after="40"/>
            </w:pPr>
            <w:r>
              <w:rPr>
                <w:sz w:val="19"/>
                <w:szCs w:val="19"/>
              </w:rPr>
              <w:t>The Legacy data checkbox is protected by a TVARVC entry, so that only nominated users may switch to uploaded history. The TVARVC variable name will be agreed during build.</w:t>
            </w:r>
          </w:p>
        </w:tc>
        <w:tc>
          <w:tcPr>
            <w:tcW w:w="2200" w:type="dxa"/>
          </w:tcPr>
          <w:p w14:paraId="6A4030D9" w14:textId="77777777" w:rsidR="00677DC1" w:rsidRDefault="00677DC1">
            <w:pPr>
              <w:spacing w:before="40" w:after="40"/>
            </w:pPr>
          </w:p>
        </w:tc>
      </w:tr>
    </w:tbl>
    <w:p w14:paraId="6A4030DB" w14:textId="77777777" w:rsidR="00677DC1" w:rsidRDefault="00000000">
      <w:pPr>
        <w:pStyle w:val="Heading2"/>
        <w:spacing w:before="220" w:after="100"/>
      </w:pPr>
      <w:r>
        <w:rPr>
          <w:b/>
          <w:bCs/>
          <w:color w:val="2E5496"/>
          <w:sz w:val="22"/>
          <w:szCs w:val="22"/>
        </w:rPr>
        <w:lastRenderedPageBreak/>
        <w:t>4. Old Material Code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0DF" w14:textId="77777777">
        <w:tblPrEx>
          <w:tblCellMar>
            <w:top w:w="0" w:type="dxa"/>
            <w:bottom w:w="0" w:type="dxa"/>
          </w:tblCellMar>
        </w:tblPrEx>
        <w:trPr>
          <w:tblHeader/>
        </w:trPr>
        <w:tc>
          <w:tcPr>
            <w:tcW w:w="700" w:type="dxa"/>
            <w:shd w:val="clear" w:color="auto" w:fill="D9D9D9"/>
          </w:tcPr>
          <w:p w14:paraId="6A4030DC" w14:textId="77777777" w:rsidR="00677DC1" w:rsidRDefault="00000000">
            <w:pPr>
              <w:spacing w:before="40" w:after="40"/>
            </w:pPr>
            <w:r>
              <w:rPr>
                <w:b/>
                <w:bCs/>
                <w:sz w:val="19"/>
                <w:szCs w:val="19"/>
              </w:rPr>
              <w:t>#</w:t>
            </w:r>
          </w:p>
        </w:tc>
        <w:tc>
          <w:tcPr>
            <w:tcW w:w="6126" w:type="dxa"/>
            <w:shd w:val="clear" w:color="auto" w:fill="D9D9D9"/>
          </w:tcPr>
          <w:p w14:paraId="6A4030DD" w14:textId="77777777" w:rsidR="00677DC1" w:rsidRDefault="00000000">
            <w:pPr>
              <w:spacing w:before="40" w:after="40"/>
            </w:pPr>
            <w:r>
              <w:rPr>
                <w:b/>
                <w:bCs/>
                <w:sz w:val="19"/>
                <w:szCs w:val="19"/>
              </w:rPr>
              <w:t>Assumption</w:t>
            </w:r>
          </w:p>
        </w:tc>
        <w:tc>
          <w:tcPr>
            <w:tcW w:w="2200" w:type="dxa"/>
            <w:shd w:val="clear" w:color="auto" w:fill="D9D9D9"/>
          </w:tcPr>
          <w:p w14:paraId="6A4030DE" w14:textId="77777777" w:rsidR="00677DC1" w:rsidRDefault="00000000">
            <w:pPr>
              <w:spacing w:before="40" w:after="40"/>
            </w:pPr>
            <w:r>
              <w:rPr>
                <w:b/>
                <w:bCs/>
                <w:sz w:val="19"/>
                <w:szCs w:val="19"/>
              </w:rPr>
              <w:t>Confirmed (Y/N) / Correction</w:t>
            </w:r>
          </w:p>
        </w:tc>
      </w:tr>
      <w:tr w:rsidR="00677DC1" w14:paraId="6A4030E3" w14:textId="77777777">
        <w:tblPrEx>
          <w:tblCellMar>
            <w:top w:w="0" w:type="dxa"/>
            <w:bottom w:w="0" w:type="dxa"/>
          </w:tblCellMar>
        </w:tblPrEx>
        <w:tc>
          <w:tcPr>
            <w:tcW w:w="700" w:type="dxa"/>
          </w:tcPr>
          <w:p w14:paraId="6A4030E0" w14:textId="77777777" w:rsidR="00677DC1" w:rsidRDefault="00000000">
            <w:pPr>
              <w:spacing w:before="40" w:after="40"/>
            </w:pPr>
            <w:r>
              <w:rPr>
                <w:sz w:val="19"/>
                <w:szCs w:val="19"/>
              </w:rPr>
              <w:t>C17</w:t>
            </w:r>
          </w:p>
        </w:tc>
        <w:tc>
          <w:tcPr>
            <w:tcW w:w="6126" w:type="dxa"/>
          </w:tcPr>
          <w:p w14:paraId="6A4030E1" w14:textId="77777777" w:rsidR="00677DC1" w:rsidRDefault="00000000">
            <w:pPr>
              <w:spacing w:before="40" w:after="40"/>
            </w:pPr>
            <w:r>
              <w:rPr>
                <w:sz w:val="19"/>
                <w:szCs w:val="19"/>
              </w:rPr>
              <w:t>The material tracking table holds, per plant, one new material code and up to two superseded codes.</w:t>
            </w:r>
          </w:p>
        </w:tc>
        <w:tc>
          <w:tcPr>
            <w:tcW w:w="2200" w:type="dxa"/>
          </w:tcPr>
          <w:p w14:paraId="6A4030E2" w14:textId="77777777" w:rsidR="00677DC1" w:rsidRDefault="00677DC1">
            <w:pPr>
              <w:spacing w:before="40" w:after="40"/>
            </w:pPr>
          </w:p>
        </w:tc>
      </w:tr>
      <w:tr w:rsidR="00677DC1" w14:paraId="6A4030E7" w14:textId="77777777">
        <w:tblPrEx>
          <w:tblCellMar>
            <w:top w:w="0" w:type="dxa"/>
            <w:bottom w:w="0" w:type="dxa"/>
          </w:tblCellMar>
        </w:tblPrEx>
        <w:tc>
          <w:tcPr>
            <w:tcW w:w="700" w:type="dxa"/>
          </w:tcPr>
          <w:p w14:paraId="6A4030E4" w14:textId="77777777" w:rsidR="00677DC1" w:rsidRDefault="00000000">
            <w:pPr>
              <w:spacing w:before="40" w:after="40"/>
            </w:pPr>
            <w:r>
              <w:rPr>
                <w:sz w:val="19"/>
                <w:szCs w:val="19"/>
              </w:rPr>
              <w:t>C18</w:t>
            </w:r>
          </w:p>
        </w:tc>
        <w:tc>
          <w:tcPr>
            <w:tcW w:w="6126" w:type="dxa"/>
          </w:tcPr>
          <w:p w14:paraId="6A4030E5" w14:textId="77777777" w:rsidR="00677DC1" w:rsidRDefault="00000000">
            <w:pPr>
              <w:spacing w:before="40" w:after="40"/>
            </w:pPr>
            <w:r>
              <w:rPr>
                <w:sz w:val="19"/>
                <w:szCs w:val="19"/>
              </w:rPr>
              <w:t>When history is built for a material, the quantities of its superseded codes are added to the same monthly buckets, so that a renamed material retains its sales history.</w:t>
            </w:r>
          </w:p>
        </w:tc>
        <w:tc>
          <w:tcPr>
            <w:tcW w:w="2200" w:type="dxa"/>
          </w:tcPr>
          <w:p w14:paraId="6A4030E6" w14:textId="77777777" w:rsidR="00677DC1" w:rsidRDefault="00677DC1">
            <w:pPr>
              <w:spacing w:before="40" w:after="40"/>
            </w:pPr>
          </w:p>
        </w:tc>
      </w:tr>
      <w:tr w:rsidR="00677DC1" w14:paraId="6A4030EB" w14:textId="77777777">
        <w:tblPrEx>
          <w:tblCellMar>
            <w:top w:w="0" w:type="dxa"/>
            <w:bottom w:w="0" w:type="dxa"/>
          </w:tblCellMar>
        </w:tblPrEx>
        <w:tc>
          <w:tcPr>
            <w:tcW w:w="700" w:type="dxa"/>
          </w:tcPr>
          <w:p w14:paraId="6A4030E8" w14:textId="77777777" w:rsidR="00677DC1" w:rsidRDefault="00000000">
            <w:pPr>
              <w:spacing w:before="40" w:after="40"/>
            </w:pPr>
            <w:r>
              <w:rPr>
                <w:sz w:val="19"/>
                <w:szCs w:val="19"/>
              </w:rPr>
              <w:t>C19</w:t>
            </w:r>
          </w:p>
        </w:tc>
        <w:tc>
          <w:tcPr>
            <w:tcW w:w="6126" w:type="dxa"/>
          </w:tcPr>
          <w:p w14:paraId="6A4030E9" w14:textId="77777777" w:rsidR="00677DC1" w:rsidRDefault="00000000">
            <w:pPr>
              <w:spacing w:before="40" w:after="40"/>
            </w:pPr>
            <w:r>
              <w:rPr>
                <w:sz w:val="19"/>
                <w:szCs w:val="19"/>
              </w:rPr>
              <w:t>Superseded code quantities are read from MATDOC-MENGE as the document states, including within the annual and quarterly modes which otherwise read billing documents. This mixing of sources is the subject of mandatory query M2.</w:t>
            </w:r>
          </w:p>
        </w:tc>
        <w:tc>
          <w:tcPr>
            <w:tcW w:w="2200" w:type="dxa"/>
          </w:tcPr>
          <w:p w14:paraId="6A4030EA" w14:textId="77777777" w:rsidR="00677DC1" w:rsidRDefault="00677DC1">
            <w:pPr>
              <w:spacing w:before="40" w:after="40"/>
            </w:pPr>
          </w:p>
        </w:tc>
      </w:tr>
    </w:tbl>
    <w:p w14:paraId="6A4030EC" w14:textId="77777777" w:rsidR="00677DC1" w:rsidRDefault="00000000">
      <w:pPr>
        <w:pStyle w:val="Heading2"/>
        <w:spacing w:before="220" w:after="100"/>
      </w:pPr>
      <w:r>
        <w:rPr>
          <w:b/>
          <w:bCs/>
          <w:color w:val="2E5496"/>
          <w:sz w:val="22"/>
          <w:szCs w:val="22"/>
        </w:rPr>
        <w:t>5. Calculations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0F0" w14:textId="77777777">
        <w:tblPrEx>
          <w:tblCellMar>
            <w:top w:w="0" w:type="dxa"/>
            <w:bottom w:w="0" w:type="dxa"/>
          </w:tblCellMar>
        </w:tblPrEx>
        <w:trPr>
          <w:tblHeader/>
        </w:trPr>
        <w:tc>
          <w:tcPr>
            <w:tcW w:w="700" w:type="dxa"/>
            <w:shd w:val="clear" w:color="auto" w:fill="D9D9D9"/>
          </w:tcPr>
          <w:p w14:paraId="6A4030ED" w14:textId="77777777" w:rsidR="00677DC1" w:rsidRDefault="00000000">
            <w:pPr>
              <w:spacing w:before="40" w:after="40"/>
            </w:pPr>
            <w:r>
              <w:rPr>
                <w:b/>
                <w:bCs/>
                <w:sz w:val="19"/>
                <w:szCs w:val="19"/>
              </w:rPr>
              <w:t>#</w:t>
            </w:r>
          </w:p>
        </w:tc>
        <w:tc>
          <w:tcPr>
            <w:tcW w:w="6126" w:type="dxa"/>
            <w:shd w:val="clear" w:color="auto" w:fill="D9D9D9"/>
          </w:tcPr>
          <w:p w14:paraId="6A4030EE" w14:textId="77777777" w:rsidR="00677DC1" w:rsidRDefault="00000000">
            <w:pPr>
              <w:spacing w:before="40" w:after="40"/>
            </w:pPr>
            <w:r>
              <w:rPr>
                <w:b/>
                <w:bCs/>
                <w:sz w:val="19"/>
                <w:szCs w:val="19"/>
              </w:rPr>
              <w:t>Assumption</w:t>
            </w:r>
          </w:p>
        </w:tc>
        <w:tc>
          <w:tcPr>
            <w:tcW w:w="2200" w:type="dxa"/>
            <w:shd w:val="clear" w:color="auto" w:fill="D9D9D9"/>
          </w:tcPr>
          <w:p w14:paraId="6A4030EF" w14:textId="77777777" w:rsidR="00677DC1" w:rsidRDefault="00000000">
            <w:pPr>
              <w:spacing w:before="40" w:after="40"/>
            </w:pPr>
            <w:r>
              <w:rPr>
                <w:b/>
                <w:bCs/>
                <w:sz w:val="19"/>
                <w:szCs w:val="19"/>
              </w:rPr>
              <w:t>Confirmed (Y/N) / Correction</w:t>
            </w:r>
          </w:p>
        </w:tc>
      </w:tr>
      <w:tr w:rsidR="00677DC1" w14:paraId="6A4030F4" w14:textId="77777777">
        <w:tblPrEx>
          <w:tblCellMar>
            <w:top w:w="0" w:type="dxa"/>
            <w:bottom w:w="0" w:type="dxa"/>
          </w:tblCellMar>
        </w:tblPrEx>
        <w:tc>
          <w:tcPr>
            <w:tcW w:w="700" w:type="dxa"/>
          </w:tcPr>
          <w:p w14:paraId="6A4030F1" w14:textId="77777777" w:rsidR="00677DC1" w:rsidRDefault="00000000">
            <w:pPr>
              <w:spacing w:before="40" w:after="40"/>
            </w:pPr>
            <w:r>
              <w:rPr>
                <w:sz w:val="19"/>
                <w:szCs w:val="19"/>
              </w:rPr>
              <w:t>C20</w:t>
            </w:r>
          </w:p>
        </w:tc>
        <w:tc>
          <w:tcPr>
            <w:tcW w:w="6126" w:type="dxa"/>
          </w:tcPr>
          <w:p w14:paraId="6A4030F2" w14:textId="77777777" w:rsidR="00677DC1" w:rsidRDefault="00000000">
            <w:pPr>
              <w:spacing w:before="40" w:after="40"/>
            </w:pPr>
            <w:r>
              <w:rPr>
                <w:sz w:val="19"/>
                <w:szCs w:val="19"/>
              </w:rPr>
              <w:t>Annual: Forecast Quantity = Total Last Year Sales Quantity multiplied by the Load Factor of the product category.</w:t>
            </w:r>
          </w:p>
        </w:tc>
        <w:tc>
          <w:tcPr>
            <w:tcW w:w="2200" w:type="dxa"/>
          </w:tcPr>
          <w:p w14:paraId="6A4030F3" w14:textId="77777777" w:rsidR="00677DC1" w:rsidRDefault="00677DC1">
            <w:pPr>
              <w:spacing w:before="40" w:after="40"/>
            </w:pPr>
          </w:p>
        </w:tc>
      </w:tr>
      <w:tr w:rsidR="00677DC1" w14:paraId="6A4030F8" w14:textId="77777777">
        <w:tblPrEx>
          <w:tblCellMar>
            <w:top w:w="0" w:type="dxa"/>
            <w:bottom w:w="0" w:type="dxa"/>
          </w:tblCellMar>
        </w:tblPrEx>
        <w:tc>
          <w:tcPr>
            <w:tcW w:w="700" w:type="dxa"/>
          </w:tcPr>
          <w:p w14:paraId="6A4030F5" w14:textId="77777777" w:rsidR="00677DC1" w:rsidRDefault="00000000">
            <w:pPr>
              <w:spacing w:before="40" w:after="40"/>
            </w:pPr>
            <w:r>
              <w:rPr>
                <w:sz w:val="19"/>
                <w:szCs w:val="19"/>
              </w:rPr>
              <w:t>C21</w:t>
            </w:r>
          </w:p>
        </w:tc>
        <w:tc>
          <w:tcPr>
            <w:tcW w:w="6126" w:type="dxa"/>
          </w:tcPr>
          <w:p w14:paraId="6A4030F6" w14:textId="77777777" w:rsidR="00677DC1" w:rsidRDefault="00000000">
            <w:pPr>
              <w:spacing w:before="40" w:after="40"/>
            </w:pPr>
            <w:r>
              <w:rPr>
                <w:sz w:val="19"/>
                <w:szCs w:val="19"/>
              </w:rPr>
              <w:t>Annual monthly split: each forecast month = (that same month last year divided by Total Last Year Sales Quantity) multiplied by the Forecast Quantity. The document repeats "</w:t>
            </w:r>
            <w:proofErr w:type="spellStart"/>
            <w:r>
              <w:rPr>
                <w:sz w:val="19"/>
                <w:szCs w:val="19"/>
              </w:rPr>
              <w:t>april</w:t>
            </w:r>
            <w:proofErr w:type="spellEnd"/>
            <w:r>
              <w:rPr>
                <w:sz w:val="19"/>
                <w:szCs w:val="19"/>
              </w:rPr>
              <w:t xml:space="preserve"> 25" in the formula for all twelve months; this is read as a copy and paste </w:t>
            </w:r>
            <w:proofErr w:type="gramStart"/>
            <w:r>
              <w:rPr>
                <w:sz w:val="19"/>
                <w:szCs w:val="19"/>
              </w:rPr>
              <w:t>error</w:t>
            </w:r>
            <w:proofErr w:type="gramEnd"/>
            <w:r>
              <w:rPr>
                <w:sz w:val="19"/>
                <w:szCs w:val="19"/>
              </w:rPr>
              <w:t xml:space="preserve"> and each month uses its own figure.</w:t>
            </w:r>
          </w:p>
        </w:tc>
        <w:tc>
          <w:tcPr>
            <w:tcW w:w="2200" w:type="dxa"/>
          </w:tcPr>
          <w:p w14:paraId="6A4030F7" w14:textId="77777777" w:rsidR="00677DC1" w:rsidRDefault="00677DC1">
            <w:pPr>
              <w:spacing w:before="40" w:after="40"/>
            </w:pPr>
          </w:p>
        </w:tc>
      </w:tr>
      <w:tr w:rsidR="00677DC1" w14:paraId="6A4030FC" w14:textId="77777777">
        <w:tblPrEx>
          <w:tblCellMar>
            <w:top w:w="0" w:type="dxa"/>
            <w:bottom w:w="0" w:type="dxa"/>
          </w:tblCellMar>
        </w:tblPrEx>
        <w:tc>
          <w:tcPr>
            <w:tcW w:w="700" w:type="dxa"/>
          </w:tcPr>
          <w:p w14:paraId="6A4030F9" w14:textId="77777777" w:rsidR="00677DC1" w:rsidRDefault="00000000">
            <w:pPr>
              <w:spacing w:before="40" w:after="40"/>
            </w:pPr>
            <w:r>
              <w:rPr>
                <w:sz w:val="19"/>
                <w:szCs w:val="19"/>
              </w:rPr>
              <w:t>C22</w:t>
            </w:r>
          </w:p>
        </w:tc>
        <w:tc>
          <w:tcPr>
            <w:tcW w:w="6126" w:type="dxa"/>
          </w:tcPr>
          <w:p w14:paraId="6A4030FA" w14:textId="77777777" w:rsidR="00677DC1" w:rsidRDefault="00000000">
            <w:pPr>
              <w:spacing w:before="40" w:after="40"/>
            </w:pPr>
            <w:r>
              <w:rPr>
                <w:sz w:val="19"/>
                <w:szCs w:val="19"/>
              </w:rPr>
              <w:t xml:space="preserve">Quarterly: Base Quantity is the greater of </w:t>
            </w:r>
            <w:proofErr w:type="gramStart"/>
            <w:r>
              <w:rPr>
                <w:sz w:val="19"/>
                <w:szCs w:val="19"/>
              </w:rPr>
              <w:t>the last year</w:t>
            </w:r>
            <w:proofErr w:type="gramEnd"/>
            <w:r>
              <w:rPr>
                <w:sz w:val="19"/>
                <w:szCs w:val="19"/>
              </w:rPr>
              <w:t xml:space="preserve"> same quarter total and the current </w:t>
            </w:r>
            <w:proofErr w:type="gramStart"/>
            <w:r>
              <w:rPr>
                <w:sz w:val="19"/>
                <w:szCs w:val="19"/>
              </w:rPr>
              <w:t>year last</w:t>
            </w:r>
            <w:proofErr w:type="gramEnd"/>
            <w:r>
              <w:rPr>
                <w:sz w:val="19"/>
                <w:szCs w:val="19"/>
              </w:rPr>
              <w:t xml:space="preserve"> three months total. Forecast = Base multiplied by Load Factor.</w:t>
            </w:r>
          </w:p>
        </w:tc>
        <w:tc>
          <w:tcPr>
            <w:tcW w:w="2200" w:type="dxa"/>
          </w:tcPr>
          <w:p w14:paraId="6A4030FB" w14:textId="77777777" w:rsidR="00677DC1" w:rsidRDefault="00677DC1">
            <w:pPr>
              <w:spacing w:before="40" w:after="40"/>
            </w:pPr>
          </w:p>
        </w:tc>
      </w:tr>
      <w:tr w:rsidR="00677DC1" w14:paraId="6A403100" w14:textId="77777777">
        <w:tblPrEx>
          <w:tblCellMar>
            <w:top w:w="0" w:type="dxa"/>
            <w:bottom w:w="0" w:type="dxa"/>
          </w:tblCellMar>
        </w:tblPrEx>
        <w:tc>
          <w:tcPr>
            <w:tcW w:w="700" w:type="dxa"/>
          </w:tcPr>
          <w:p w14:paraId="6A4030FD" w14:textId="77777777" w:rsidR="00677DC1" w:rsidRDefault="00000000">
            <w:pPr>
              <w:spacing w:before="40" w:after="40"/>
            </w:pPr>
            <w:r>
              <w:rPr>
                <w:sz w:val="19"/>
                <w:szCs w:val="19"/>
              </w:rPr>
              <w:t>C23</w:t>
            </w:r>
          </w:p>
        </w:tc>
        <w:tc>
          <w:tcPr>
            <w:tcW w:w="6126" w:type="dxa"/>
          </w:tcPr>
          <w:p w14:paraId="6A4030FE" w14:textId="77777777" w:rsidR="00677DC1" w:rsidRDefault="00000000">
            <w:pPr>
              <w:spacing w:before="40" w:after="40"/>
            </w:pPr>
            <w:r>
              <w:rPr>
                <w:sz w:val="19"/>
                <w:szCs w:val="19"/>
              </w:rPr>
              <w:t>Quarterly Final Forecast Quantity is the greater of the calculated Forecast and the Business Forecast.</w:t>
            </w:r>
          </w:p>
        </w:tc>
        <w:tc>
          <w:tcPr>
            <w:tcW w:w="2200" w:type="dxa"/>
          </w:tcPr>
          <w:p w14:paraId="6A4030FF" w14:textId="77777777" w:rsidR="00677DC1" w:rsidRDefault="00677DC1">
            <w:pPr>
              <w:spacing w:before="40" w:after="40"/>
            </w:pPr>
          </w:p>
        </w:tc>
      </w:tr>
      <w:tr w:rsidR="00677DC1" w14:paraId="6A403104" w14:textId="77777777">
        <w:tblPrEx>
          <w:tblCellMar>
            <w:top w:w="0" w:type="dxa"/>
            <w:bottom w:w="0" w:type="dxa"/>
          </w:tblCellMar>
        </w:tblPrEx>
        <w:tc>
          <w:tcPr>
            <w:tcW w:w="700" w:type="dxa"/>
          </w:tcPr>
          <w:p w14:paraId="6A403101" w14:textId="77777777" w:rsidR="00677DC1" w:rsidRDefault="00000000">
            <w:pPr>
              <w:spacing w:before="40" w:after="40"/>
            </w:pPr>
            <w:r>
              <w:rPr>
                <w:sz w:val="19"/>
                <w:szCs w:val="19"/>
              </w:rPr>
              <w:t>C24</w:t>
            </w:r>
          </w:p>
        </w:tc>
        <w:tc>
          <w:tcPr>
            <w:tcW w:w="6126" w:type="dxa"/>
          </w:tcPr>
          <w:p w14:paraId="6A403102" w14:textId="77777777" w:rsidR="00677DC1" w:rsidRDefault="00000000">
            <w:pPr>
              <w:spacing w:before="40" w:after="40"/>
            </w:pPr>
            <w:r>
              <w:rPr>
                <w:sz w:val="19"/>
                <w:szCs w:val="19"/>
              </w:rPr>
              <w:t>Quarterly month split: each month of the quarter = (that month last year divided by the last year quarter total) multiplied by the Final Forecast Quantity.</w:t>
            </w:r>
          </w:p>
        </w:tc>
        <w:tc>
          <w:tcPr>
            <w:tcW w:w="2200" w:type="dxa"/>
          </w:tcPr>
          <w:p w14:paraId="6A403103" w14:textId="77777777" w:rsidR="00677DC1" w:rsidRDefault="00677DC1">
            <w:pPr>
              <w:spacing w:before="40" w:after="40"/>
            </w:pPr>
          </w:p>
        </w:tc>
      </w:tr>
      <w:tr w:rsidR="00677DC1" w14:paraId="6A403108" w14:textId="77777777">
        <w:tblPrEx>
          <w:tblCellMar>
            <w:top w:w="0" w:type="dxa"/>
            <w:bottom w:w="0" w:type="dxa"/>
          </w:tblCellMar>
        </w:tblPrEx>
        <w:tc>
          <w:tcPr>
            <w:tcW w:w="700" w:type="dxa"/>
          </w:tcPr>
          <w:p w14:paraId="6A403105" w14:textId="77777777" w:rsidR="00677DC1" w:rsidRDefault="00000000">
            <w:pPr>
              <w:spacing w:before="40" w:after="40"/>
            </w:pPr>
            <w:r>
              <w:rPr>
                <w:sz w:val="19"/>
                <w:szCs w:val="19"/>
              </w:rPr>
              <w:t>C25</w:t>
            </w:r>
          </w:p>
        </w:tc>
        <w:tc>
          <w:tcPr>
            <w:tcW w:w="6126" w:type="dxa"/>
          </w:tcPr>
          <w:p w14:paraId="6A403106" w14:textId="77777777" w:rsidR="00677DC1" w:rsidRDefault="00000000">
            <w:pPr>
              <w:spacing w:before="40" w:after="40"/>
            </w:pPr>
            <w:r>
              <w:rPr>
                <w:sz w:val="19"/>
                <w:szCs w:val="19"/>
              </w:rPr>
              <w:t xml:space="preserve">Monthly: Last </w:t>
            </w:r>
            <w:proofErr w:type="gramStart"/>
            <w:r>
              <w:rPr>
                <w:sz w:val="19"/>
                <w:szCs w:val="19"/>
              </w:rPr>
              <w:t>Three Month</w:t>
            </w:r>
            <w:proofErr w:type="gramEnd"/>
            <w:r>
              <w:rPr>
                <w:sz w:val="19"/>
                <w:szCs w:val="19"/>
              </w:rPr>
              <w:t xml:space="preserve"> Average = the current year last three months total divided by three. Requirement Quantity is the greater of the last year same month quantity and the Average multiplied by the Load Factor.</w:t>
            </w:r>
          </w:p>
        </w:tc>
        <w:tc>
          <w:tcPr>
            <w:tcW w:w="2200" w:type="dxa"/>
          </w:tcPr>
          <w:p w14:paraId="6A403107" w14:textId="77777777" w:rsidR="00677DC1" w:rsidRDefault="00677DC1">
            <w:pPr>
              <w:spacing w:before="40" w:after="40"/>
            </w:pPr>
          </w:p>
        </w:tc>
      </w:tr>
      <w:tr w:rsidR="00677DC1" w14:paraId="6A40310C" w14:textId="77777777">
        <w:tblPrEx>
          <w:tblCellMar>
            <w:top w:w="0" w:type="dxa"/>
            <w:bottom w:w="0" w:type="dxa"/>
          </w:tblCellMar>
        </w:tblPrEx>
        <w:tc>
          <w:tcPr>
            <w:tcW w:w="700" w:type="dxa"/>
          </w:tcPr>
          <w:p w14:paraId="6A403109" w14:textId="77777777" w:rsidR="00677DC1" w:rsidRDefault="00000000">
            <w:pPr>
              <w:spacing w:before="40" w:after="40"/>
            </w:pPr>
            <w:r>
              <w:rPr>
                <w:sz w:val="19"/>
                <w:szCs w:val="19"/>
              </w:rPr>
              <w:t>C26</w:t>
            </w:r>
          </w:p>
        </w:tc>
        <w:tc>
          <w:tcPr>
            <w:tcW w:w="6126" w:type="dxa"/>
          </w:tcPr>
          <w:p w14:paraId="6A40310A" w14:textId="77777777" w:rsidR="00677DC1" w:rsidRDefault="00000000">
            <w:pPr>
              <w:spacing w:before="40" w:after="40"/>
            </w:pPr>
            <w:r>
              <w:rPr>
                <w:sz w:val="19"/>
                <w:szCs w:val="19"/>
              </w:rPr>
              <w:t>Monthly Final Forecast Quantity is the greater of the Requirement Quantity and the Business Forecast.</w:t>
            </w:r>
          </w:p>
        </w:tc>
        <w:tc>
          <w:tcPr>
            <w:tcW w:w="2200" w:type="dxa"/>
          </w:tcPr>
          <w:p w14:paraId="6A40310B" w14:textId="77777777" w:rsidR="00677DC1" w:rsidRDefault="00677DC1">
            <w:pPr>
              <w:spacing w:before="40" w:after="40"/>
            </w:pPr>
          </w:p>
        </w:tc>
      </w:tr>
      <w:tr w:rsidR="00677DC1" w14:paraId="6A403110" w14:textId="77777777">
        <w:tblPrEx>
          <w:tblCellMar>
            <w:top w:w="0" w:type="dxa"/>
            <w:bottom w:w="0" w:type="dxa"/>
          </w:tblCellMar>
        </w:tblPrEx>
        <w:tc>
          <w:tcPr>
            <w:tcW w:w="700" w:type="dxa"/>
          </w:tcPr>
          <w:p w14:paraId="6A40310D" w14:textId="77777777" w:rsidR="00677DC1" w:rsidRDefault="00000000">
            <w:pPr>
              <w:spacing w:before="40" w:after="40"/>
            </w:pPr>
            <w:r>
              <w:rPr>
                <w:sz w:val="19"/>
                <w:szCs w:val="19"/>
              </w:rPr>
              <w:t>C27</w:t>
            </w:r>
          </w:p>
        </w:tc>
        <w:tc>
          <w:tcPr>
            <w:tcW w:w="6126" w:type="dxa"/>
          </w:tcPr>
          <w:p w14:paraId="6A40310E" w14:textId="77777777" w:rsidR="00677DC1" w:rsidRDefault="00000000">
            <w:pPr>
              <w:spacing w:before="40" w:after="40"/>
            </w:pPr>
            <w:r>
              <w:rPr>
                <w:sz w:val="19"/>
                <w:szCs w:val="19"/>
              </w:rPr>
              <w:t>Where a divisor is zero the quantity is split equally across the periods concerned, to avoid the division by zero errors present in the worked example.</w:t>
            </w:r>
          </w:p>
        </w:tc>
        <w:tc>
          <w:tcPr>
            <w:tcW w:w="2200" w:type="dxa"/>
          </w:tcPr>
          <w:p w14:paraId="6A40310F" w14:textId="77777777" w:rsidR="00677DC1" w:rsidRDefault="00677DC1">
            <w:pPr>
              <w:spacing w:before="40" w:after="40"/>
            </w:pPr>
          </w:p>
        </w:tc>
      </w:tr>
      <w:tr w:rsidR="00677DC1" w14:paraId="6A403114" w14:textId="77777777">
        <w:tblPrEx>
          <w:tblCellMar>
            <w:top w:w="0" w:type="dxa"/>
            <w:bottom w:w="0" w:type="dxa"/>
          </w:tblCellMar>
        </w:tblPrEx>
        <w:tc>
          <w:tcPr>
            <w:tcW w:w="700" w:type="dxa"/>
          </w:tcPr>
          <w:p w14:paraId="6A403111" w14:textId="77777777" w:rsidR="00677DC1" w:rsidRDefault="00000000">
            <w:pPr>
              <w:spacing w:before="40" w:after="40"/>
            </w:pPr>
            <w:r>
              <w:rPr>
                <w:sz w:val="19"/>
                <w:szCs w:val="19"/>
              </w:rPr>
              <w:t>C28</w:t>
            </w:r>
          </w:p>
        </w:tc>
        <w:tc>
          <w:tcPr>
            <w:tcW w:w="6126" w:type="dxa"/>
          </w:tcPr>
          <w:p w14:paraId="6A403112" w14:textId="77777777" w:rsidR="00677DC1" w:rsidRDefault="00000000">
            <w:pPr>
              <w:spacing w:before="40" w:after="40"/>
            </w:pPr>
            <w:r>
              <w:rPr>
                <w:sz w:val="19"/>
                <w:szCs w:val="19"/>
              </w:rPr>
              <w:t>Tonnage columns are the forecast quantity multiplied by the material net weight from MARA. Tonnage is display and storage only and never drives a calculation.</w:t>
            </w:r>
          </w:p>
        </w:tc>
        <w:tc>
          <w:tcPr>
            <w:tcW w:w="2200" w:type="dxa"/>
          </w:tcPr>
          <w:p w14:paraId="6A403113" w14:textId="77777777" w:rsidR="00677DC1" w:rsidRDefault="00677DC1">
            <w:pPr>
              <w:spacing w:before="40" w:after="40"/>
            </w:pPr>
          </w:p>
        </w:tc>
      </w:tr>
    </w:tbl>
    <w:p w14:paraId="6A403115" w14:textId="77777777" w:rsidR="00677DC1" w:rsidRDefault="00000000">
      <w:pPr>
        <w:pStyle w:val="Heading2"/>
        <w:spacing w:before="220" w:after="100"/>
      </w:pPr>
      <w:r>
        <w:rPr>
          <w:b/>
          <w:bCs/>
          <w:color w:val="2E5496"/>
          <w:sz w:val="22"/>
          <w:szCs w:val="22"/>
        </w:rPr>
        <w:t>6. Master Data and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119" w14:textId="77777777">
        <w:tblPrEx>
          <w:tblCellMar>
            <w:top w:w="0" w:type="dxa"/>
            <w:bottom w:w="0" w:type="dxa"/>
          </w:tblCellMar>
        </w:tblPrEx>
        <w:trPr>
          <w:tblHeader/>
        </w:trPr>
        <w:tc>
          <w:tcPr>
            <w:tcW w:w="700" w:type="dxa"/>
            <w:shd w:val="clear" w:color="auto" w:fill="D9D9D9"/>
          </w:tcPr>
          <w:p w14:paraId="6A403116" w14:textId="77777777" w:rsidR="00677DC1" w:rsidRDefault="00000000">
            <w:pPr>
              <w:spacing w:before="40" w:after="40"/>
            </w:pPr>
            <w:r>
              <w:rPr>
                <w:b/>
                <w:bCs/>
                <w:sz w:val="19"/>
                <w:szCs w:val="19"/>
              </w:rPr>
              <w:t>#</w:t>
            </w:r>
          </w:p>
        </w:tc>
        <w:tc>
          <w:tcPr>
            <w:tcW w:w="6126" w:type="dxa"/>
            <w:shd w:val="clear" w:color="auto" w:fill="D9D9D9"/>
          </w:tcPr>
          <w:p w14:paraId="6A403117" w14:textId="77777777" w:rsidR="00677DC1" w:rsidRDefault="00000000">
            <w:pPr>
              <w:spacing w:before="40" w:after="40"/>
            </w:pPr>
            <w:r>
              <w:rPr>
                <w:b/>
                <w:bCs/>
                <w:sz w:val="19"/>
                <w:szCs w:val="19"/>
              </w:rPr>
              <w:t>Assumption</w:t>
            </w:r>
          </w:p>
        </w:tc>
        <w:tc>
          <w:tcPr>
            <w:tcW w:w="2200" w:type="dxa"/>
            <w:shd w:val="clear" w:color="auto" w:fill="D9D9D9"/>
          </w:tcPr>
          <w:p w14:paraId="6A403118" w14:textId="77777777" w:rsidR="00677DC1" w:rsidRDefault="00000000">
            <w:pPr>
              <w:spacing w:before="40" w:after="40"/>
            </w:pPr>
            <w:r>
              <w:rPr>
                <w:b/>
                <w:bCs/>
                <w:sz w:val="19"/>
                <w:szCs w:val="19"/>
              </w:rPr>
              <w:t>Confirmed (Y/N) / Correction</w:t>
            </w:r>
          </w:p>
        </w:tc>
      </w:tr>
      <w:tr w:rsidR="00677DC1" w14:paraId="6A40311D" w14:textId="77777777">
        <w:tblPrEx>
          <w:tblCellMar>
            <w:top w:w="0" w:type="dxa"/>
            <w:bottom w:w="0" w:type="dxa"/>
          </w:tblCellMar>
        </w:tblPrEx>
        <w:tc>
          <w:tcPr>
            <w:tcW w:w="700" w:type="dxa"/>
          </w:tcPr>
          <w:p w14:paraId="6A40311A" w14:textId="77777777" w:rsidR="00677DC1" w:rsidRDefault="00000000">
            <w:pPr>
              <w:spacing w:before="40" w:after="40"/>
            </w:pPr>
            <w:r>
              <w:rPr>
                <w:sz w:val="19"/>
                <w:szCs w:val="19"/>
              </w:rPr>
              <w:t>C29</w:t>
            </w:r>
          </w:p>
        </w:tc>
        <w:tc>
          <w:tcPr>
            <w:tcW w:w="6126" w:type="dxa"/>
          </w:tcPr>
          <w:p w14:paraId="6A40311B" w14:textId="77777777" w:rsidR="00677DC1" w:rsidRDefault="00000000">
            <w:pPr>
              <w:spacing w:before="40" w:after="40"/>
            </w:pPr>
            <w:r>
              <w:rPr>
                <w:sz w:val="19"/>
                <w:szCs w:val="19"/>
              </w:rPr>
              <w:t>Product category, load factor and the MTS / MTO indicator are held together in one table keyed on plant and material.</w:t>
            </w:r>
          </w:p>
        </w:tc>
        <w:tc>
          <w:tcPr>
            <w:tcW w:w="2200" w:type="dxa"/>
          </w:tcPr>
          <w:p w14:paraId="6A40311C" w14:textId="77777777" w:rsidR="00677DC1" w:rsidRDefault="00677DC1">
            <w:pPr>
              <w:spacing w:before="40" w:after="40"/>
            </w:pPr>
          </w:p>
        </w:tc>
      </w:tr>
      <w:tr w:rsidR="00677DC1" w14:paraId="6A403121" w14:textId="77777777">
        <w:tblPrEx>
          <w:tblCellMar>
            <w:top w:w="0" w:type="dxa"/>
            <w:bottom w:w="0" w:type="dxa"/>
          </w:tblCellMar>
        </w:tblPrEx>
        <w:tc>
          <w:tcPr>
            <w:tcW w:w="700" w:type="dxa"/>
          </w:tcPr>
          <w:p w14:paraId="6A40311E" w14:textId="77777777" w:rsidR="00677DC1" w:rsidRDefault="00000000">
            <w:pPr>
              <w:spacing w:before="40" w:after="40"/>
            </w:pPr>
            <w:r>
              <w:rPr>
                <w:sz w:val="19"/>
                <w:szCs w:val="19"/>
              </w:rPr>
              <w:t>C30</w:t>
            </w:r>
          </w:p>
        </w:tc>
        <w:tc>
          <w:tcPr>
            <w:tcW w:w="6126" w:type="dxa"/>
          </w:tcPr>
          <w:p w14:paraId="6A40311F" w14:textId="77777777" w:rsidR="00677DC1" w:rsidRDefault="00000000">
            <w:pPr>
              <w:spacing w:before="40" w:after="40"/>
            </w:pPr>
            <w:r>
              <w:rPr>
                <w:sz w:val="19"/>
                <w:szCs w:val="19"/>
              </w:rPr>
              <w:t>Materials listed in the exclusion table for a plant are removed from the forecast entirely.</w:t>
            </w:r>
          </w:p>
        </w:tc>
        <w:tc>
          <w:tcPr>
            <w:tcW w:w="2200" w:type="dxa"/>
          </w:tcPr>
          <w:p w14:paraId="6A403120" w14:textId="77777777" w:rsidR="00677DC1" w:rsidRDefault="00677DC1">
            <w:pPr>
              <w:spacing w:before="40" w:after="40"/>
            </w:pPr>
          </w:p>
        </w:tc>
      </w:tr>
      <w:tr w:rsidR="00677DC1" w14:paraId="6A403125" w14:textId="77777777">
        <w:tblPrEx>
          <w:tblCellMar>
            <w:top w:w="0" w:type="dxa"/>
            <w:bottom w:w="0" w:type="dxa"/>
          </w:tblCellMar>
        </w:tblPrEx>
        <w:tc>
          <w:tcPr>
            <w:tcW w:w="700" w:type="dxa"/>
          </w:tcPr>
          <w:p w14:paraId="6A403122" w14:textId="77777777" w:rsidR="00677DC1" w:rsidRDefault="00000000">
            <w:pPr>
              <w:spacing w:before="40" w:after="40"/>
            </w:pPr>
            <w:r>
              <w:rPr>
                <w:sz w:val="19"/>
                <w:szCs w:val="19"/>
              </w:rPr>
              <w:t>C31</w:t>
            </w:r>
          </w:p>
        </w:tc>
        <w:tc>
          <w:tcPr>
            <w:tcW w:w="6126" w:type="dxa"/>
          </w:tcPr>
          <w:p w14:paraId="6A403123" w14:textId="77777777" w:rsidR="00677DC1" w:rsidRDefault="00000000">
            <w:pPr>
              <w:spacing w:before="40" w:after="40"/>
            </w:pPr>
            <w:r>
              <w:rPr>
                <w:sz w:val="19"/>
                <w:szCs w:val="19"/>
              </w:rPr>
              <w:t>Material group descriptions are read from TVM1T to TVM5T using the codes on MVKE.</w:t>
            </w:r>
          </w:p>
        </w:tc>
        <w:tc>
          <w:tcPr>
            <w:tcW w:w="2200" w:type="dxa"/>
          </w:tcPr>
          <w:p w14:paraId="6A403124" w14:textId="77777777" w:rsidR="00677DC1" w:rsidRDefault="00677DC1">
            <w:pPr>
              <w:spacing w:before="40" w:after="40"/>
            </w:pPr>
          </w:p>
        </w:tc>
      </w:tr>
      <w:tr w:rsidR="00677DC1" w14:paraId="6A403129" w14:textId="77777777">
        <w:tblPrEx>
          <w:tblCellMar>
            <w:top w:w="0" w:type="dxa"/>
            <w:bottom w:w="0" w:type="dxa"/>
          </w:tblCellMar>
        </w:tblPrEx>
        <w:tc>
          <w:tcPr>
            <w:tcW w:w="700" w:type="dxa"/>
          </w:tcPr>
          <w:p w14:paraId="6A403126" w14:textId="77777777" w:rsidR="00677DC1" w:rsidRDefault="00000000">
            <w:pPr>
              <w:spacing w:before="40" w:after="40"/>
            </w:pPr>
            <w:r>
              <w:rPr>
                <w:sz w:val="19"/>
                <w:szCs w:val="19"/>
              </w:rPr>
              <w:t>C32</w:t>
            </w:r>
          </w:p>
        </w:tc>
        <w:tc>
          <w:tcPr>
            <w:tcW w:w="6126" w:type="dxa"/>
          </w:tcPr>
          <w:p w14:paraId="6A403127" w14:textId="77777777" w:rsidR="00677DC1" w:rsidRDefault="00000000">
            <w:pPr>
              <w:spacing w:before="40" w:after="40"/>
            </w:pPr>
            <w:r>
              <w:rPr>
                <w:sz w:val="19"/>
                <w:szCs w:val="19"/>
              </w:rPr>
              <w:t xml:space="preserve">The sales </w:t>
            </w:r>
            <w:proofErr w:type="spellStart"/>
            <w:r>
              <w:rPr>
                <w:sz w:val="19"/>
                <w:szCs w:val="19"/>
              </w:rPr>
              <w:t>organisation</w:t>
            </w:r>
            <w:proofErr w:type="spellEnd"/>
            <w:r>
              <w:rPr>
                <w:sz w:val="19"/>
                <w:szCs w:val="19"/>
              </w:rPr>
              <w:t xml:space="preserve"> used to read MVKE is held in configuration and defaulted to 1100, rather than hardcoded as the document shows.</w:t>
            </w:r>
          </w:p>
        </w:tc>
        <w:tc>
          <w:tcPr>
            <w:tcW w:w="2200" w:type="dxa"/>
          </w:tcPr>
          <w:p w14:paraId="6A403128" w14:textId="77777777" w:rsidR="00677DC1" w:rsidRDefault="00677DC1">
            <w:pPr>
              <w:spacing w:before="40" w:after="40"/>
            </w:pPr>
          </w:p>
        </w:tc>
      </w:tr>
      <w:tr w:rsidR="00677DC1" w14:paraId="6A40312D" w14:textId="77777777">
        <w:tblPrEx>
          <w:tblCellMar>
            <w:top w:w="0" w:type="dxa"/>
            <w:bottom w:w="0" w:type="dxa"/>
          </w:tblCellMar>
        </w:tblPrEx>
        <w:tc>
          <w:tcPr>
            <w:tcW w:w="700" w:type="dxa"/>
          </w:tcPr>
          <w:p w14:paraId="6A40312A" w14:textId="77777777" w:rsidR="00677DC1" w:rsidRDefault="00000000">
            <w:pPr>
              <w:spacing w:before="40" w:after="40"/>
            </w:pPr>
            <w:r>
              <w:rPr>
                <w:sz w:val="19"/>
                <w:szCs w:val="19"/>
              </w:rPr>
              <w:lastRenderedPageBreak/>
              <w:t>C33</w:t>
            </w:r>
          </w:p>
        </w:tc>
        <w:tc>
          <w:tcPr>
            <w:tcW w:w="6126" w:type="dxa"/>
          </w:tcPr>
          <w:p w14:paraId="6A40312B" w14:textId="77777777" w:rsidR="00677DC1" w:rsidRDefault="00000000">
            <w:pPr>
              <w:spacing w:before="40" w:after="40"/>
            </w:pPr>
            <w:r>
              <w:rPr>
                <w:sz w:val="19"/>
                <w:szCs w:val="19"/>
              </w:rPr>
              <w:t>Where no load factor is found the factor defaults to 1.000 and the line is flagged in the ALV rather than excluded.</w:t>
            </w:r>
          </w:p>
        </w:tc>
        <w:tc>
          <w:tcPr>
            <w:tcW w:w="2200" w:type="dxa"/>
          </w:tcPr>
          <w:p w14:paraId="6A40312C" w14:textId="77777777" w:rsidR="00677DC1" w:rsidRDefault="00677DC1">
            <w:pPr>
              <w:spacing w:before="40" w:after="40"/>
            </w:pPr>
          </w:p>
        </w:tc>
      </w:tr>
    </w:tbl>
    <w:p w14:paraId="6A40312E" w14:textId="77777777" w:rsidR="00677DC1" w:rsidRDefault="00000000">
      <w:pPr>
        <w:pStyle w:val="Heading2"/>
        <w:spacing w:before="220" w:after="100"/>
      </w:pPr>
      <w:r>
        <w:rPr>
          <w:b/>
          <w:bCs/>
          <w:color w:val="2E5496"/>
          <w:sz w:val="22"/>
          <w:szCs w:val="22"/>
        </w:rPr>
        <w:t xml:space="preserve">7. Save </w:t>
      </w:r>
      <w:proofErr w:type="spellStart"/>
      <w:r>
        <w:rPr>
          <w:b/>
          <w:bCs/>
          <w:color w:val="2E5496"/>
          <w:sz w:val="22"/>
          <w:szCs w:val="22"/>
        </w:rPr>
        <w:t>Behaviour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132" w14:textId="77777777">
        <w:tblPrEx>
          <w:tblCellMar>
            <w:top w:w="0" w:type="dxa"/>
            <w:bottom w:w="0" w:type="dxa"/>
          </w:tblCellMar>
        </w:tblPrEx>
        <w:trPr>
          <w:tblHeader/>
        </w:trPr>
        <w:tc>
          <w:tcPr>
            <w:tcW w:w="700" w:type="dxa"/>
            <w:shd w:val="clear" w:color="auto" w:fill="D9D9D9"/>
          </w:tcPr>
          <w:p w14:paraId="6A40312F" w14:textId="77777777" w:rsidR="00677DC1" w:rsidRDefault="00000000">
            <w:pPr>
              <w:spacing w:before="40" w:after="40"/>
            </w:pPr>
            <w:r>
              <w:rPr>
                <w:b/>
                <w:bCs/>
                <w:sz w:val="19"/>
                <w:szCs w:val="19"/>
              </w:rPr>
              <w:t>#</w:t>
            </w:r>
          </w:p>
        </w:tc>
        <w:tc>
          <w:tcPr>
            <w:tcW w:w="6126" w:type="dxa"/>
            <w:shd w:val="clear" w:color="auto" w:fill="D9D9D9"/>
          </w:tcPr>
          <w:p w14:paraId="6A403130" w14:textId="77777777" w:rsidR="00677DC1" w:rsidRDefault="00000000">
            <w:pPr>
              <w:spacing w:before="40" w:after="40"/>
            </w:pPr>
            <w:r>
              <w:rPr>
                <w:b/>
                <w:bCs/>
                <w:sz w:val="19"/>
                <w:szCs w:val="19"/>
              </w:rPr>
              <w:t>Assumption</w:t>
            </w:r>
          </w:p>
        </w:tc>
        <w:tc>
          <w:tcPr>
            <w:tcW w:w="2200" w:type="dxa"/>
            <w:shd w:val="clear" w:color="auto" w:fill="D9D9D9"/>
          </w:tcPr>
          <w:p w14:paraId="6A403131" w14:textId="77777777" w:rsidR="00677DC1" w:rsidRDefault="00000000">
            <w:pPr>
              <w:spacing w:before="40" w:after="40"/>
            </w:pPr>
            <w:r>
              <w:rPr>
                <w:b/>
                <w:bCs/>
                <w:sz w:val="19"/>
                <w:szCs w:val="19"/>
              </w:rPr>
              <w:t>Confirmed (Y/N) / Correction</w:t>
            </w:r>
          </w:p>
        </w:tc>
      </w:tr>
      <w:tr w:rsidR="00677DC1" w14:paraId="6A403136" w14:textId="77777777">
        <w:tblPrEx>
          <w:tblCellMar>
            <w:top w:w="0" w:type="dxa"/>
            <w:bottom w:w="0" w:type="dxa"/>
          </w:tblCellMar>
        </w:tblPrEx>
        <w:tc>
          <w:tcPr>
            <w:tcW w:w="700" w:type="dxa"/>
          </w:tcPr>
          <w:p w14:paraId="6A403133" w14:textId="77777777" w:rsidR="00677DC1" w:rsidRDefault="00000000">
            <w:pPr>
              <w:spacing w:before="40" w:after="40"/>
            </w:pPr>
            <w:r>
              <w:rPr>
                <w:sz w:val="19"/>
                <w:szCs w:val="19"/>
              </w:rPr>
              <w:t>C34</w:t>
            </w:r>
          </w:p>
        </w:tc>
        <w:tc>
          <w:tcPr>
            <w:tcW w:w="6126" w:type="dxa"/>
          </w:tcPr>
          <w:p w14:paraId="6A403134" w14:textId="77777777" w:rsidR="00677DC1" w:rsidRDefault="00000000">
            <w:pPr>
              <w:spacing w:before="40" w:after="40"/>
            </w:pPr>
            <w:r>
              <w:rPr>
                <w:sz w:val="19"/>
                <w:szCs w:val="19"/>
              </w:rPr>
              <w:t>Saving is an update or insert. Where a forecast already exists for the plant, material and financial year, the existing forecast number is reused and the row is overwritten. Only where none exists is a new number drawn.</w:t>
            </w:r>
          </w:p>
        </w:tc>
        <w:tc>
          <w:tcPr>
            <w:tcW w:w="2200" w:type="dxa"/>
          </w:tcPr>
          <w:p w14:paraId="6A403135" w14:textId="77777777" w:rsidR="00677DC1" w:rsidRDefault="00677DC1">
            <w:pPr>
              <w:spacing w:before="40" w:after="40"/>
            </w:pPr>
          </w:p>
        </w:tc>
      </w:tr>
      <w:tr w:rsidR="00677DC1" w14:paraId="6A40313A" w14:textId="77777777">
        <w:tblPrEx>
          <w:tblCellMar>
            <w:top w:w="0" w:type="dxa"/>
            <w:bottom w:w="0" w:type="dxa"/>
          </w:tblCellMar>
        </w:tblPrEx>
        <w:tc>
          <w:tcPr>
            <w:tcW w:w="700" w:type="dxa"/>
          </w:tcPr>
          <w:p w14:paraId="6A403137" w14:textId="77777777" w:rsidR="00677DC1" w:rsidRDefault="00000000">
            <w:pPr>
              <w:spacing w:before="40" w:after="40"/>
            </w:pPr>
            <w:r>
              <w:rPr>
                <w:sz w:val="19"/>
                <w:szCs w:val="19"/>
              </w:rPr>
              <w:t>C35</w:t>
            </w:r>
          </w:p>
        </w:tc>
        <w:tc>
          <w:tcPr>
            <w:tcW w:w="6126" w:type="dxa"/>
          </w:tcPr>
          <w:p w14:paraId="6A403138" w14:textId="77777777" w:rsidR="00677DC1" w:rsidRDefault="00000000">
            <w:pPr>
              <w:spacing w:before="40" w:after="40"/>
            </w:pPr>
            <w:r>
              <w:rPr>
                <w:sz w:val="19"/>
                <w:szCs w:val="19"/>
              </w:rPr>
              <w:t xml:space="preserve">The forecast number is drawn from </w:t>
            </w:r>
            <w:proofErr w:type="gramStart"/>
            <w:r>
              <w:rPr>
                <w:sz w:val="19"/>
                <w:szCs w:val="19"/>
              </w:rPr>
              <w:t>a number</w:t>
            </w:r>
            <w:proofErr w:type="gramEnd"/>
            <w:r>
              <w:rPr>
                <w:sz w:val="19"/>
                <w:szCs w:val="19"/>
              </w:rPr>
              <w:t xml:space="preserve"> range object and is financial year dependent.</w:t>
            </w:r>
          </w:p>
        </w:tc>
        <w:tc>
          <w:tcPr>
            <w:tcW w:w="2200" w:type="dxa"/>
          </w:tcPr>
          <w:p w14:paraId="6A403139" w14:textId="77777777" w:rsidR="00677DC1" w:rsidRDefault="00677DC1">
            <w:pPr>
              <w:spacing w:before="40" w:after="40"/>
            </w:pPr>
          </w:p>
        </w:tc>
      </w:tr>
      <w:tr w:rsidR="00677DC1" w14:paraId="6A40313E" w14:textId="77777777">
        <w:tblPrEx>
          <w:tblCellMar>
            <w:top w:w="0" w:type="dxa"/>
            <w:bottom w:w="0" w:type="dxa"/>
          </w:tblCellMar>
        </w:tblPrEx>
        <w:tc>
          <w:tcPr>
            <w:tcW w:w="700" w:type="dxa"/>
          </w:tcPr>
          <w:p w14:paraId="6A40313B" w14:textId="77777777" w:rsidR="00677DC1" w:rsidRDefault="00000000">
            <w:pPr>
              <w:spacing w:before="40" w:after="40"/>
            </w:pPr>
            <w:r>
              <w:rPr>
                <w:sz w:val="19"/>
                <w:szCs w:val="19"/>
              </w:rPr>
              <w:t>C36</w:t>
            </w:r>
          </w:p>
        </w:tc>
        <w:tc>
          <w:tcPr>
            <w:tcW w:w="6126" w:type="dxa"/>
          </w:tcPr>
          <w:p w14:paraId="6A40313C" w14:textId="77777777" w:rsidR="00677DC1" w:rsidRDefault="00000000">
            <w:pPr>
              <w:spacing w:before="40" w:after="40"/>
            </w:pPr>
            <w:r>
              <w:rPr>
                <w:sz w:val="19"/>
                <w:szCs w:val="19"/>
              </w:rPr>
              <w:t>Quarterly and monthly saves take the forecast number from the annual forecast table using the financial year, so an annual forecast must exist before either can be saved.</w:t>
            </w:r>
          </w:p>
        </w:tc>
        <w:tc>
          <w:tcPr>
            <w:tcW w:w="2200" w:type="dxa"/>
          </w:tcPr>
          <w:p w14:paraId="6A40313D" w14:textId="77777777" w:rsidR="00677DC1" w:rsidRDefault="00677DC1">
            <w:pPr>
              <w:spacing w:before="40" w:after="40"/>
            </w:pPr>
          </w:p>
        </w:tc>
      </w:tr>
      <w:tr w:rsidR="00677DC1" w14:paraId="6A403142" w14:textId="77777777">
        <w:tblPrEx>
          <w:tblCellMar>
            <w:top w:w="0" w:type="dxa"/>
            <w:bottom w:w="0" w:type="dxa"/>
          </w:tblCellMar>
        </w:tblPrEx>
        <w:tc>
          <w:tcPr>
            <w:tcW w:w="700" w:type="dxa"/>
          </w:tcPr>
          <w:p w14:paraId="6A40313F" w14:textId="77777777" w:rsidR="00677DC1" w:rsidRDefault="00000000">
            <w:pPr>
              <w:spacing w:before="40" w:after="40"/>
            </w:pPr>
            <w:r>
              <w:rPr>
                <w:sz w:val="19"/>
                <w:szCs w:val="19"/>
              </w:rPr>
              <w:t>C37</w:t>
            </w:r>
          </w:p>
        </w:tc>
        <w:tc>
          <w:tcPr>
            <w:tcW w:w="6126" w:type="dxa"/>
          </w:tcPr>
          <w:p w14:paraId="6A403140" w14:textId="77777777" w:rsidR="00677DC1" w:rsidRDefault="00000000">
            <w:pPr>
              <w:spacing w:before="40" w:after="40"/>
            </w:pPr>
            <w:r>
              <w:rPr>
                <w:sz w:val="19"/>
                <w:szCs w:val="19"/>
              </w:rPr>
              <w:t xml:space="preserve">Save </w:t>
            </w:r>
            <w:proofErr w:type="gramStart"/>
            <w:r>
              <w:rPr>
                <w:sz w:val="19"/>
                <w:szCs w:val="19"/>
              </w:rPr>
              <w:t>is</w:t>
            </w:r>
            <w:proofErr w:type="gramEnd"/>
            <w:r>
              <w:rPr>
                <w:sz w:val="19"/>
                <w:szCs w:val="19"/>
              </w:rPr>
              <w:t xml:space="preserve"> offered only after the data has been generated and only where the quarter or month condition of the selection is satisfied, as stated in the validations.</w:t>
            </w:r>
          </w:p>
        </w:tc>
        <w:tc>
          <w:tcPr>
            <w:tcW w:w="2200" w:type="dxa"/>
          </w:tcPr>
          <w:p w14:paraId="6A403141" w14:textId="77777777" w:rsidR="00677DC1" w:rsidRDefault="00677DC1">
            <w:pPr>
              <w:spacing w:before="40" w:after="40"/>
            </w:pPr>
          </w:p>
        </w:tc>
      </w:tr>
      <w:tr w:rsidR="00677DC1" w14:paraId="6A403146" w14:textId="77777777">
        <w:tblPrEx>
          <w:tblCellMar>
            <w:top w:w="0" w:type="dxa"/>
            <w:bottom w:w="0" w:type="dxa"/>
          </w:tblCellMar>
        </w:tblPrEx>
        <w:tc>
          <w:tcPr>
            <w:tcW w:w="700" w:type="dxa"/>
          </w:tcPr>
          <w:p w14:paraId="6A403143" w14:textId="77777777" w:rsidR="00677DC1" w:rsidRDefault="00000000">
            <w:pPr>
              <w:spacing w:before="40" w:after="40"/>
            </w:pPr>
            <w:r>
              <w:rPr>
                <w:sz w:val="19"/>
                <w:szCs w:val="19"/>
              </w:rPr>
              <w:t>C38</w:t>
            </w:r>
          </w:p>
        </w:tc>
        <w:tc>
          <w:tcPr>
            <w:tcW w:w="6126" w:type="dxa"/>
          </w:tcPr>
          <w:p w14:paraId="6A403144" w14:textId="77777777" w:rsidR="00677DC1" w:rsidRDefault="00000000">
            <w:pPr>
              <w:spacing w:before="40" w:after="40"/>
            </w:pPr>
            <w:r>
              <w:rPr>
                <w:sz w:val="19"/>
                <w:szCs w:val="19"/>
              </w:rPr>
              <w:t xml:space="preserve">A reason is mandatory </w:t>
            </w:r>
            <w:proofErr w:type="gramStart"/>
            <w:r>
              <w:rPr>
                <w:sz w:val="19"/>
                <w:szCs w:val="19"/>
              </w:rPr>
              <w:t>on</w:t>
            </w:r>
            <w:proofErr w:type="gramEnd"/>
            <w:r>
              <w:rPr>
                <w:sz w:val="19"/>
                <w:szCs w:val="19"/>
              </w:rPr>
              <w:t xml:space="preserve"> every forecast change record.</w:t>
            </w:r>
          </w:p>
        </w:tc>
        <w:tc>
          <w:tcPr>
            <w:tcW w:w="2200" w:type="dxa"/>
          </w:tcPr>
          <w:p w14:paraId="6A403145" w14:textId="77777777" w:rsidR="00677DC1" w:rsidRDefault="00677DC1">
            <w:pPr>
              <w:spacing w:before="40" w:after="40"/>
            </w:pPr>
          </w:p>
        </w:tc>
      </w:tr>
    </w:tbl>
    <w:p w14:paraId="6A403147" w14:textId="77777777" w:rsidR="00677DC1" w:rsidRDefault="00000000">
      <w:pPr>
        <w:pStyle w:val="Heading2"/>
        <w:spacing w:before="220" w:after="100"/>
      </w:pPr>
      <w:r>
        <w:rPr>
          <w:b/>
          <w:bCs/>
          <w:color w:val="2E5496"/>
          <w:sz w:val="22"/>
          <w:szCs w:val="22"/>
        </w:rPr>
        <w:t>8. Uploads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14B" w14:textId="77777777">
        <w:tblPrEx>
          <w:tblCellMar>
            <w:top w:w="0" w:type="dxa"/>
            <w:bottom w:w="0" w:type="dxa"/>
          </w:tblCellMar>
        </w:tblPrEx>
        <w:trPr>
          <w:tblHeader/>
        </w:trPr>
        <w:tc>
          <w:tcPr>
            <w:tcW w:w="700" w:type="dxa"/>
            <w:shd w:val="clear" w:color="auto" w:fill="D9D9D9"/>
          </w:tcPr>
          <w:p w14:paraId="6A403148" w14:textId="77777777" w:rsidR="00677DC1" w:rsidRDefault="00000000">
            <w:pPr>
              <w:spacing w:before="40" w:after="40"/>
            </w:pPr>
            <w:r>
              <w:rPr>
                <w:b/>
                <w:bCs/>
                <w:sz w:val="19"/>
                <w:szCs w:val="19"/>
              </w:rPr>
              <w:t>#</w:t>
            </w:r>
          </w:p>
        </w:tc>
        <w:tc>
          <w:tcPr>
            <w:tcW w:w="6126" w:type="dxa"/>
            <w:shd w:val="clear" w:color="auto" w:fill="D9D9D9"/>
          </w:tcPr>
          <w:p w14:paraId="6A403149" w14:textId="77777777" w:rsidR="00677DC1" w:rsidRDefault="00000000">
            <w:pPr>
              <w:spacing w:before="40" w:after="40"/>
            </w:pPr>
            <w:r>
              <w:rPr>
                <w:b/>
                <w:bCs/>
                <w:sz w:val="19"/>
                <w:szCs w:val="19"/>
              </w:rPr>
              <w:t>Assumption</w:t>
            </w:r>
          </w:p>
        </w:tc>
        <w:tc>
          <w:tcPr>
            <w:tcW w:w="2200" w:type="dxa"/>
            <w:shd w:val="clear" w:color="auto" w:fill="D9D9D9"/>
          </w:tcPr>
          <w:p w14:paraId="6A40314A" w14:textId="77777777" w:rsidR="00677DC1" w:rsidRDefault="00000000">
            <w:pPr>
              <w:spacing w:before="40" w:after="40"/>
            </w:pPr>
            <w:r>
              <w:rPr>
                <w:b/>
                <w:bCs/>
                <w:sz w:val="19"/>
                <w:szCs w:val="19"/>
              </w:rPr>
              <w:t>Confirmed (Y/N) / Correction</w:t>
            </w:r>
          </w:p>
        </w:tc>
      </w:tr>
      <w:tr w:rsidR="00677DC1" w14:paraId="6A40314F" w14:textId="77777777">
        <w:tblPrEx>
          <w:tblCellMar>
            <w:top w:w="0" w:type="dxa"/>
            <w:bottom w:w="0" w:type="dxa"/>
          </w:tblCellMar>
        </w:tblPrEx>
        <w:tc>
          <w:tcPr>
            <w:tcW w:w="700" w:type="dxa"/>
          </w:tcPr>
          <w:p w14:paraId="6A40314C" w14:textId="77777777" w:rsidR="00677DC1" w:rsidRDefault="00000000">
            <w:pPr>
              <w:spacing w:before="40" w:after="40"/>
            </w:pPr>
            <w:r>
              <w:rPr>
                <w:sz w:val="19"/>
                <w:szCs w:val="19"/>
              </w:rPr>
              <w:t>C39</w:t>
            </w:r>
          </w:p>
        </w:tc>
        <w:tc>
          <w:tcPr>
            <w:tcW w:w="6126" w:type="dxa"/>
          </w:tcPr>
          <w:p w14:paraId="6A40314D" w14:textId="77777777" w:rsidR="00677DC1" w:rsidRDefault="00000000">
            <w:pPr>
              <w:spacing w:before="40" w:after="40"/>
            </w:pPr>
            <w:r>
              <w:rPr>
                <w:sz w:val="19"/>
                <w:szCs w:val="19"/>
              </w:rPr>
              <w:t>One upload program covers all formats, selected by a mode radio button: product category, material exclusion, material tracking, last year sales history, business forecast and forecast changes.</w:t>
            </w:r>
          </w:p>
        </w:tc>
        <w:tc>
          <w:tcPr>
            <w:tcW w:w="2200" w:type="dxa"/>
          </w:tcPr>
          <w:p w14:paraId="6A40314E" w14:textId="77777777" w:rsidR="00677DC1" w:rsidRDefault="00677DC1">
            <w:pPr>
              <w:spacing w:before="40" w:after="40"/>
            </w:pPr>
          </w:p>
        </w:tc>
      </w:tr>
      <w:tr w:rsidR="00677DC1" w14:paraId="6A403153" w14:textId="77777777">
        <w:tblPrEx>
          <w:tblCellMar>
            <w:top w:w="0" w:type="dxa"/>
            <w:bottom w:w="0" w:type="dxa"/>
          </w:tblCellMar>
        </w:tblPrEx>
        <w:tc>
          <w:tcPr>
            <w:tcW w:w="700" w:type="dxa"/>
          </w:tcPr>
          <w:p w14:paraId="6A403150" w14:textId="77777777" w:rsidR="00677DC1" w:rsidRDefault="00000000">
            <w:pPr>
              <w:spacing w:before="40" w:after="40"/>
            </w:pPr>
            <w:r>
              <w:rPr>
                <w:sz w:val="19"/>
                <w:szCs w:val="19"/>
              </w:rPr>
              <w:t>C40</w:t>
            </w:r>
          </w:p>
        </w:tc>
        <w:tc>
          <w:tcPr>
            <w:tcW w:w="6126" w:type="dxa"/>
          </w:tcPr>
          <w:p w14:paraId="6A403151" w14:textId="77777777" w:rsidR="00677DC1" w:rsidRDefault="00000000">
            <w:pPr>
              <w:spacing w:before="40" w:after="40"/>
            </w:pPr>
            <w:r>
              <w:rPr>
                <w:sz w:val="19"/>
                <w:szCs w:val="19"/>
              </w:rPr>
              <w:t>All upload files are tab delimited and every mode offers a test run that validates without saving.</w:t>
            </w:r>
          </w:p>
        </w:tc>
        <w:tc>
          <w:tcPr>
            <w:tcW w:w="2200" w:type="dxa"/>
          </w:tcPr>
          <w:p w14:paraId="6A403152" w14:textId="77777777" w:rsidR="00677DC1" w:rsidRDefault="00677DC1">
            <w:pPr>
              <w:spacing w:before="40" w:after="40"/>
            </w:pPr>
          </w:p>
        </w:tc>
      </w:tr>
      <w:tr w:rsidR="00677DC1" w14:paraId="6A403157" w14:textId="77777777">
        <w:tblPrEx>
          <w:tblCellMar>
            <w:top w:w="0" w:type="dxa"/>
            <w:bottom w:w="0" w:type="dxa"/>
          </w:tblCellMar>
        </w:tblPrEx>
        <w:tc>
          <w:tcPr>
            <w:tcW w:w="700" w:type="dxa"/>
          </w:tcPr>
          <w:p w14:paraId="6A403154" w14:textId="77777777" w:rsidR="00677DC1" w:rsidRDefault="00000000">
            <w:pPr>
              <w:spacing w:before="40" w:after="40"/>
            </w:pPr>
            <w:r>
              <w:rPr>
                <w:sz w:val="19"/>
                <w:szCs w:val="19"/>
              </w:rPr>
              <w:t>C41</w:t>
            </w:r>
          </w:p>
        </w:tc>
        <w:tc>
          <w:tcPr>
            <w:tcW w:w="6126" w:type="dxa"/>
          </w:tcPr>
          <w:p w14:paraId="6A403155" w14:textId="77777777" w:rsidR="00677DC1" w:rsidRDefault="00000000">
            <w:pPr>
              <w:spacing w:before="40" w:after="40"/>
            </w:pPr>
            <w:r>
              <w:rPr>
                <w:sz w:val="19"/>
                <w:szCs w:val="19"/>
              </w:rPr>
              <w:t xml:space="preserve">For the configuration uploads, an existing plant and material combination is </w:t>
            </w:r>
            <w:proofErr w:type="gramStart"/>
            <w:r>
              <w:rPr>
                <w:sz w:val="19"/>
                <w:szCs w:val="19"/>
              </w:rPr>
              <w:t>overwritten</w:t>
            </w:r>
            <w:proofErr w:type="gramEnd"/>
            <w:r>
              <w:rPr>
                <w:sz w:val="19"/>
                <w:szCs w:val="19"/>
              </w:rPr>
              <w:t xml:space="preserve"> and a new combination is inserted, as stated.</w:t>
            </w:r>
          </w:p>
        </w:tc>
        <w:tc>
          <w:tcPr>
            <w:tcW w:w="2200" w:type="dxa"/>
          </w:tcPr>
          <w:p w14:paraId="6A403156" w14:textId="77777777" w:rsidR="00677DC1" w:rsidRDefault="00677DC1">
            <w:pPr>
              <w:spacing w:before="40" w:after="40"/>
            </w:pPr>
          </w:p>
        </w:tc>
      </w:tr>
      <w:tr w:rsidR="00677DC1" w14:paraId="6A40315B" w14:textId="77777777">
        <w:tblPrEx>
          <w:tblCellMar>
            <w:top w:w="0" w:type="dxa"/>
            <w:bottom w:w="0" w:type="dxa"/>
          </w:tblCellMar>
        </w:tblPrEx>
        <w:tc>
          <w:tcPr>
            <w:tcW w:w="700" w:type="dxa"/>
          </w:tcPr>
          <w:p w14:paraId="6A403158" w14:textId="77777777" w:rsidR="00677DC1" w:rsidRDefault="00000000">
            <w:pPr>
              <w:spacing w:before="40" w:after="40"/>
            </w:pPr>
            <w:r>
              <w:rPr>
                <w:sz w:val="19"/>
                <w:szCs w:val="19"/>
              </w:rPr>
              <w:t>C42</w:t>
            </w:r>
          </w:p>
        </w:tc>
        <w:tc>
          <w:tcPr>
            <w:tcW w:w="6126" w:type="dxa"/>
          </w:tcPr>
          <w:p w14:paraId="6A403159" w14:textId="77777777" w:rsidR="00677DC1" w:rsidRDefault="00000000">
            <w:pPr>
              <w:spacing w:before="40" w:after="40"/>
            </w:pPr>
            <w:r>
              <w:rPr>
                <w:sz w:val="19"/>
                <w:szCs w:val="19"/>
              </w:rPr>
              <w:t>Every upload validates the plant and material against MARC and rejects the row with "Material is not created in the Plant" where no entry exists.</w:t>
            </w:r>
          </w:p>
        </w:tc>
        <w:tc>
          <w:tcPr>
            <w:tcW w:w="2200" w:type="dxa"/>
          </w:tcPr>
          <w:p w14:paraId="6A40315A" w14:textId="77777777" w:rsidR="00677DC1" w:rsidRDefault="00677DC1">
            <w:pPr>
              <w:spacing w:before="40" w:after="40"/>
            </w:pPr>
          </w:p>
        </w:tc>
      </w:tr>
      <w:tr w:rsidR="00677DC1" w14:paraId="6A40315F" w14:textId="77777777">
        <w:tblPrEx>
          <w:tblCellMar>
            <w:top w:w="0" w:type="dxa"/>
            <w:bottom w:w="0" w:type="dxa"/>
          </w:tblCellMar>
        </w:tblPrEx>
        <w:tc>
          <w:tcPr>
            <w:tcW w:w="700" w:type="dxa"/>
          </w:tcPr>
          <w:p w14:paraId="6A40315C" w14:textId="77777777" w:rsidR="00677DC1" w:rsidRDefault="00000000">
            <w:pPr>
              <w:spacing w:before="40" w:after="40"/>
            </w:pPr>
            <w:r>
              <w:rPr>
                <w:sz w:val="19"/>
                <w:szCs w:val="19"/>
              </w:rPr>
              <w:t>C43</w:t>
            </w:r>
          </w:p>
        </w:tc>
        <w:tc>
          <w:tcPr>
            <w:tcW w:w="6126" w:type="dxa"/>
          </w:tcPr>
          <w:p w14:paraId="6A40315D" w14:textId="77777777" w:rsidR="00677DC1" w:rsidRDefault="00000000">
            <w:pPr>
              <w:spacing w:before="40" w:after="40"/>
            </w:pPr>
            <w:r>
              <w:rPr>
                <w:sz w:val="19"/>
                <w:szCs w:val="19"/>
              </w:rPr>
              <w:t>The sales history upload carries all twelve months on one row per plant, material and year.</w:t>
            </w:r>
          </w:p>
        </w:tc>
        <w:tc>
          <w:tcPr>
            <w:tcW w:w="2200" w:type="dxa"/>
          </w:tcPr>
          <w:p w14:paraId="6A40315E" w14:textId="77777777" w:rsidR="00677DC1" w:rsidRDefault="00677DC1">
            <w:pPr>
              <w:spacing w:before="40" w:after="40"/>
            </w:pPr>
          </w:p>
        </w:tc>
      </w:tr>
    </w:tbl>
    <w:p w14:paraId="6A403160" w14:textId="77777777" w:rsidR="00677DC1" w:rsidRDefault="00000000">
      <w:pPr>
        <w:pStyle w:val="Heading2"/>
        <w:spacing w:before="220" w:after="100"/>
      </w:pPr>
      <w:r>
        <w:rPr>
          <w:b/>
          <w:bCs/>
          <w:color w:val="2E5496"/>
          <w:sz w:val="22"/>
          <w:szCs w:val="22"/>
        </w:rPr>
        <w:t>9. Technical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26"/>
        <w:gridCol w:w="2200"/>
      </w:tblGrid>
      <w:tr w:rsidR="00677DC1" w14:paraId="6A403164" w14:textId="77777777">
        <w:tblPrEx>
          <w:tblCellMar>
            <w:top w:w="0" w:type="dxa"/>
            <w:bottom w:w="0" w:type="dxa"/>
          </w:tblCellMar>
        </w:tblPrEx>
        <w:trPr>
          <w:tblHeader/>
        </w:trPr>
        <w:tc>
          <w:tcPr>
            <w:tcW w:w="700" w:type="dxa"/>
            <w:shd w:val="clear" w:color="auto" w:fill="D9D9D9"/>
          </w:tcPr>
          <w:p w14:paraId="6A403161" w14:textId="77777777" w:rsidR="00677DC1" w:rsidRDefault="00000000">
            <w:pPr>
              <w:spacing w:before="40" w:after="40"/>
            </w:pPr>
            <w:r>
              <w:rPr>
                <w:b/>
                <w:bCs/>
                <w:sz w:val="19"/>
                <w:szCs w:val="19"/>
              </w:rPr>
              <w:t>#</w:t>
            </w:r>
          </w:p>
        </w:tc>
        <w:tc>
          <w:tcPr>
            <w:tcW w:w="6126" w:type="dxa"/>
            <w:shd w:val="clear" w:color="auto" w:fill="D9D9D9"/>
          </w:tcPr>
          <w:p w14:paraId="6A403162" w14:textId="77777777" w:rsidR="00677DC1" w:rsidRDefault="00000000">
            <w:pPr>
              <w:spacing w:before="40" w:after="40"/>
            </w:pPr>
            <w:r>
              <w:rPr>
                <w:b/>
                <w:bCs/>
                <w:sz w:val="19"/>
                <w:szCs w:val="19"/>
              </w:rPr>
              <w:t>Assumption</w:t>
            </w:r>
          </w:p>
        </w:tc>
        <w:tc>
          <w:tcPr>
            <w:tcW w:w="2200" w:type="dxa"/>
            <w:shd w:val="clear" w:color="auto" w:fill="D9D9D9"/>
          </w:tcPr>
          <w:p w14:paraId="6A403163" w14:textId="77777777" w:rsidR="00677DC1" w:rsidRDefault="00000000">
            <w:pPr>
              <w:spacing w:before="40" w:after="40"/>
            </w:pPr>
            <w:r>
              <w:rPr>
                <w:b/>
                <w:bCs/>
                <w:sz w:val="19"/>
                <w:szCs w:val="19"/>
              </w:rPr>
              <w:t>Confirmed (Y/N) / Correction</w:t>
            </w:r>
          </w:p>
        </w:tc>
      </w:tr>
      <w:tr w:rsidR="00677DC1" w14:paraId="6A403168" w14:textId="77777777">
        <w:tblPrEx>
          <w:tblCellMar>
            <w:top w:w="0" w:type="dxa"/>
            <w:bottom w:w="0" w:type="dxa"/>
          </w:tblCellMar>
        </w:tblPrEx>
        <w:tc>
          <w:tcPr>
            <w:tcW w:w="700" w:type="dxa"/>
          </w:tcPr>
          <w:p w14:paraId="6A403165" w14:textId="77777777" w:rsidR="00677DC1" w:rsidRDefault="00000000">
            <w:pPr>
              <w:spacing w:before="40" w:after="40"/>
            </w:pPr>
            <w:r>
              <w:rPr>
                <w:sz w:val="19"/>
                <w:szCs w:val="19"/>
              </w:rPr>
              <w:t>C44</w:t>
            </w:r>
          </w:p>
        </w:tc>
        <w:tc>
          <w:tcPr>
            <w:tcW w:w="6126" w:type="dxa"/>
          </w:tcPr>
          <w:p w14:paraId="6A403166" w14:textId="77777777" w:rsidR="00677DC1" w:rsidRDefault="00000000">
            <w:pPr>
              <w:spacing w:before="40" w:after="40"/>
            </w:pPr>
            <w:r>
              <w:rPr>
                <w:sz w:val="19"/>
                <w:szCs w:val="19"/>
              </w:rPr>
              <w:t>All programs are classic ABAP reports with selection screens and ALV output. No module pool and no Fiori application.</w:t>
            </w:r>
          </w:p>
        </w:tc>
        <w:tc>
          <w:tcPr>
            <w:tcW w:w="2200" w:type="dxa"/>
          </w:tcPr>
          <w:p w14:paraId="6A403167" w14:textId="77777777" w:rsidR="00677DC1" w:rsidRDefault="00677DC1">
            <w:pPr>
              <w:spacing w:before="40" w:after="40"/>
            </w:pPr>
          </w:p>
        </w:tc>
      </w:tr>
      <w:tr w:rsidR="00677DC1" w14:paraId="6A40316C" w14:textId="77777777">
        <w:tblPrEx>
          <w:tblCellMar>
            <w:top w:w="0" w:type="dxa"/>
            <w:bottom w:w="0" w:type="dxa"/>
          </w:tblCellMar>
        </w:tblPrEx>
        <w:tc>
          <w:tcPr>
            <w:tcW w:w="700" w:type="dxa"/>
          </w:tcPr>
          <w:p w14:paraId="6A403169" w14:textId="77777777" w:rsidR="00677DC1" w:rsidRDefault="00000000">
            <w:pPr>
              <w:spacing w:before="40" w:after="40"/>
            </w:pPr>
            <w:r>
              <w:rPr>
                <w:sz w:val="19"/>
                <w:szCs w:val="19"/>
              </w:rPr>
              <w:t>C45</w:t>
            </w:r>
          </w:p>
        </w:tc>
        <w:tc>
          <w:tcPr>
            <w:tcW w:w="6126" w:type="dxa"/>
          </w:tcPr>
          <w:p w14:paraId="6A40316A" w14:textId="77777777" w:rsidR="00677DC1" w:rsidRDefault="00000000">
            <w:pPr>
              <w:spacing w:before="40" w:after="40"/>
            </w:pPr>
            <w:r>
              <w:rPr>
                <w:sz w:val="19"/>
                <w:szCs w:val="19"/>
              </w:rPr>
              <w:t>All calculation logic is held in one class shared by the generation program, the report and the upload, so that the three cannot diverge.</w:t>
            </w:r>
          </w:p>
        </w:tc>
        <w:tc>
          <w:tcPr>
            <w:tcW w:w="2200" w:type="dxa"/>
          </w:tcPr>
          <w:p w14:paraId="6A40316B" w14:textId="77777777" w:rsidR="00677DC1" w:rsidRDefault="00677DC1">
            <w:pPr>
              <w:spacing w:before="40" w:after="40"/>
            </w:pPr>
          </w:p>
        </w:tc>
      </w:tr>
      <w:tr w:rsidR="00677DC1" w14:paraId="6A403170" w14:textId="77777777">
        <w:tblPrEx>
          <w:tblCellMar>
            <w:top w:w="0" w:type="dxa"/>
            <w:bottom w:w="0" w:type="dxa"/>
          </w:tblCellMar>
        </w:tblPrEx>
        <w:tc>
          <w:tcPr>
            <w:tcW w:w="700" w:type="dxa"/>
          </w:tcPr>
          <w:p w14:paraId="6A40316D" w14:textId="77777777" w:rsidR="00677DC1" w:rsidRDefault="00000000">
            <w:pPr>
              <w:spacing w:before="40" w:after="40"/>
            </w:pPr>
            <w:r>
              <w:rPr>
                <w:sz w:val="19"/>
                <w:szCs w:val="19"/>
              </w:rPr>
              <w:t>C46</w:t>
            </w:r>
          </w:p>
        </w:tc>
        <w:tc>
          <w:tcPr>
            <w:tcW w:w="6126" w:type="dxa"/>
          </w:tcPr>
          <w:p w14:paraId="6A40316E" w14:textId="77777777" w:rsidR="00677DC1" w:rsidRDefault="00000000">
            <w:pPr>
              <w:spacing w:before="40" w:after="40"/>
            </w:pPr>
            <w:r>
              <w:rPr>
                <w:sz w:val="19"/>
                <w:szCs w:val="19"/>
              </w:rPr>
              <w:t xml:space="preserve">One </w:t>
            </w:r>
            <w:proofErr w:type="spellStart"/>
            <w:r>
              <w:rPr>
                <w:sz w:val="19"/>
                <w:szCs w:val="19"/>
              </w:rPr>
              <w:t>authorisation</w:t>
            </w:r>
            <w:proofErr w:type="spellEnd"/>
            <w:r>
              <w:rPr>
                <w:sz w:val="19"/>
                <w:szCs w:val="19"/>
              </w:rPr>
              <w:t xml:space="preserve"> object </w:t>
            </w:r>
            <w:proofErr w:type="gramStart"/>
            <w:r>
              <w:rPr>
                <w:sz w:val="19"/>
                <w:szCs w:val="19"/>
              </w:rPr>
              <w:t>controls</w:t>
            </w:r>
            <w:proofErr w:type="gramEnd"/>
            <w:r>
              <w:rPr>
                <w:sz w:val="19"/>
                <w:szCs w:val="19"/>
              </w:rPr>
              <w:t xml:space="preserve"> forecast generation and saving by plant, with display of the final report checked separately.</w:t>
            </w:r>
          </w:p>
        </w:tc>
        <w:tc>
          <w:tcPr>
            <w:tcW w:w="2200" w:type="dxa"/>
          </w:tcPr>
          <w:p w14:paraId="6A40316F" w14:textId="77777777" w:rsidR="00677DC1" w:rsidRDefault="00677DC1">
            <w:pPr>
              <w:spacing w:before="40" w:after="40"/>
            </w:pPr>
          </w:p>
        </w:tc>
      </w:tr>
    </w:tbl>
    <w:p w14:paraId="6A403171" w14:textId="77777777" w:rsidR="00677DC1" w:rsidRDefault="00000000">
      <w:pPr>
        <w:pStyle w:val="Heading1"/>
        <w:spacing w:before="300" w:after="140"/>
      </w:pPr>
      <w:r>
        <w:rPr>
          <w:b/>
          <w:bCs/>
          <w:color w:val="1F3864"/>
          <w:sz w:val="26"/>
          <w:szCs w:val="26"/>
        </w:rPr>
        <w:t>3</w:t>
      </w:r>
      <w:proofErr w:type="gramStart"/>
      <w:r>
        <w:rPr>
          <w:b/>
          <w:bCs/>
          <w:color w:val="1F3864"/>
          <w:sz w:val="26"/>
          <w:szCs w:val="26"/>
        </w:rPr>
        <w:t>.  Further</w:t>
      </w:r>
      <w:proofErr w:type="gramEnd"/>
      <w:r>
        <w:rPr>
          <w:b/>
          <w:bCs/>
          <w:color w:val="1F3864"/>
          <w:sz w:val="26"/>
          <w:szCs w:val="26"/>
        </w:rPr>
        <w:t xml:space="preserve"> Queries</w:t>
      </w:r>
    </w:p>
    <w:p w14:paraId="6A403172" w14:textId="77777777" w:rsidR="00677DC1" w:rsidRDefault="00000000">
      <w:pPr>
        <w:spacing w:before="60" w:after="60"/>
      </w:pPr>
      <w:r>
        <w:rPr>
          <w:i/>
          <w:iCs/>
          <w:sz w:val="19"/>
          <w:szCs w:val="19"/>
        </w:rPr>
        <w:t xml:space="preserve">Each of these has been assumed above. Confirmation is needed before the relevant part of the </w:t>
      </w:r>
      <w:proofErr w:type="gramStart"/>
      <w:r>
        <w:rPr>
          <w:i/>
          <w:iCs/>
          <w:sz w:val="19"/>
          <w:szCs w:val="19"/>
        </w:rPr>
        <w:t>build</w:t>
      </w:r>
      <w:proofErr w:type="gramEnd"/>
      <w:r>
        <w:rPr>
          <w:i/>
          <w:iCs/>
          <w:sz w:val="19"/>
          <w:szCs w:val="19"/>
        </w:rPr>
        <w:t>, but none prevents work from starting.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326"/>
        <w:gridCol w:w="2000"/>
      </w:tblGrid>
      <w:tr w:rsidR="00677DC1" w14:paraId="6A403176" w14:textId="77777777">
        <w:tblPrEx>
          <w:tblCellMar>
            <w:top w:w="0" w:type="dxa"/>
            <w:bottom w:w="0" w:type="dxa"/>
          </w:tblCellMar>
        </w:tblPrEx>
        <w:trPr>
          <w:tblHeader/>
        </w:trPr>
        <w:tc>
          <w:tcPr>
            <w:tcW w:w="700" w:type="dxa"/>
            <w:shd w:val="clear" w:color="auto" w:fill="D9D9D9"/>
          </w:tcPr>
          <w:p w14:paraId="6A403173" w14:textId="77777777" w:rsidR="00677DC1" w:rsidRDefault="00000000">
            <w:pPr>
              <w:spacing w:before="40" w:after="40"/>
            </w:pPr>
            <w:r>
              <w:rPr>
                <w:b/>
                <w:bCs/>
                <w:sz w:val="19"/>
                <w:szCs w:val="19"/>
              </w:rPr>
              <w:t>#</w:t>
            </w:r>
          </w:p>
        </w:tc>
        <w:tc>
          <w:tcPr>
            <w:tcW w:w="6326" w:type="dxa"/>
            <w:shd w:val="clear" w:color="auto" w:fill="D9D9D9"/>
          </w:tcPr>
          <w:p w14:paraId="6A403174" w14:textId="77777777" w:rsidR="00677DC1" w:rsidRDefault="00000000">
            <w:pPr>
              <w:spacing w:before="40" w:after="40"/>
            </w:pPr>
            <w:r>
              <w:rPr>
                <w:b/>
                <w:bCs/>
                <w:sz w:val="19"/>
                <w:szCs w:val="19"/>
              </w:rPr>
              <w:t>Query</w:t>
            </w:r>
          </w:p>
        </w:tc>
        <w:tc>
          <w:tcPr>
            <w:tcW w:w="2000" w:type="dxa"/>
            <w:shd w:val="clear" w:color="auto" w:fill="D9D9D9"/>
          </w:tcPr>
          <w:p w14:paraId="6A403175" w14:textId="77777777" w:rsidR="00677DC1" w:rsidRDefault="00000000">
            <w:pPr>
              <w:spacing w:before="40" w:after="40"/>
            </w:pPr>
            <w:r>
              <w:rPr>
                <w:b/>
                <w:bCs/>
                <w:sz w:val="19"/>
                <w:szCs w:val="19"/>
              </w:rPr>
              <w:t>Required by</w:t>
            </w:r>
          </w:p>
        </w:tc>
      </w:tr>
      <w:tr w:rsidR="00677DC1" w14:paraId="6A40317A" w14:textId="77777777">
        <w:tblPrEx>
          <w:tblCellMar>
            <w:top w:w="0" w:type="dxa"/>
            <w:bottom w:w="0" w:type="dxa"/>
          </w:tblCellMar>
        </w:tblPrEx>
        <w:tc>
          <w:tcPr>
            <w:tcW w:w="700" w:type="dxa"/>
          </w:tcPr>
          <w:p w14:paraId="6A403177" w14:textId="77777777" w:rsidR="00677DC1" w:rsidRDefault="00000000">
            <w:pPr>
              <w:spacing w:before="40" w:after="40"/>
            </w:pPr>
            <w:r>
              <w:rPr>
                <w:sz w:val="19"/>
                <w:szCs w:val="19"/>
              </w:rPr>
              <w:t>Q7</w:t>
            </w:r>
          </w:p>
        </w:tc>
        <w:tc>
          <w:tcPr>
            <w:tcW w:w="6326" w:type="dxa"/>
          </w:tcPr>
          <w:p w14:paraId="6A403178" w14:textId="77777777" w:rsidR="00677DC1" w:rsidRDefault="00000000">
            <w:pPr>
              <w:spacing w:before="40" w:after="40"/>
            </w:pPr>
            <w:r>
              <w:rPr>
                <w:sz w:val="19"/>
                <w:szCs w:val="19"/>
              </w:rPr>
              <w:t xml:space="preserve">Confirm that "VBRP-SHKZG is not equal to blank" is intended as its inverse. As </w:t>
            </w:r>
            <w:proofErr w:type="gramStart"/>
            <w:r>
              <w:rPr>
                <w:sz w:val="19"/>
                <w:szCs w:val="19"/>
              </w:rPr>
              <w:t>written</w:t>
            </w:r>
            <w:proofErr w:type="gramEnd"/>
            <w:r>
              <w:rPr>
                <w:sz w:val="19"/>
                <w:szCs w:val="19"/>
              </w:rPr>
              <w:t xml:space="preserve"> it selects only returns and excludes all normal sales.</w:t>
            </w:r>
          </w:p>
        </w:tc>
        <w:tc>
          <w:tcPr>
            <w:tcW w:w="2000" w:type="dxa"/>
          </w:tcPr>
          <w:p w14:paraId="6A403179" w14:textId="77777777" w:rsidR="00677DC1" w:rsidRDefault="00000000">
            <w:pPr>
              <w:spacing w:before="40" w:after="40"/>
            </w:pPr>
            <w:r>
              <w:rPr>
                <w:sz w:val="19"/>
                <w:szCs w:val="19"/>
              </w:rPr>
              <w:t>Before build</w:t>
            </w:r>
          </w:p>
        </w:tc>
      </w:tr>
      <w:tr w:rsidR="00677DC1" w14:paraId="6A40317E" w14:textId="77777777">
        <w:tblPrEx>
          <w:tblCellMar>
            <w:top w:w="0" w:type="dxa"/>
            <w:bottom w:w="0" w:type="dxa"/>
          </w:tblCellMar>
        </w:tblPrEx>
        <w:tc>
          <w:tcPr>
            <w:tcW w:w="700" w:type="dxa"/>
          </w:tcPr>
          <w:p w14:paraId="6A40317B" w14:textId="77777777" w:rsidR="00677DC1" w:rsidRDefault="00000000">
            <w:pPr>
              <w:spacing w:before="40" w:after="40"/>
            </w:pPr>
            <w:r>
              <w:rPr>
                <w:sz w:val="19"/>
                <w:szCs w:val="19"/>
              </w:rPr>
              <w:lastRenderedPageBreak/>
              <w:t>Q8</w:t>
            </w:r>
          </w:p>
        </w:tc>
        <w:tc>
          <w:tcPr>
            <w:tcW w:w="6326" w:type="dxa"/>
          </w:tcPr>
          <w:p w14:paraId="6A40317C" w14:textId="77777777" w:rsidR="00677DC1" w:rsidRDefault="00000000">
            <w:pPr>
              <w:spacing w:before="40" w:after="40"/>
            </w:pPr>
            <w:r>
              <w:rPr>
                <w:sz w:val="19"/>
                <w:szCs w:val="19"/>
              </w:rPr>
              <w:t>The table is defined as ZPP_PROD_CATEGORY and referenced as ZPP_MATERIAL_CATEGORY. Confirm these are one table.</w:t>
            </w:r>
          </w:p>
        </w:tc>
        <w:tc>
          <w:tcPr>
            <w:tcW w:w="2000" w:type="dxa"/>
          </w:tcPr>
          <w:p w14:paraId="6A40317D" w14:textId="77777777" w:rsidR="00677DC1" w:rsidRDefault="00000000">
            <w:pPr>
              <w:spacing w:before="40" w:after="40"/>
            </w:pPr>
            <w:r>
              <w:rPr>
                <w:sz w:val="19"/>
                <w:szCs w:val="19"/>
              </w:rPr>
              <w:t>Before data model freeze</w:t>
            </w:r>
          </w:p>
        </w:tc>
      </w:tr>
      <w:tr w:rsidR="00677DC1" w14:paraId="6A403182" w14:textId="77777777">
        <w:tblPrEx>
          <w:tblCellMar>
            <w:top w:w="0" w:type="dxa"/>
            <w:bottom w:w="0" w:type="dxa"/>
          </w:tblCellMar>
        </w:tblPrEx>
        <w:tc>
          <w:tcPr>
            <w:tcW w:w="700" w:type="dxa"/>
          </w:tcPr>
          <w:p w14:paraId="6A40317F" w14:textId="77777777" w:rsidR="00677DC1" w:rsidRDefault="00000000">
            <w:pPr>
              <w:spacing w:before="40" w:after="40"/>
            </w:pPr>
            <w:r>
              <w:rPr>
                <w:sz w:val="19"/>
                <w:szCs w:val="19"/>
              </w:rPr>
              <w:t>Q9</w:t>
            </w:r>
          </w:p>
        </w:tc>
        <w:tc>
          <w:tcPr>
            <w:tcW w:w="6326" w:type="dxa"/>
          </w:tcPr>
          <w:p w14:paraId="6A403180" w14:textId="77777777" w:rsidR="00677DC1" w:rsidRDefault="00000000">
            <w:pPr>
              <w:spacing w:before="40" w:after="40"/>
            </w:pPr>
            <w:r>
              <w:rPr>
                <w:sz w:val="19"/>
                <w:szCs w:val="19"/>
              </w:rPr>
              <w:t xml:space="preserve">Sales </w:t>
            </w:r>
            <w:proofErr w:type="spellStart"/>
            <w:r>
              <w:rPr>
                <w:sz w:val="19"/>
                <w:szCs w:val="19"/>
              </w:rPr>
              <w:t>organisation</w:t>
            </w:r>
            <w:proofErr w:type="spellEnd"/>
            <w:r>
              <w:rPr>
                <w:sz w:val="19"/>
                <w:szCs w:val="19"/>
              </w:rPr>
              <w:t xml:space="preserve"> 1100 is hardcoded in every material group read. Confirm it may be held in configuration instead.</w:t>
            </w:r>
          </w:p>
        </w:tc>
        <w:tc>
          <w:tcPr>
            <w:tcW w:w="2000" w:type="dxa"/>
          </w:tcPr>
          <w:p w14:paraId="6A403181" w14:textId="77777777" w:rsidR="00677DC1" w:rsidRDefault="00000000">
            <w:pPr>
              <w:spacing w:before="40" w:after="40"/>
            </w:pPr>
            <w:r>
              <w:rPr>
                <w:sz w:val="19"/>
                <w:szCs w:val="19"/>
              </w:rPr>
              <w:t>Before build</w:t>
            </w:r>
          </w:p>
        </w:tc>
      </w:tr>
      <w:tr w:rsidR="00677DC1" w14:paraId="6A403186" w14:textId="77777777">
        <w:tblPrEx>
          <w:tblCellMar>
            <w:top w:w="0" w:type="dxa"/>
            <w:bottom w:w="0" w:type="dxa"/>
          </w:tblCellMar>
        </w:tblPrEx>
        <w:tc>
          <w:tcPr>
            <w:tcW w:w="700" w:type="dxa"/>
          </w:tcPr>
          <w:p w14:paraId="6A403183" w14:textId="77777777" w:rsidR="00677DC1" w:rsidRDefault="00000000">
            <w:pPr>
              <w:spacing w:before="40" w:after="40"/>
            </w:pPr>
            <w:r>
              <w:rPr>
                <w:sz w:val="19"/>
                <w:szCs w:val="19"/>
              </w:rPr>
              <w:t>Q10</w:t>
            </w:r>
          </w:p>
        </w:tc>
        <w:tc>
          <w:tcPr>
            <w:tcW w:w="6326" w:type="dxa"/>
          </w:tcPr>
          <w:p w14:paraId="6A403184" w14:textId="77777777" w:rsidR="00677DC1" w:rsidRDefault="00000000">
            <w:pPr>
              <w:spacing w:before="40" w:after="40"/>
            </w:pPr>
            <w:r>
              <w:rPr>
                <w:sz w:val="19"/>
                <w:szCs w:val="19"/>
              </w:rPr>
              <w:t>Legacy data checkbox: please name the TVARVC variable and confirm that "authorization" means restricting which users may select it.</w:t>
            </w:r>
          </w:p>
        </w:tc>
        <w:tc>
          <w:tcPr>
            <w:tcW w:w="2000" w:type="dxa"/>
          </w:tcPr>
          <w:p w14:paraId="6A403185" w14:textId="77777777" w:rsidR="00677DC1" w:rsidRDefault="00000000">
            <w:pPr>
              <w:spacing w:before="40" w:after="40"/>
            </w:pPr>
            <w:r>
              <w:rPr>
                <w:sz w:val="19"/>
                <w:szCs w:val="19"/>
              </w:rPr>
              <w:t>Before build</w:t>
            </w:r>
          </w:p>
        </w:tc>
      </w:tr>
      <w:tr w:rsidR="00677DC1" w14:paraId="6A40318A" w14:textId="77777777">
        <w:tblPrEx>
          <w:tblCellMar>
            <w:top w:w="0" w:type="dxa"/>
            <w:bottom w:w="0" w:type="dxa"/>
          </w:tblCellMar>
        </w:tblPrEx>
        <w:tc>
          <w:tcPr>
            <w:tcW w:w="700" w:type="dxa"/>
          </w:tcPr>
          <w:p w14:paraId="6A403187" w14:textId="77777777" w:rsidR="00677DC1" w:rsidRDefault="00000000">
            <w:pPr>
              <w:spacing w:before="40" w:after="40"/>
            </w:pPr>
            <w:r>
              <w:rPr>
                <w:sz w:val="19"/>
                <w:szCs w:val="19"/>
              </w:rPr>
              <w:t>Q11</w:t>
            </w:r>
          </w:p>
        </w:tc>
        <w:tc>
          <w:tcPr>
            <w:tcW w:w="6326" w:type="dxa"/>
          </w:tcPr>
          <w:p w14:paraId="6A403188" w14:textId="77777777" w:rsidR="00677DC1" w:rsidRDefault="00000000">
            <w:pPr>
              <w:spacing w:before="40" w:after="40"/>
            </w:pPr>
            <w:r>
              <w:rPr>
                <w:sz w:val="19"/>
                <w:szCs w:val="19"/>
              </w:rPr>
              <w:t>Where a date range is entered instead of a quarter or month and does not align to a quarter boundary, confirm how the comparison periods should be derived.</w:t>
            </w:r>
          </w:p>
        </w:tc>
        <w:tc>
          <w:tcPr>
            <w:tcW w:w="2000" w:type="dxa"/>
          </w:tcPr>
          <w:p w14:paraId="6A403189" w14:textId="77777777" w:rsidR="00677DC1" w:rsidRDefault="00000000">
            <w:pPr>
              <w:spacing w:before="40" w:after="40"/>
            </w:pPr>
            <w:r>
              <w:rPr>
                <w:sz w:val="19"/>
                <w:szCs w:val="19"/>
              </w:rPr>
              <w:t>Before build</w:t>
            </w:r>
          </w:p>
        </w:tc>
      </w:tr>
      <w:tr w:rsidR="00677DC1" w14:paraId="6A40318E" w14:textId="77777777">
        <w:tblPrEx>
          <w:tblCellMar>
            <w:top w:w="0" w:type="dxa"/>
            <w:bottom w:w="0" w:type="dxa"/>
          </w:tblCellMar>
        </w:tblPrEx>
        <w:tc>
          <w:tcPr>
            <w:tcW w:w="700" w:type="dxa"/>
          </w:tcPr>
          <w:p w14:paraId="6A40318B" w14:textId="77777777" w:rsidR="00677DC1" w:rsidRDefault="00000000">
            <w:pPr>
              <w:spacing w:before="40" w:after="40"/>
            </w:pPr>
            <w:r>
              <w:rPr>
                <w:sz w:val="19"/>
                <w:szCs w:val="19"/>
              </w:rPr>
              <w:t>Q12</w:t>
            </w:r>
          </w:p>
        </w:tc>
        <w:tc>
          <w:tcPr>
            <w:tcW w:w="6326" w:type="dxa"/>
          </w:tcPr>
          <w:p w14:paraId="6A40318C" w14:textId="77777777" w:rsidR="00677DC1" w:rsidRDefault="00000000">
            <w:pPr>
              <w:spacing w:before="40" w:after="40"/>
            </w:pPr>
            <w:r>
              <w:rPr>
                <w:sz w:val="19"/>
                <w:szCs w:val="19"/>
              </w:rPr>
              <w:t>The annual monthly split formula repeats "</w:t>
            </w:r>
            <w:proofErr w:type="spellStart"/>
            <w:r>
              <w:rPr>
                <w:sz w:val="19"/>
                <w:szCs w:val="19"/>
              </w:rPr>
              <w:t>april</w:t>
            </w:r>
            <w:proofErr w:type="spellEnd"/>
            <w:r>
              <w:rPr>
                <w:sz w:val="19"/>
                <w:szCs w:val="19"/>
              </w:rPr>
              <w:t xml:space="preserve"> 25" for all twelve months. Confirm each month should use its own last year figure.</w:t>
            </w:r>
          </w:p>
        </w:tc>
        <w:tc>
          <w:tcPr>
            <w:tcW w:w="2000" w:type="dxa"/>
          </w:tcPr>
          <w:p w14:paraId="6A40318D" w14:textId="77777777" w:rsidR="00677DC1" w:rsidRDefault="00000000">
            <w:pPr>
              <w:spacing w:before="40" w:after="40"/>
            </w:pPr>
            <w:r>
              <w:rPr>
                <w:sz w:val="19"/>
                <w:szCs w:val="19"/>
              </w:rPr>
              <w:t>Before build</w:t>
            </w:r>
          </w:p>
        </w:tc>
      </w:tr>
      <w:tr w:rsidR="00677DC1" w14:paraId="6A403192" w14:textId="77777777">
        <w:tblPrEx>
          <w:tblCellMar>
            <w:top w:w="0" w:type="dxa"/>
            <w:bottom w:w="0" w:type="dxa"/>
          </w:tblCellMar>
        </w:tblPrEx>
        <w:tc>
          <w:tcPr>
            <w:tcW w:w="700" w:type="dxa"/>
          </w:tcPr>
          <w:p w14:paraId="6A40318F" w14:textId="77777777" w:rsidR="00677DC1" w:rsidRDefault="00000000">
            <w:pPr>
              <w:spacing w:before="40" w:after="40"/>
            </w:pPr>
            <w:r>
              <w:rPr>
                <w:sz w:val="19"/>
                <w:szCs w:val="19"/>
              </w:rPr>
              <w:t>Q13</w:t>
            </w:r>
          </w:p>
        </w:tc>
        <w:tc>
          <w:tcPr>
            <w:tcW w:w="6326" w:type="dxa"/>
          </w:tcPr>
          <w:p w14:paraId="6A403190" w14:textId="77777777" w:rsidR="00677DC1" w:rsidRDefault="00000000">
            <w:pPr>
              <w:spacing w:before="40" w:after="40"/>
            </w:pPr>
            <w:r>
              <w:rPr>
                <w:sz w:val="19"/>
                <w:szCs w:val="19"/>
              </w:rPr>
              <w:t>The worked example contains division by zero errors in the quarterly sheet and a repeated value in the May 2026 column of the annual sheet. Please reissue a corrected example so the calculations can be verified against real numbers.</w:t>
            </w:r>
          </w:p>
        </w:tc>
        <w:tc>
          <w:tcPr>
            <w:tcW w:w="2000" w:type="dxa"/>
          </w:tcPr>
          <w:p w14:paraId="6A403191" w14:textId="77777777" w:rsidR="00677DC1" w:rsidRDefault="00000000">
            <w:pPr>
              <w:spacing w:before="40" w:after="40"/>
            </w:pPr>
            <w:r>
              <w:rPr>
                <w:sz w:val="19"/>
                <w:szCs w:val="19"/>
              </w:rPr>
              <w:t>Before unit test</w:t>
            </w:r>
          </w:p>
        </w:tc>
      </w:tr>
      <w:tr w:rsidR="00677DC1" w14:paraId="6A403196" w14:textId="77777777">
        <w:tblPrEx>
          <w:tblCellMar>
            <w:top w:w="0" w:type="dxa"/>
            <w:bottom w:w="0" w:type="dxa"/>
          </w:tblCellMar>
        </w:tblPrEx>
        <w:tc>
          <w:tcPr>
            <w:tcW w:w="700" w:type="dxa"/>
          </w:tcPr>
          <w:p w14:paraId="6A403193" w14:textId="77777777" w:rsidR="00677DC1" w:rsidRDefault="00000000">
            <w:pPr>
              <w:spacing w:before="40" w:after="40"/>
            </w:pPr>
            <w:r>
              <w:rPr>
                <w:sz w:val="19"/>
                <w:szCs w:val="19"/>
              </w:rPr>
              <w:t>Q14</w:t>
            </w:r>
          </w:p>
        </w:tc>
        <w:tc>
          <w:tcPr>
            <w:tcW w:w="6326" w:type="dxa"/>
          </w:tcPr>
          <w:p w14:paraId="6A403194" w14:textId="77777777" w:rsidR="00677DC1" w:rsidRDefault="00000000">
            <w:pPr>
              <w:spacing w:before="40" w:after="40"/>
            </w:pPr>
            <w:r>
              <w:rPr>
                <w:sz w:val="19"/>
                <w:szCs w:val="19"/>
              </w:rPr>
              <w:t xml:space="preserve">Confirm whether the MTS / MTO indicator influences any </w:t>
            </w:r>
            <w:proofErr w:type="gramStart"/>
            <w:r>
              <w:rPr>
                <w:sz w:val="19"/>
                <w:szCs w:val="19"/>
              </w:rPr>
              <w:t>calculation, or</w:t>
            </w:r>
            <w:proofErr w:type="gramEnd"/>
            <w:r>
              <w:rPr>
                <w:sz w:val="19"/>
                <w:szCs w:val="19"/>
              </w:rPr>
              <w:t xml:space="preserve"> is display and storage only.</w:t>
            </w:r>
          </w:p>
        </w:tc>
        <w:tc>
          <w:tcPr>
            <w:tcW w:w="2000" w:type="dxa"/>
          </w:tcPr>
          <w:p w14:paraId="6A403195" w14:textId="77777777" w:rsidR="00677DC1" w:rsidRDefault="00000000">
            <w:pPr>
              <w:spacing w:before="40" w:after="40"/>
            </w:pPr>
            <w:r>
              <w:rPr>
                <w:sz w:val="19"/>
                <w:szCs w:val="19"/>
              </w:rPr>
              <w:t>Before build</w:t>
            </w:r>
          </w:p>
        </w:tc>
      </w:tr>
      <w:tr w:rsidR="00677DC1" w14:paraId="6A40319A" w14:textId="77777777">
        <w:tblPrEx>
          <w:tblCellMar>
            <w:top w:w="0" w:type="dxa"/>
            <w:bottom w:w="0" w:type="dxa"/>
          </w:tblCellMar>
        </w:tblPrEx>
        <w:tc>
          <w:tcPr>
            <w:tcW w:w="700" w:type="dxa"/>
          </w:tcPr>
          <w:p w14:paraId="6A403197" w14:textId="77777777" w:rsidR="00677DC1" w:rsidRDefault="00000000">
            <w:pPr>
              <w:spacing w:before="40" w:after="40"/>
            </w:pPr>
            <w:r>
              <w:rPr>
                <w:sz w:val="19"/>
                <w:szCs w:val="19"/>
              </w:rPr>
              <w:t>Q15</w:t>
            </w:r>
          </w:p>
        </w:tc>
        <w:tc>
          <w:tcPr>
            <w:tcW w:w="6326" w:type="dxa"/>
          </w:tcPr>
          <w:p w14:paraId="6A403198" w14:textId="77777777" w:rsidR="00677DC1" w:rsidRDefault="00000000">
            <w:pPr>
              <w:spacing w:before="40" w:after="40"/>
            </w:pPr>
            <w:r>
              <w:rPr>
                <w:sz w:val="19"/>
                <w:szCs w:val="19"/>
              </w:rPr>
              <w:t xml:space="preserve">Please confirm the user roles </w:t>
            </w:r>
            <w:proofErr w:type="spellStart"/>
            <w:r>
              <w:rPr>
                <w:sz w:val="19"/>
                <w:szCs w:val="19"/>
              </w:rPr>
              <w:t>authorised</w:t>
            </w:r>
            <w:proofErr w:type="spellEnd"/>
            <w:r>
              <w:rPr>
                <w:sz w:val="19"/>
                <w:szCs w:val="19"/>
              </w:rPr>
              <w:t xml:space="preserve"> to generate and save forecasts, and to run the final report.</w:t>
            </w:r>
          </w:p>
        </w:tc>
        <w:tc>
          <w:tcPr>
            <w:tcW w:w="2000" w:type="dxa"/>
          </w:tcPr>
          <w:p w14:paraId="6A403199" w14:textId="77777777" w:rsidR="00677DC1" w:rsidRDefault="00000000">
            <w:pPr>
              <w:spacing w:before="40" w:after="40"/>
            </w:pPr>
            <w:r>
              <w:rPr>
                <w:sz w:val="19"/>
                <w:szCs w:val="19"/>
              </w:rPr>
              <w:t xml:space="preserve">Before </w:t>
            </w:r>
            <w:proofErr w:type="spellStart"/>
            <w:r>
              <w:rPr>
                <w:sz w:val="19"/>
                <w:szCs w:val="19"/>
              </w:rPr>
              <w:t>authorisation</w:t>
            </w:r>
            <w:proofErr w:type="spellEnd"/>
            <w:r>
              <w:rPr>
                <w:sz w:val="19"/>
                <w:szCs w:val="19"/>
              </w:rPr>
              <w:t xml:space="preserve"> build</w:t>
            </w:r>
          </w:p>
        </w:tc>
      </w:tr>
      <w:tr w:rsidR="00677DC1" w14:paraId="6A40319E" w14:textId="77777777">
        <w:tblPrEx>
          <w:tblCellMar>
            <w:top w:w="0" w:type="dxa"/>
            <w:bottom w:w="0" w:type="dxa"/>
          </w:tblCellMar>
        </w:tblPrEx>
        <w:tc>
          <w:tcPr>
            <w:tcW w:w="700" w:type="dxa"/>
          </w:tcPr>
          <w:p w14:paraId="6A40319B" w14:textId="77777777" w:rsidR="00677DC1" w:rsidRDefault="00000000">
            <w:pPr>
              <w:spacing w:before="40" w:after="40"/>
            </w:pPr>
            <w:r>
              <w:rPr>
                <w:sz w:val="19"/>
                <w:szCs w:val="19"/>
              </w:rPr>
              <w:t>Q16</w:t>
            </w:r>
          </w:p>
        </w:tc>
        <w:tc>
          <w:tcPr>
            <w:tcW w:w="6326" w:type="dxa"/>
          </w:tcPr>
          <w:p w14:paraId="6A40319C" w14:textId="77777777" w:rsidR="00677DC1" w:rsidRDefault="00000000">
            <w:pPr>
              <w:spacing w:before="40" w:after="40"/>
            </w:pPr>
            <w:r>
              <w:rPr>
                <w:sz w:val="19"/>
                <w:szCs w:val="19"/>
              </w:rPr>
              <w:t xml:space="preserve">The document carries no version record, approval, message list, </w:t>
            </w:r>
            <w:proofErr w:type="spellStart"/>
            <w:r>
              <w:rPr>
                <w:sz w:val="19"/>
                <w:szCs w:val="19"/>
              </w:rPr>
              <w:t>authorisation</w:t>
            </w:r>
            <w:proofErr w:type="spellEnd"/>
            <w:r>
              <w:rPr>
                <w:sz w:val="19"/>
                <w:szCs w:val="19"/>
              </w:rPr>
              <w:t xml:space="preserve"> matrix or test scenarios. Please complete and sign off to baseline it.</w:t>
            </w:r>
          </w:p>
        </w:tc>
        <w:tc>
          <w:tcPr>
            <w:tcW w:w="2000" w:type="dxa"/>
          </w:tcPr>
          <w:p w14:paraId="6A40319D" w14:textId="77777777" w:rsidR="00677DC1" w:rsidRDefault="00000000">
            <w:pPr>
              <w:spacing w:before="40" w:after="40"/>
            </w:pPr>
            <w:r>
              <w:rPr>
                <w:sz w:val="19"/>
                <w:szCs w:val="19"/>
              </w:rPr>
              <w:t>Before baseline</w:t>
            </w:r>
          </w:p>
        </w:tc>
      </w:tr>
    </w:tbl>
    <w:p w14:paraId="6A40319F" w14:textId="77777777" w:rsidR="00677DC1" w:rsidRDefault="00000000">
      <w:pPr>
        <w:pStyle w:val="Heading1"/>
        <w:spacing w:before="300" w:after="140"/>
      </w:pPr>
      <w:r>
        <w:rPr>
          <w:b/>
          <w:bCs/>
          <w:color w:val="1F3864"/>
          <w:sz w:val="26"/>
          <w:szCs w:val="26"/>
        </w:rPr>
        <w:t>4</w:t>
      </w:r>
      <w:proofErr w:type="gramStart"/>
      <w:r>
        <w:rPr>
          <w:b/>
          <w:bCs/>
          <w:color w:val="1F3864"/>
          <w:sz w:val="26"/>
          <w:szCs w:val="26"/>
        </w:rPr>
        <w:t>.  Position</w:t>
      </w:r>
      <w:proofErr w:type="gramEnd"/>
      <w:r>
        <w:rPr>
          <w:b/>
          <w:bCs/>
          <w:color w:val="1F3864"/>
          <w:sz w:val="26"/>
          <w:szCs w:val="26"/>
        </w:rPr>
        <w:t xml:space="preserve"> Summary</w:t>
      </w:r>
    </w:p>
    <w:p w14:paraId="6A4031A0" w14:textId="77777777" w:rsidR="00677DC1" w:rsidRDefault="00000000">
      <w:pPr>
        <w:spacing w:before="60" w:after="60"/>
      </w:pPr>
      <w:r>
        <w:rPr>
          <w:sz w:val="19"/>
          <w:szCs w:val="19"/>
        </w:rPr>
        <w:t xml:space="preserve">The revised template is a substantial improvement </w:t>
      </w:r>
      <w:proofErr w:type="gramStart"/>
      <w:r>
        <w:rPr>
          <w:sz w:val="19"/>
          <w:szCs w:val="19"/>
        </w:rPr>
        <w:t>on</w:t>
      </w:r>
      <w:proofErr w:type="gramEnd"/>
      <w:r>
        <w:rPr>
          <w:sz w:val="19"/>
          <w:szCs w:val="19"/>
        </w:rPr>
        <w:t xml:space="preserve"> the first version. It names the custom tables, states the field level logic for each of the three planning modes, and adds material code tracking, legacy data handling and a defined save </w:t>
      </w:r>
      <w:proofErr w:type="spellStart"/>
      <w:r>
        <w:rPr>
          <w:sz w:val="19"/>
          <w:szCs w:val="19"/>
        </w:rPr>
        <w:t>behaviour</w:t>
      </w:r>
      <w:proofErr w:type="spellEnd"/>
      <w:r>
        <w:rPr>
          <w:sz w:val="19"/>
          <w:szCs w:val="19"/>
        </w:rPr>
        <w:t>. Those additions remove most of the interpretation risk that the first version carried.</w:t>
      </w:r>
    </w:p>
    <w:p w14:paraId="6A4031A1" w14:textId="77777777" w:rsidR="00677DC1" w:rsidRDefault="00000000">
      <w:pPr>
        <w:spacing w:before="60" w:after="60"/>
      </w:pPr>
      <w:r>
        <w:rPr>
          <w:sz w:val="19"/>
          <w:szCs w:val="19"/>
        </w:rPr>
        <w:t>What remains is a single unresolved question of substance. The three planning modes are specified against two different quantity sources, and until that is settled the object cannot produce figures that reconcile with each other. Queries M1 and M2 are the same issue seen from two angles and should be answered together.</w:t>
      </w:r>
    </w:p>
    <w:p w14:paraId="6A4031A2" w14:textId="77777777" w:rsidR="00677DC1" w:rsidRDefault="00000000">
      <w:pPr>
        <w:spacing w:before="60" w:after="60"/>
      </w:pPr>
      <w:r>
        <w:rPr>
          <w:sz w:val="19"/>
          <w:szCs w:val="19"/>
        </w:rPr>
        <w:t>Unlike the first version, the worked example can no longer be used to verify the formulae, because it contains division by zero errors and at least one broken column. A corrected example is requested under Q13 so that the arithmetic can be proven before unit testing rather than during it.</w:t>
      </w:r>
    </w:p>
    <w:sectPr w:rsidR="00677DC1">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92DA4"/>
    <w:multiLevelType w:val="hybridMultilevel"/>
    <w:tmpl w:val="F04C575C"/>
    <w:lvl w:ilvl="0" w:tplc="EF82E87A">
      <w:start w:val="1"/>
      <w:numFmt w:val="bullet"/>
      <w:lvlText w:val="●"/>
      <w:lvlJc w:val="left"/>
      <w:pPr>
        <w:ind w:left="720" w:hanging="360"/>
      </w:pPr>
    </w:lvl>
    <w:lvl w:ilvl="1" w:tplc="382EA452">
      <w:start w:val="1"/>
      <w:numFmt w:val="bullet"/>
      <w:lvlText w:val="○"/>
      <w:lvlJc w:val="left"/>
      <w:pPr>
        <w:ind w:left="1440" w:hanging="360"/>
      </w:pPr>
    </w:lvl>
    <w:lvl w:ilvl="2" w:tplc="76344056">
      <w:start w:val="1"/>
      <w:numFmt w:val="bullet"/>
      <w:lvlText w:val="■"/>
      <w:lvlJc w:val="left"/>
      <w:pPr>
        <w:ind w:left="2160" w:hanging="360"/>
      </w:pPr>
    </w:lvl>
    <w:lvl w:ilvl="3" w:tplc="8922576E">
      <w:start w:val="1"/>
      <w:numFmt w:val="bullet"/>
      <w:lvlText w:val="●"/>
      <w:lvlJc w:val="left"/>
      <w:pPr>
        <w:ind w:left="2880" w:hanging="360"/>
      </w:pPr>
    </w:lvl>
    <w:lvl w:ilvl="4" w:tplc="9D401D36">
      <w:start w:val="1"/>
      <w:numFmt w:val="bullet"/>
      <w:lvlText w:val="○"/>
      <w:lvlJc w:val="left"/>
      <w:pPr>
        <w:ind w:left="3600" w:hanging="360"/>
      </w:pPr>
    </w:lvl>
    <w:lvl w:ilvl="5" w:tplc="2592C664">
      <w:start w:val="1"/>
      <w:numFmt w:val="bullet"/>
      <w:lvlText w:val="■"/>
      <w:lvlJc w:val="left"/>
      <w:pPr>
        <w:ind w:left="4320" w:hanging="360"/>
      </w:pPr>
    </w:lvl>
    <w:lvl w:ilvl="6" w:tplc="76181C72">
      <w:start w:val="1"/>
      <w:numFmt w:val="bullet"/>
      <w:lvlText w:val="●"/>
      <w:lvlJc w:val="left"/>
      <w:pPr>
        <w:ind w:left="5040" w:hanging="360"/>
      </w:pPr>
    </w:lvl>
    <w:lvl w:ilvl="7" w:tplc="AC4C94A0">
      <w:start w:val="1"/>
      <w:numFmt w:val="bullet"/>
      <w:lvlText w:val="●"/>
      <w:lvlJc w:val="left"/>
      <w:pPr>
        <w:ind w:left="5760" w:hanging="360"/>
      </w:pPr>
    </w:lvl>
    <w:lvl w:ilvl="8" w:tplc="324017DA">
      <w:start w:val="1"/>
      <w:numFmt w:val="bullet"/>
      <w:lvlText w:val="●"/>
      <w:lvlJc w:val="left"/>
      <w:pPr>
        <w:ind w:left="6480" w:hanging="360"/>
      </w:pPr>
    </w:lvl>
  </w:abstractNum>
  <w:num w:numId="1" w16cid:durableId="625434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DC1"/>
    <w:rsid w:val="00677DC1"/>
    <w:rsid w:val="00C406ED"/>
    <w:rsid w:val="00D770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304C"/>
  <w15:docId w15:val="{02340198-458D-41E1-84E6-940F8E3E4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1988</Words>
  <Characters>11332</Characters>
  <Application>Microsoft Office Word</Application>
  <DocSecurity>0</DocSecurity>
  <Lines>94</Lines>
  <Paragraphs>26</Paragraphs>
  <ScaleCrop>false</ScaleCrop>
  <Company>Diligent</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Johri</cp:lastModifiedBy>
  <cp:revision>2</cp:revision>
  <dcterms:created xsi:type="dcterms:W3CDTF">2026-08-20T09:52:00Z</dcterms:created>
  <dcterms:modified xsi:type="dcterms:W3CDTF">2026-08-20T09:53:00Z</dcterms:modified>
</cp:coreProperties>
</file>