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ZFORECAST — Annual Forecast</w:t>
      </w:r>
    </w:p>
    <w:p>
      <w:pPr>
        <w:pBdr>
          <w:bottom w:val="single" w:color="1F3864" w:sz="8" w:space="6"/>
        </w:pBdr>
        <w:spacing w:after="200"/>
      </w:pPr>
      <w:r>
        <w:rPr>
          <w:rFonts w:ascii="Calibri" w:cs="Calibri" w:eastAsia="Calibri" w:hAnsi="Calibri"/>
          <w:i/>
          <w:iCs/>
          <w:color w:val="595959"/>
          <w:sz w:val="20"/>
          <w:szCs w:val="20"/>
        </w:rPr>
        <w:t xml:space="preserve">Complete logic specification for functional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color="auto" w:val="clear"/>
          </w:tcPr>
          <w:p>
            <w:pPr>
              <w:spacing w:after="30" w:before="30"/>
            </w:pPr>
            <w:r>
              <w:rPr>
                <w:rFonts w:ascii="Calibri" w:cs="Calibri" w:eastAsia="Calibri" w:hAnsi="Calibri"/>
                <w:b/>
                <w:bCs/>
                <w:sz w:val="18"/>
                <w:szCs w:val="18"/>
              </w:rPr>
              <w:t xml:space="preserve">Item</w:t>
            </w:r>
          </w:p>
        </w:tc>
        <w:tc>
          <w:tcPr>
            <w:tcW w:type="dxa" w:w="6826"/>
            <w:shd w:fill="D9D9D9" w:color="auto" w:val="clear"/>
          </w:tcPr>
          <w:p>
            <w:pPr>
              <w:spacing w:after="30" w:before="30"/>
            </w:pPr>
            <w:r>
              <w:rPr>
                <w:rFonts w:ascii="Calibri" w:cs="Calibri" w:eastAsia="Calibri" w:hAnsi="Calibri"/>
                <w:b/>
                <w:bCs/>
                <w:sz w:val="18"/>
                <w:szCs w:val="18"/>
              </w:rPr>
              <w:t xml:space="preserve">Detail</w:t>
            </w:r>
          </w:p>
        </w:tc>
      </w:tr>
      <w:tr>
        <w:tc>
          <w:tcPr>
            <w:tcW w:type="dxa" w:w="2200"/>
          </w:tcPr>
          <w:p>
            <w:pPr>
              <w:spacing w:after="30" w:before="30"/>
            </w:pPr>
            <w:r>
              <w:rPr>
                <w:rFonts w:ascii="Calibri" w:cs="Calibri" w:eastAsia="Calibri" w:hAnsi="Calibri"/>
                <w:b w:val="false"/>
                <w:bCs w:val="false"/>
                <w:sz w:val="18"/>
                <w:szCs w:val="18"/>
              </w:rPr>
              <w:t xml:space="preserve">Object</w:t>
            </w:r>
          </w:p>
        </w:tc>
        <w:tc>
          <w:tcPr>
            <w:tcW w:type="dxa" w:w="6826"/>
          </w:tcPr>
          <w:p>
            <w:pPr>
              <w:spacing w:after="30" w:before="30"/>
            </w:pPr>
            <w:r>
              <w:rPr>
                <w:rFonts w:ascii="Calibri" w:cs="Calibri" w:eastAsia="Calibri" w:hAnsi="Calibri"/>
                <w:b w:val="false"/>
                <w:bCs w:val="false"/>
                <w:sz w:val="18"/>
                <w:szCs w:val="18"/>
              </w:rPr>
              <w:t xml:space="preserve">ZFORECAST — Annual Forecast Generation (radio button 1)</w:t>
            </w:r>
          </w:p>
        </w:tc>
      </w:tr>
      <w:tr>
        <w:tc>
          <w:tcPr>
            <w:tcW w:type="dxa" w:w="2200"/>
          </w:tcPr>
          <w:p>
            <w:pPr>
              <w:spacing w:after="30" w:before="30"/>
            </w:pPr>
            <w:r>
              <w:rPr>
                <w:rFonts w:ascii="Calibri" w:cs="Calibri" w:eastAsia="Calibri" w:hAnsi="Calibri"/>
                <w:b w:val="false"/>
                <w:bCs w:val="false"/>
                <w:sz w:val="18"/>
                <w:szCs w:val="18"/>
              </w:rPr>
              <w:t xml:space="preserve">Source document</w:t>
            </w:r>
          </w:p>
        </w:tc>
        <w:tc>
          <w:tcPr>
            <w:tcW w:type="dxa" w:w="6826"/>
          </w:tcPr>
          <w:p>
            <w:pPr>
              <w:spacing w:after="30" w:before="30"/>
            </w:pPr>
            <w:r>
              <w:rPr>
                <w:rFonts w:ascii="Calibri" w:cs="Calibri" w:eastAsia="Calibri" w:hAnsi="Calibri"/>
                <w:b w:val="false"/>
                <w:bCs w:val="false"/>
                <w:sz w:val="18"/>
                <w:szCs w:val="18"/>
              </w:rPr>
              <w:t xml:space="preserve">Forecast Template-Adhesive.xlsx dated 20.08.2026, sheet "FS radio Button 1"</w:t>
            </w:r>
          </w:p>
        </w:tc>
      </w:tr>
      <w:tr>
        <w:tc>
          <w:tcPr>
            <w:tcW w:type="dxa" w:w="2200"/>
          </w:tcPr>
          <w:p>
            <w:pPr>
              <w:spacing w:after="30" w:before="30"/>
            </w:pPr>
            <w:r>
              <w:rPr>
                <w:rFonts w:ascii="Calibri" w:cs="Calibri" w:eastAsia="Calibri" w:hAnsi="Calibri"/>
                <w:b w:val="false"/>
                <w:bCs w:val="false"/>
                <w:sz w:val="18"/>
                <w:szCs w:val="18"/>
              </w:rPr>
              <w:t xml:space="preserve">Division</w:t>
            </w:r>
          </w:p>
        </w:tc>
        <w:tc>
          <w:tcPr>
            <w:tcW w:type="dxa" w:w="6826"/>
          </w:tcPr>
          <w:p>
            <w:pPr>
              <w:spacing w:after="30" w:before="30"/>
            </w:pPr>
            <w:r>
              <w:rPr>
                <w:rFonts w:ascii="Calibri" w:cs="Calibri" w:eastAsia="Calibri" w:hAnsi="Calibri"/>
                <w:b w:val="false"/>
                <w:bCs w:val="false"/>
                <w:sz w:val="18"/>
                <w:szCs w:val="18"/>
              </w:rPr>
              <w:t xml:space="preserve">Adhesive. Paints (WRICEF ID-2B) is a separate development.</w:t>
            </w:r>
          </w:p>
        </w:tc>
      </w:tr>
      <w:tr>
        <w:tc>
          <w:tcPr>
            <w:tcW w:type="dxa" w:w="2200"/>
          </w:tcPr>
          <w:p>
            <w:pPr>
              <w:spacing w:after="30" w:before="30"/>
            </w:pPr>
            <w:r>
              <w:rPr>
                <w:rFonts w:ascii="Calibri" w:cs="Calibri" w:eastAsia="Calibri" w:hAnsi="Calibri"/>
                <w:b w:val="false"/>
                <w:bCs w:val="false"/>
                <w:sz w:val="18"/>
                <w:szCs w:val="18"/>
              </w:rPr>
              <w:t xml:space="preserve">Purpose of this note</w:t>
            </w:r>
          </w:p>
        </w:tc>
        <w:tc>
          <w:tcPr>
            <w:tcW w:type="dxa" w:w="6826"/>
          </w:tcPr>
          <w:p>
            <w:pPr>
              <w:spacing w:after="30" w:before="30"/>
            </w:pPr>
            <w:r>
              <w:rPr>
                <w:rFonts w:ascii="Calibri" w:cs="Calibri" w:eastAsia="Calibri" w:hAnsi="Calibri"/>
                <w:b w:val="false"/>
                <w:bCs w:val="false"/>
                <w:sz w:val="18"/>
                <w:szCs w:val="18"/>
              </w:rPr>
              <w:t xml:space="preserve">Every field, every rule and every assumption behind the annual forecast, so the functional team can confirm or correct before testing continues.</w:t>
            </w:r>
          </w:p>
        </w:tc>
      </w:tr>
      <w:tr>
        <w:tc>
          <w:tcPr>
            <w:tcW w:type="dxa" w:w="2200"/>
          </w:tcPr>
          <w:p>
            <w:pPr>
              <w:spacing w:after="30" w:before="30"/>
            </w:pPr>
            <w:r>
              <w:rPr>
                <w:rFonts w:ascii="Calibri" w:cs="Calibri" w:eastAsia="Calibri" w:hAnsi="Calibri"/>
                <w:b w:val="false"/>
                <w:bCs w:val="false"/>
                <w:sz w:val="18"/>
                <w:szCs w:val="18"/>
              </w:rPr>
              <w:t xml:space="preserve">How to use it</w:t>
            </w:r>
          </w:p>
        </w:tc>
        <w:tc>
          <w:tcPr>
            <w:tcW w:type="dxa" w:w="6826"/>
          </w:tcPr>
          <w:p>
            <w:pPr>
              <w:spacing w:after="30" w:before="30"/>
            </w:pPr>
            <w:r>
              <w:rPr>
                <w:rFonts w:ascii="Calibri" w:cs="Calibri" w:eastAsia="Calibri" w:hAnsi="Calibri"/>
                <w:b w:val="false"/>
                <w:bCs w:val="false"/>
                <w:sz w:val="18"/>
                <w:szCs w:val="18"/>
              </w:rPr>
              <w:t xml:space="preserve">Sections 1 to 12 describe what has been built. Section 13 lists every situation and what happens. Section 14 lists the assumptions taken. Section 15 lists the points where the build knowingly differs from the FS and needs a decision.</w:t>
            </w:r>
          </w:p>
        </w:tc>
      </w:tr>
    </w:tbl>
    <w:p>
      <w:pPr>
        <w:pStyle w:val="Heading1"/>
        <w:spacing w:after="120" w:before="300"/>
      </w:pPr>
      <w:r>
        <w:rPr>
          <w:rFonts w:ascii="Calibri" w:cs="Calibri" w:eastAsia="Calibri" w:hAnsi="Calibri"/>
          <w:b/>
          <w:bCs/>
          <w:color w:val="1F3864"/>
          <w:sz w:val="26"/>
          <w:szCs w:val="26"/>
        </w:rPr>
        <w:t xml:space="preserve">1.  What the report does</w:t>
      </w:r>
    </w:p>
    <w:p>
      <w:pPr>
        <w:spacing w:after="50" w:before="50"/>
      </w:pPr>
      <w:r>
        <w:rPr>
          <w:rFonts w:ascii="Calibri" w:cs="Calibri" w:eastAsia="Calibri" w:hAnsi="Calibri"/>
          <w:b w:val="false"/>
          <w:bCs w:val="false"/>
          <w:i w:val="false"/>
          <w:iCs w:val="false"/>
          <w:sz w:val="19"/>
          <w:szCs w:val="19"/>
        </w:rPr>
        <w:t xml:space="preserve">For each material in a plant, the annual forecast works out an expected sales quantity for each of the twelve months of a coming financial year. It does this by taking what actually sold in each month of the previous financial year and applying a growth factor drawn from the material product category.</w:t>
      </w:r>
    </w:p>
    <w:p>
      <w:pPr>
        <w:spacing w:after="50" w:before="50"/>
      </w:pPr>
      <w:r>
        <w:rPr>
          <w:rFonts w:ascii="Calibri" w:cs="Calibri" w:eastAsia="Calibri" w:hAnsi="Calibri"/>
          <w:b w:val="false"/>
          <w:bCs w:val="false"/>
          <w:i w:val="false"/>
          <w:iCs w:val="false"/>
          <w:sz w:val="19"/>
          <w:szCs w:val="19"/>
        </w:rPr>
        <w:t xml:space="preserve">The report displays the result on screen. Nothing is written to the database until the user selects rows and presses Save.</w:t>
      </w:r>
    </w:p>
    <w:p>
      <w:pPr>
        <w:pStyle w:val="Heading1"/>
        <w:spacing w:after="120" w:before="300"/>
      </w:pPr>
      <w:r>
        <w:rPr>
          <w:rFonts w:ascii="Calibri" w:cs="Calibri" w:eastAsia="Calibri" w:hAnsi="Calibri"/>
          <w:b/>
          <w:bCs/>
          <w:color w:val="1F3864"/>
          <w:sz w:val="26"/>
          <w:szCs w:val="26"/>
        </w:rPr>
        <w:t xml:space="preserve">2.  Objects</w:t>
      </w:r>
    </w:p>
    <w:p>
      <w:pPr>
        <w:spacing w:after="50" w:before="50"/>
      </w:pPr>
      <w:r>
        <w:rPr>
          <w:rFonts w:ascii="Calibri" w:cs="Calibri" w:eastAsia="Calibri" w:hAnsi="Calibri"/>
          <w:b/>
          <w:bCs/>
          <w:i w:val="false"/>
          <w:iCs w:val="false"/>
          <w:sz w:val="19"/>
          <w:szCs w:val="19"/>
        </w:rPr>
        <w:t xml:space="preserve">The table names in the FS all exceed the SAP limit of 16 characters and could not be created as written. The number range name exceeds the 10 character limit. Renamed equivalents are used and are listed here so the FS can be aligned.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200"/>
        <w:gridCol w:w="2726"/>
      </w:tblGrid>
      <w:tr>
        <w:trPr>
          <w:tblHeader/>
        </w:trPr>
        <w:tc>
          <w:tcPr>
            <w:tcW w:type="dxa" w:w="3200"/>
            <w:shd w:fill="D9D9D9" w:color="auto" w:val="clear"/>
          </w:tcPr>
          <w:p>
            <w:pPr>
              <w:spacing w:after="30" w:before="30"/>
            </w:pPr>
            <w:r>
              <w:rPr>
                <w:rFonts w:ascii="Calibri" w:cs="Calibri" w:eastAsia="Calibri" w:hAnsi="Calibri"/>
                <w:b/>
                <w:bCs/>
                <w:sz w:val="18"/>
                <w:szCs w:val="18"/>
              </w:rPr>
              <w:t xml:space="preserve">Name in FS</w:t>
            </w:r>
          </w:p>
        </w:tc>
        <w:tc>
          <w:tcPr>
            <w:tcW w:type="dxa" w:w="900"/>
            <w:shd w:fill="D9D9D9" w:color="auto" w:val="clear"/>
          </w:tcPr>
          <w:p>
            <w:pPr>
              <w:spacing w:after="30" w:before="30"/>
            </w:pPr>
            <w:r>
              <w:rPr>
                <w:rFonts w:ascii="Calibri" w:cs="Calibri" w:eastAsia="Calibri" w:hAnsi="Calibri"/>
                <w:b/>
                <w:bCs/>
                <w:sz w:val="18"/>
                <w:szCs w:val="18"/>
              </w:rPr>
              <w:t xml:space="preserve">Chars</w:t>
            </w:r>
          </w:p>
        </w:tc>
        <w:tc>
          <w:tcPr>
            <w:tcW w:type="dxa" w:w="2200"/>
            <w:shd w:fill="D9D9D9" w:color="auto" w:val="clear"/>
          </w:tcPr>
          <w:p>
            <w:pPr>
              <w:spacing w:after="30" w:before="30"/>
            </w:pPr>
            <w:r>
              <w:rPr>
                <w:rFonts w:ascii="Calibri" w:cs="Calibri" w:eastAsia="Calibri" w:hAnsi="Calibri"/>
                <w:b/>
                <w:bCs/>
                <w:sz w:val="18"/>
                <w:szCs w:val="18"/>
              </w:rPr>
              <w:t xml:space="preserve">Created as</w:t>
            </w:r>
          </w:p>
        </w:tc>
        <w:tc>
          <w:tcPr>
            <w:tcW w:type="dxa" w:w="2726"/>
            <w:shd w:fill="D9D9D9" w:color="auto" w:val="clear"/>
          </w:tcPr>
          <w:p>
            <w:pPr>
              <w:spacing w:after="30" w:before="30"/>
            </w:pPr>
            <w:r>
              <w:rPr>
                <w:rFonts w:ascii="Calibri" w:cs="Calibri" w:eastAsia="Calibri" w:hAnsi="Calibri"/>
                <w:b/>
                <w:bCs/>
                <w:sz w:val="18"/>
                <w:szCs w:val="18"/>
              </w:rPr>
              <w:t xml:space="preserve">Holds</w:t>
            </w:r>
          </w:p>
        </w:tc>
      </w:tr>
      <w:tr>
        <w:tc>
          <w:tcPr>
            <w:tcW w:type="dxa" w:w="3200"/>
          </w:tcPr>
          <w:p>
            <w:pPr>
              <w:spacing w:after="30" w:before="30"/>
            </w:pPr>
            <w:r>
              <w:rPr>
                <w:rFonts w:ascii="Calibri" w:cs="Calibri" w:eastAsia="Calibri" w:hAnsi="Calibri"/>
                <w:b w:val="false"/>
                <w:bCs w:val="false"/>
                <w:sz w:val="18"/>
                <w:szCs w:val="18"/>
              </w:rPr>
              <w:t xml:space="preserve">ZPP_PROD_CATEGORY</w:t>
            </w:r>
          </w:p>
        </w:tc>
        <w:tc>
          <w:tcPr>
            <w:tcW w:type="dxa" w:w="900"/>
          </w:tcPr>
          <w:p>
            <w:pPr>
              <w:spacing w:after="30" w:before="30"/>
            </w:pPr>
            <w:r>
              <w:rPr>
                <w:rFonts w:ascii="Calibri" w:cs="Calibri" w:eastAsia="Calibri" w:hAnsi="Calibri"/>
                <w:b w:val="false"/>
                <w:bCs w:val="false"/>
                <w:sz w:val="18"/>
                <w:szCs w:val="18"/>
              </w:rPr>
              <w:t xml:space="preserve">17</w:t>
            </w:r>
          </w:p>
        </w:tc>
        <w:tc>
          <w:tcPr>
            <w:tcW w:type="dxa" w:w="2200"/>
          </w:tcPr>
          <w:p>
            <w:pPr>
              <w:spacing w:after="30" w:before="30"/>
            </w:pPr>
            <w:r>
              <w:rPr>
                <w:rFonts w:ascii="Calibri" w:cs="Calibri" w:eastAsia="Calibri" w:hAnsi="Calibri"/>
                <w:b w:val="false"/>
                <w:bCs w:val="false"/>
                <w:sz w:val="18"/>
                <w:szCs w:val="18"/>
              </w:rPr>
              <w:t xml:space="preserve">ZPPT_PROD_CAT</w:t>
            </w:r>
          </w:p>
        </w:tc>
        <w:tc>
          <w:tcPr>
            <w:tcW w:type="dxa" w:w="2726"/>
          </w:tcPr>
          <w:p>
            <w:pPr>
              <w:spacing w:after="30" w:before="30"/>
            </w:pPr>
            <w:r>
              <w:rPr>
                <w:rFonts w:ascii="Calibri" w:cs="Calibri" w:eastAsia="Calibri" w:hAnsi="Calibri"/>
                <w:b w:val="false"/>
                <w:bCs w:val="false"/>
                <w:sz w:val="18"/>
                <w:szCs w:val="18"/>
              </w:rPr>
              <w:t xml:space="preserve">Product category, load factor, MTS / MTO</w:t>
            </w:r>
          </w:p>
        </w:tc>
      </w:tr>
      <w:tr>
        <w:tc>
          <w:tcPr>
            <w:tcW w:type="dxa" w:w="3200"/>
          </w:tcPr>
          <w:p>
            <w:pPr>
              <w:spacing w:after="30" w:before="30"/>
            </w:pPr>
            <w:r>
              <w:rPr>
                <w:rFonts w:ascii="Calibri" w:cs="Calibri" w:eastAsia="Calibri" w:hAnsi="Calibri"/>
                <w:b w:val="false"/>
                <w:bCs w:val="false"/>
                <w:sz w:val="18"/>
                <w:szCs w:val="18"/>
              </w:rPr>
              <w:t xml:space="preserve">ZPP_MATERIAL_TRACKING</w:t>
            </w:r>
          </w:p>
        </w:tc>
        <w:tc>
          <w:tcPr>
            <w:tcW w:type="dxa" w:w="900"/>
          </w:tcPr>
          <w:p>
            <w:pPr>
              <w:spacing w:after="30" w:before="30"/>
            </w:pPr>
            <w:r>
              <w:rPr>
                <w:rFonts w:ascii="Calibri" w:cs="Calibri" w:eastAsia="Calibri" w:hAnsi="Calibri"/>
                <w:b w:val="false"/>
                <w:bCs w:val="false"/>
                <w:sz w:val="18"/>
                <w:szCs w:val="18"/>
              </w:rPr>
              <w:t xml:space="preserve">21</w:t>
            </w:r>
          </w:p>
        </w:tc>
        <w:tc>
          <w:tcPr>
            <w:tcW w:type="dxa" w:w="2200"/>
          </w:tcPr>
          <w:p>
            <w:pPr>
              <w:spacing w:after="30" w:before="30"/>
            </w:pPr>
            <w:r>
              <w:rPr>
                <w:rFonts w:ascii="Calibri" w:cs="Calibri" w:eastAsia="Calibri" w:hAnsi="Calibri"/>
                <w:b w:val="false"/>
                <w:bCs w:val="false"/>
                <w:sz w:val="18"/>
                <w:szCs w:val="18"/>
              </w:rPr>
              <w:t xml:space="preserve">ZPPT_MAT_TRACK</w:t>
            </w:r>
          </w:p>
        </w:tc>
        <w:tc>
          <w:tcPr>
            <w:tcW w:type="dxa" w:w="2726"/>
          </w:tcPr>
          <w:p>
            <w:pPr>
              <w:spacing w:after="30" w:before="30"/>
            </w:pPr>
            <w:r>
              <w:rPr>
                <w:rFonts w:ascii="Calibri" w:cs="Calibri" w:eastAsia="Calibri" w:hAnsi="Calibri"/>
                <w:b w:val="false"/>
                <w:bCs w:val="false"/>
                <w:sz w:val="18"/>
                <w:szCs w:val="18"/>
              </w:rPr>
              <w:t xml:space="preserve">New material code and up to two old codes</w:t>
            </w:r>
          </w:p>
        </w:tc>
      </w:tr>
      <w:tr>
        <w:tc>
          <w:tcPr>
            <w:tcW w:type="dxa" w:w="3200"/>
          </w:tcPr>
          <w:p>
            <w:pPr>
              <w:spacing w:after="30" w:before="30"/>
            </w:pPr>
            <w:r>
              <w:rPr>
                <w:rFonts w:ascii="Calibri" w:cs="Calibri" w:eastAsia="Calibri" w:hAnsi="Calibri"/>
                <w:b w:val="false"/>
                <w:bCs w:val="false"/>
                <w:sz w:val="18"/>
                <w:szCs w:val="18"/>
              </w:rPr>
              <w:t xml:space="preserve">ZPP_MATERIAL_EXCLUDE</w:t>
            </w:r>
          </w:p>
        </w:tc>
        <w:tc>
          <w:tcPr>
            <w:tcW w:type="dxa" w:w="900"/>
          </w:tcPr>
          <w:p>
            <w:pPr>
              <w:spacing w:after="30" w:before="30"/>
            </w:pPr>
            <w:r>
              <w:rPr>
                <w:rFonts w:ascii="Calibri" w:cs="Calibri" w:eastAsia="Calibri" w:hAnsi="Calibri"/>
                <w:b w:val="false"/>
                <w:bCs w:val="false"/>
                <w:sz w:val="18"/>
                <w:szCs w:val="18"/>
              </w:rPr>
              <w:t xml:space="preserve">20</w:t>
            </w:r>
          </w:p>
        </w:tc>
        <w:tc>
          <w:tcPr>
            <w:tcW w:type="dxa" w:w="2200"/>
          </w:tcPr>
          <w:p>
            <w:pPr>
              <w:spacing w:after="30" w:before="30"/>
            </w:pPr>
            <w:r>
              <w:rPr>
                <w:rFonts w:ascii="Calibri" w:cs="Calibri" w:eastAsia="Calibri" w:hAnsi="Calibri"/>
                <w:b w:val="false"/>
                <w:bCs w:val="false"/>
                <w:sz w:val="18"/>
                <w:szCs w:val="18"/>
              </w:rPr>
              <w:t xml:space="preserve">ZPPT_MAT_EXCL</w:t>
            </w:r>
          </w:p>
        </w:tc>
        <w:tc>
          <w:tcPr>
            <w:tcW w:type="dxa" w:w="2726"/>
          </w:tcPr>
          <w:p>
            <w:pPr>
              <w:spacing w:after="30" w:before="30"/>
            </w:pPr>
            <w:r>
              <w:rPr>
                <w:rFonts w:ascii="Calibri" w:cs="Calibri" w:eastAsia="Calibri" w:hAnsi="Calibri"/>
                <w:b w:val="false"/>
                <w:bCs w:val="false"/>
                <w:sz w:val="18"/>
                <w:szCs w:val="18"/>
              </w:rPr>
              <w:t xml:space="preserve">Materials to leave out of forecasting</w:t>
            </w:r>
          </w:p>
        </w:tc>
      </w:tr>
      <w:tr>
        <w:tc>
          <w:tcPr>
            <w:tcW w:type="dxa" w:w="3200"/>
          </w:tcPr>
          <w:p>
            <w:pPr>
              <w:spacing w:after="30" w:before="30"/>
            </w:pPr>
            <w:r>
              <w:rPr>
                <w:rFonts w:ascii="Calibri" w:cs="Calibri" w:eastAsia="Calibri" w:hAnsi="Calibri"/>
                <w:b w:val="false"/>
                <w:bCs w:val="false"/>
                <w:sz w:val="18"/>
                <w:szCs w:val="18"/>
              </w:rPr>
              <w:t xml:space="preserve">ZPP_SALES_HISTORY</w:t>
            </w:r>
          </w:p>
        </w:tc>
        <w:tc>
          <w:tcPr>
            <w:tcW w:type="dxa" w:w="900"/>
          </w:tcPr>
          <w:p>
            <w:pPr>
              <w:spacing w:after="30" w:before="30"/>
            </w:pPr>
            <w:r>
              <w:rPr>
                <w:rFonts w:ascii="Calibri" w:cs="Calibri" w:eastAsia="Calibri" w:hAnsi="Calibri"/>
                <w:b w:val="false"/>
                <w:bCs w:val="false"/>
                <w:sz w:val="18"/>
                <w:szCs w:val="18"/>
              </w:rPr>
              <w:t xml:space="preserve">17</w:t>
            </w:r>
          </w:p>
        </w:tc>
        <w:tc>
          <w:tcPr>
            <w:tcW w:type="dxa" w:w="2200"/>
          </w:tcPr>
          <w:p>
            <w:pPr>
              <w:spacing w:after="30" w:before="30"/>
            </w:pPr>
            <w:r>
              <w:rPr>
                <w:rFonts w:ascii="Calibri" w:cs="Calibri" w:eastAsia="Calibri" w:hAnsi="Calibri"/>
                <w:b w:val="false"/>
                <w:bCs w:val="false"/>
                <w:sz w:val="18"/>
                <w:szCs w:val="18"/>
              </w:rPr>
              <w:t xml:space="preserve">ZPPT_SLS_HIST</w:t>
            </w:r>
          </w:p>
        </w:tc>
        <w:tc>
          <w:tcPr>
            <w:tcW w:type="dxa" w:w="2726"/>
          </w:tcPr>
          <w:p>
            <w:pPr>
              <w:spacing w:after="30" w:before="30"/>
            </w:pPr>
            <w:r>
              <w:rPr>
                <w:rFonts w:ascii="Calibri" w:cs="Calibri" w:eastAsia="Calibri" w:hAnsi="Calibri"/>
                <w:b w:val="false"/>
                <w:bCs w:val="false"/>
                <w:sz w:val="18"/>
                <w:szCs w:val="18"/>
              </w:rPr>
              <w:t xml:space="preserve">Uploaded legacy sales history</w:t>
            </w:r>
          </w:p>
        </w:tc>
      </w:tr>
      <w:tr>
        <w:tc>
          <w:tcPr>
            <w:tcW w:type="dxa" w:w="3200"/>
          </w:tcPr>
          <w:p>
            <w:pPr>
              <w:spacing w:after="30" w:before="30"/>
            </w:pPr>
            <w:r>
              <w:rPr>
                <w:rFonts w:ascii="Calibri" w:cs="Calibri" w:eastAsia="Calibri" w:hAnsi="Calibri"/>
                <w:b w:val="false"/>
                <w:bCs w:val="false"/>
                <w:sz w:val="18"/>
                <w:szCs w:val="18"/>
              </w:rPr>
              <w:t xml:space="preserve">ZPP_ADH_FORECAST_YEAR</w:t>
            </w:r>
          </w:p>
        </w:tc>
        <w:tc>
          <w:tcPr>
            <w:tcW w:type="dxa" w:w="900"/>
          </w:tcPr>
          <w:p>
            <w:pPr>
              <w:spacing w:after="30" w:before="30"/>
            </w:pPr>
            <w:r>
              <w:rPr>
                <w:rFonts w:ascii="Calibri" w:cs="Calibri" w:eastAsia="Calibri" w:hAnsi="Calibri"/>
                <w:b w:val="false"/>
                <w:bCs w:val="false"/>
                <w:sz w:val="18"/>
                <w:szCs w:val="18"/>
              </w:rPr>
              <w:t xml:space="preserve">21</w:t>
            </w:r>
          </w:p>
        </w:tc>
        <w:tc>
          <w:tcPr>
            <w:tcW w:type="dxa" w:w="2200"/>
          </w:tcPr>
          <w:p>
            <w:pPr>
              <w:spacing w:after="30" w:before="30"/>
            </w:pPr>
            <w:r>
              <w:rPr>
                <w:rFonts w:ascii="Calibri" w:cs="Calibri" w:eastAsia="Calibri" w:hAnsi="Calibri"/>
                <w:b w:val="false"/>
                <w:bCs w:val="false"/>
                <w:sz w:val="18"/>
                <w:szCs w:val="18"/>
              </w:rPr>
              <w:t xml:space="preserve">ZPPT_FCST_YR</w:t>
            </w:r>
          </w:p>
        </w:tc>
        <w:tc>
          <w:tcPr>
            <w:tcW w:type="dxa" w:w="2726"/>
          </w:tcPr>
          <w:p>
            <w:pPr>
              <w:spacing w:after="30" w:before="30"/>
            </w:pPr>
            <w:r>
              <w:rPr>
                <w:rFonts w:ascii="Calibri" w:cs="Calibri" w:eastAsia="Calibri" w:hAnsi="Calibri"/>
                <w:b w:val="false"/>
                <w:bCs w:val="false"/>
                <w:sz w:val="18"/>
                <w:szCs w:val="18"/>
              </w:rPr>
              <w:t xml:space="preserve">Saved annual forecast</w:t>
            </w:r>
          </w:p>
        </w:tc>
      </w:tr>
      <w:tr>
        <w:tc>
          <w:tcPr>
            <w:tcW w:type="dxa" w:w="3200"/>
          </w:tcPr>
          <w:p>
            <w:pPr>
              <w:spacing w:after="30" w:before="30"/>
            </w:pPr>
            <w:r>
              <w:rPr>
                <w:rFonts w:ascii="Calibri" w:cs="Calibri" w:eastAsia="Calibri" w:hAnsi="Calibri"/>
                <w:b w:val="false"/>
                <w:bCs w:val="false"/>
                <w:sz w:val="18"/>
                <w:szCs w:val="18"/>
              </w:rPr>
              <w:t xml:space="preserve">ZPP_ADHESIVE_SNRO</w:t>
            </w:r>
          </w:p>
        </w:tc>
        <w:tc>
          <w:tcPr>
            <w:tcW w:type="dxa" w:w="900"/>
          </w:tcPr>
          <w:p>
            <w:pPr>
              <w:spacing w:after="30" w:before="30"/>
            </w:pPr>
            <w:r>
              <w:rPr>
                <w:rFonts w:ascii="Calibri" w:cs="Calibri" w:eastAsia="Calibri" w:hAnsi="Calibri"/>
                <w:b w:val="false"/>
                <w:bCs w:val="false"/>
                <w:sz w:val="18"/>
                <w:szCs w:val="18"/>
              </w:rPr>
              <w:t xml:space="preserve">17 (max 10)</w:t>
            </w:r>
          </w:p>
        </w:tc>
        <w:tc>
          <w:tcPr>
            <w:tcW w:type="dxa" w:w="2200"/>
          </w:tcPr>
          <w:p>
            <w:pPr>
              <w:spacing w:after="30" w:before="30"/>
            </w:pPr>
            <w:r>
              <w:rPr>
                <w:rFonts w:ascii="Calibri" w:cs="Calibri" w:eastAsia="Calibri" w:hAnsi="Calibri"/>
                <w:b w:val="false"/>
                <w:bCs w:val="false"/>
                <w:sz w:val="18"/>
                <w:szCs w:val="18"/>
              </w:rPr>
              <w:t xml:space="preserve">ZPPFCST</w:t>
            </w:r>
          </w:p>
        </w:tc>
        <w:tc>
          <w:tcPr>
            <w:tcW w:type="dxa" w:w="2726"/>
          </w:tcPr>
          <w:p>
            <w:pPr>
              <w:spacing w:after="30" w:before="30"/>
            </w:pPr>
            <w:r>
              <w:rPr>
                <w:rFonts w:ascii="Calibri" w:cs="Calibri" w:eastAsia="Calibri" w:hAnsi="Calibri"/>
                <w:b w:val="false"/>
                <w:bCs w:val="false"/>
                <w:sz w:val="18"/>
                <w:szCs w:val="18"/>
              </w:rPr>
              <w:t xml:space="preserve">Forecast number range</w:t>
            </w:r>
          </w:p>
        </w:tc>
      </w:tr>
    </w:tbl>
    <w:p>
      <w:pPr>
        <w:spacing w:after="50" w:before="50"/>
      </w:pPr>
      <w:r>
        <w:rPr>
          <w:rFonts w:ascii="Calibri" w:cs="Calibri" w:eastAsia="Calibri" w:hAnsi="Calibri"/>
          <w:b w:val="false"/>
          <w:bCs w:val="false"/>
          <w:i w:val="false"/>
          <w:iCs w:val="false"/>
          <w:sz w:val="19"/>
          <w:szCs w:val="19"/>
        </w:rPr>
        <w:t xml:space="preserve">The FS refers to the category table as ZPP_PROD_CATEGORY in the table definition and as ZPP_MATERIAL_CATEGORY in the logic section. These have been treated as one and the same table.</w:t>
      </w:r>
    </w:p>
    <w:p>
      <w:pPr>
        <w:pStyle w:val="Heading1"/>
        <w:spacing w:after="120" w:before="300"/>
      </w:pPr>
      <w:r>
        <w:rPr>
          <w:rFonts w:ascii="Calibri" w:cs="Calibri" w:eastAsia="Calibri" w:hAnsi="Calibri"/>
          <w:b/>
          <w:bCs/>
          <w:color w:val="1F3864"/>
          <w:sz w:val="26"/>
          <w:szCs w:val="26"/>
        </w:rPr>
        <w:t xml:space="preserve">3.  Selection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026"/>
      </w:tblGrid>
      <w:tr>
        <w:trPr>
          <w:tblHeader/>
        </w:trPr>
        <w:tc>
          <w:tcPr>
            <w:tcW w:type="dxa" w:w="1900"/>
            <w:shd w:fill="D9D9D9" w:color="auto" w:val="clear"/>
          </w:tcPr>
          <w:p>
            <w:pPr>
              <w:spacing w:after="30" w:before="30"/>
            </w:pPr>
            <w:r>
              <w:rPr>
                <w:rFonts w:ascii="Calibri" w:cs="Calibri" w:eastAsia="Calibri" w:hAnsi="Calibri"/>
                <w:b/>
                <w:bCs/>
                <w:sz w:val="18"/>
                <w:szCs w:val="18"/>
              </w:rPr>
              <w:t xml:space="preserve">Field</w:t>
            </w:r>
          </w:p>
        </w:tc>
        <w:tc>
          <w:tcPr>
            <w:tcW w:type="dxa" w:w="1100"/>
            <w:shd w:fill="D9D9D9" w:color="auto" w:val="clear"/>
          </w:tcPr>
          <w:p>
            <w:pPr>
              <w:spacing w:after="30" w:before="30"/>
            </w:pPr>
            <w:r>
              <w:rPr>
                <w:rFonts w:ascii="Calibri" w:cs="Calibri" w:eastAsia="Calibri" w:hAnsi="Calibri"/>
                <w:b/>
                <w:bCs/>
                <w:sz w:val="18"/>
                <w:szCs w:val="18"/>
              </w:rPr>
              <w:t xml:space="preserve">Required</w:t>
            </w:r>
          </w:p>
        </w:tc>
        <w:tc>
          <w:tcPr>
            <w:tcW w:type="dxa" w:w="6026"/>
            <w:shd w:fill="D9D9D9" w:color="auto" w:val="clear"/>
          </w:tcPr>
          <w:p>
            <w:pPr>
              <w:spacing w:after="30" w:before="30"/>
            </w:pPr>
            <w:r>
              <w:rPr>
                <w:rFonts w:ascii="Calibri" w:cs="Calibri" w:eastAsia="Calibri" w:hAnsi="Calibri"/>
                <w:b/>
                <w:bCs/>
                <w:sz w:val="18"/>
                <w:szCs w:val="18"/>
              </w:rPr>
              <w:t xml:space="preserve">Behaviour</w:t>
            </w:r>
          </w:p>
        </w:tc>
      </w:tr>
      <w:tr>
        <w:tc>
          <w:tcPr>
            <w:tcW w:type="dxa" w:w="1900"/>
          </w:tcPr>
          <w:p>
            <w:pPr>
              <w:spacing w:after="30" w:before="30"/>
            </w:pPr>
            <w:r>
              <w:rPr>
                <w:rFonts w:ascii="Calibri" w:cs="Calibri" w:eastAsia="Calibri" w:hAnsi="Calibri"/>
                <w:b w:val="false"/>
                <w:bCs w:val="false"/>
                <w:sz w:val="18"/>
                <w:szCs w:val="18"/>
              </w:rPr>
              <w:t xml:space="preserve">Planning Mode</w:t>
            </w:r>
          </w:p>
        </w:tc>
        <w:tc>
          <w:tcPr>
            <w:tcW w:type="dxa" w:w="1100"/>
          </w:tcPr>
          <w:p>
            <w:pPr>
              <w:spacing w:after="30" w:before="30"/>
            </w:pPr>
            <w:r>
              <w:rPr>
                <w:rFonts w:ascii="Calibri" w:cs="Calibri" w:eastAsia="Calibri" w:hAnsi="Calibri"/>
                <w:b w:val="false"/>
                <w:bCs w:val="false"/>
                <w:sz w:val="18"/>
                <w:szCs w:val="18"/>
              </w:rPr>
              <w:t xml:space="preserve">Yes</w:t>
            </w:r>
          </w:p>
        </w:tc>
        <w:tc>
          <w:tcPr>
            <w:tcW w:type="dxa" w:w="6026"/>
          </w:tcPr>
          <w:p>
            <w:pPr>
              <w:spacing w:after="30" w:before="30"/>
            </w:pPr>
            <w:r>
              <w:rPr>
                <w:rFonts w:ascii="Calibri" w:cs="Calibri" w:eastAsia="Calibri" w:hAnsi="Calibri"/>
                <w:b w:val="false"/>
                <w:bCs w:val="false"/>
                <w:sz w:val="18"/>
                <w:szCs w:val="18"/>
              </w:rPr>
              <w:t xml:space="preserve">Radio button. Annual Forecast Generation is the default. Quarter and Month fields are hidden while Annual is selected.</w:t>
            </w:r>
          </w:p>
        </w:tc>
      </w:tr>
      <w:tr>
        <w:tc>
          <w:tcPr>
            <w:tcW w:type="dxa" w:w="1900"/>
          </w:tcPr>
          <w:p>
            <w:pPr>
              <w:spacing w:after="30" w:before="30"/>
            </w:pPr>
            <w:r>
              <w:rPr>
                <w:rFonts w:ascii="Calibri" w:cs="Calibri" w:eastAsia="Calibri" w:hAnsi="Calibri"/>
                <w:b w:val="false"/>
                <w:bCs w:val="false"/>
                <w:sz w:val="18"/>
                <w:szCs w:val="18"/>
              </w:rPr>
              <w:t xml:space="preserve">Plant</w:t>
            </w:r>
          </w:p>
        </w:tc>
        <w:tc>
          <w:tcPr>
            <w:tcW w:type="dxa" w:w="1100"/>
          </w:tcPr>
          <w:p>
            <w:pPr>
              <w:spacing w:after="30" w:before="30"/>
            </w:pPr>
            <w:r>
              <w:rPr>
                <w:rFonts w:ascii="Calibri" w:cs="Calibri" w:eastAsia="Calibri" w:hAnsi="Calibri"/>
                <w:b w:val="false"/>
                <w:bCs w:val="false"/>
                <w:sz w:val="18"/>
                <w:szCs w:val="18"/>
              </w:rPr>
              <w:t xml:space="preserve">Yes</w:t>
            </w:r>
          </w:p>
        </w:tc>
        <w:tc>
          <w:tcPr>
            <w:tcW w:type="dxa" w:w="6026"/>
          </w:tcPr>
          <w:p>
            <w:pPr>
              <w:spacing w:after="30" w:before="30"/>
            </w:pPr>
            <w:r>
              <w:rPr>
                <w:rFonts w:ascii="Calibri" w:cs="Calibri" w:eastAsia="Calibri" w:hAnsi="Calibri"/>
                <w:b w:val="false"/>
                <w:bCs w:val="false"/>
                <w:sz w:val="18"/>
                <w:szCs w:val="18"/>
              </w:rPr>
              <w:t xml:space="preserve">Range, From and To. At least one value must be entered. The user must hold display authorisation for every plant entered, otherwise the report refuses to run.</w:t>
            </w:r>
          </w:p>
        </w:tc>
      </w:tr>
      <w:tr>
        <w:tc>
          <w:tcPr>
            <w:tcW w:type="dxa" w:w="1900"/>
          </w:tcPr>
          <w:p>
            <w:pPr>
              <w:spacing w:after="30" w:before="30"/>
            </w:pPr>
            <w:r>
              <w:rPr>
                <w:rFonts w:ascii="Calibri" w:cs="Calibri" w:eastAsia="Calibri" w:hAnsi="Calibri"/>
                <w:b w:val="false"/>
                <w:bCs w:val="false"/>
                <w:sz w:val="18"/>
                <w:szCs w:val="18"/>
              </w:rPr>
              <w:t xml:space="preserve">Material</w:t>
            </w:r>
          </w:p>
        </w:tc>
        <w:tc>
          <w:tcPr>
            <w:tcW w:type="dxa" w:w="1100"/>
          </w:tcPr>
          <w:p>
            <w:pPr>
              <w:spacing w:after="30" w:before="30"/>
            </w:pPr>
            <w:r>
              <w:rPr>
                <w:rFonts w:ascii="Calibri" w:cs="Calibri" w:eastAsia="Calibri" w:hAnsi="Calibri"/>
                <w:b w:val="false"/>
                <w:bCs w:val="false"/>
                <w:sz w:val="18"/>
                <w:szCs w:val="18"/>
              </w:rPr>
              <w:t xml:space="preserve">No</w:t>
            </w:r>
          </w:p>
        </w:tc>
        <w:tc>
          <w:tcPr>
            <w:tcW w:type="dxa" w:w="6026"/>
          </w:tcPr>
          <w:p>
            <w:pPr>
              <w:spacing w:after="30" w:before="30"/>
            </w:pPr>
            <w:r>
              <w:rPr>
                <w:rFonts w:ascii="Calibri" w:cs="Calibri" w:eastAsia="Calibri" w:hAnsi="Calibri"/>
                <w:b w:val="false"/>
                <w:bCs w:val="false"/>
                <w:sz w:val="18"/>
                <w:szCs w:val="18"/>
              </w:rPr>
              <w:t xml:space="preserve">Range, From and To. Left blank, every material with sales in the history year is included.</w:t>
            </w:r>
          </w:p>
        </w:tc>
      </w:tr>
      <w:tr>
        <w:tc>
          <w:tcPr>
            <w:tcW w:type="dxa" w:w="1900"/>
          </w:tcPr>
          <w:p>
            <w:pPr>
              <w:spacing w:after="30" w:before="30"/>
            </w:pPr>
            <w:r>
              <w:rPr>
                <w:rFonts w:ascii="Calibri" w:cs="Calibri" w:eastAsia="Calibri" w:hAnsi="Calibri"/>
                <w:b w:val="false"/>
                <w:bCs w:val="false"/>
                <w:sz w:val="18"/>
                <w:szCs w:val="18"/>
              </w:rPr>
              <w:t xml:space="preserve">Financial Year</w:t>
            </w:r>
          </w:p>
        </w:tc>
        <w:tc>
          <w:tcPr>
            <w:tcW w:type="dxa" w:w="1100"/>
          </w:tcPr>
          <w:p>
            <w:pPr>
              <w:spacing w:after="30" w:before="30"/>
            </w:pPr>
            <w:r>
              <w:rPr>
                <w:rFonts w:ascii="Calibri" w:cs="Calibri" w:eastAsia="Calibri" w:hAnsi="Calibri"/>
                <w:b w:val="false"/>
                <w:bCs w:val="false"/>
                <w:sz w:val="18"/>
                <w:szCs w:val="18"/>
              </w:rPr>
              <w:t xml:space="preserve">Yes</w:t>
            </w:r>
          </w:p>
        </w:tc>
        <w:tc>
          <w:tcPr>
            <w:tcW w:type="dxa" w:w="6026"/>
          </w:tcPr>
          <w:p>
            <w:pPr>
              <w:spacing w:after="30" w:before="30"/>
            </w:pPr>
            <w:r>
              <w:rPr>
                <w:rFonts w:ascii="Calibri" w:cs="Calibri" w:eastAsia="Calibri" w:hAnsi="Calibri"/>
                <w:b w:val="false"/>
                <w:bCs w:val="false"/>
                <w:sz w:val="18"/>
                <w:szCs w:val="18"/>
              </w:rPr>
              <w:t xml:space="preserve">The year being forecast. Entered as a single field in the form 2026-2027. The format is validated and the second year must be the first plus one.</w:t>
            </w:r>
          </w:p>
        </w:tc>
      </w:tr>
      <w:tr>
        <w:tc>
          <w:tcPr>
            <w:tcW w:type="dxa" w:w="1900"/>
          </w:tcPr>
          <w:p>
            <w:pPr>
              <w:spacing w:after="30" w:before="30"/>
            </w:pPr>
            <w:r>
              <w:rPr>
                <w:rFonts w:ascii="Calibri" w:cs="Calibri" w:eastAsia="Calibri" w:hAnsi="Calibri"/>
                <w:b w:val="false"/>
                <w:bCs w:val="false"/>
                <w:sz w:val="18"/>
                <w:szCs w:val="18"/>
              </w:rPr>
              <w:t xml:space="preserve">Tonnage Wise</w:t>
            </w:r>
          </w:p>
        </w:tc>
        <w:tc>
          <w:tcPr>
            <w:tcW w:type="dxa" w:w="1100"/>
          </w:tcPr>
          <w:p>
            <w:pPr>
              <w:spacing w:after="30" w:before="30"/>
            </w:pPr>
            <w:r>
              <w:rPr>
                <w:rFonts w:ascii="Calibri" w:cs="Calibri" w:eastAsia="Calibri" w:hAnsi="Calibri"/>
                <w:b w:val="false"/>
                <w:bCs w:val="false"/>
                <w:sz w:val="18"/>
                <w:szCs w:val="18"/>
              </w:rPr>
              <w:t xml:space="preserve">No</w:t>
            </w:r>
          </w:p>
        </w:tc>
        <w:tc>
          <w:tcPr>
            <w:tcW w:type="dxa" w:w="6026"/>
          </w:tcPr>
          <w:p>
            <w:pPr>
              <w:spacing w:after="30" w:before="30"/>
            </w:pPr>
            <w:r>
              <w:rPr>
                <w:rFonts w:ascii="Calibri" w:cs="Calibri" w:eastAsia="Calibri" w:hAnsi="Calibri"/>
                <w:b w:val="false"/>
                <w:bCs w:val="false"/>
                <w:sz w:val="18"/>
                <w:szCs w:val="18"/>
              </w:rPr>
              <w:t xml:space="preserve">Adds twelve tonnage columns showing each forecast month converted to weight using the material net weight.</w:t>
            </w:r>
          </w:p>
        </w:tc>
      </w:tr>
      <w:tr>
        <w:tc>
          <w:tcPr>
            <w:tcW w:type="dxa" w:w="1900"/>
          </w:tcPr>
          <w:p>
            <w:pPr>
              <w:spacing w:after="30" w:before="30"/>
            </w:pPr>
            <w:r>
              <w:rPr>
                <w:rFonts w:ascii="Calibri" w:cs="Calibri" w:eastAsia="Calibri" w:hAnsi="Calibri"/>
                <w:b w:val="false"/>
                <w:bCs w:val="false"/>
                <w:sz w:val="18"/>
                <w:szCs w:val="18"/>
              </w:rPr>
              <w:t xml:space="preserve">Legacy Data</w:t>
            </w:r>
          </w:p>
        </w:tc>
        <w:tc>
          <w:tcPr>
            <w:tcW w:type="dxa" w:w="1100"/>
          </w:tcPr>
          <w:p>
            <w:pPr>
              <w:spacing w:after="30" w:before="30"/>
            </w:pPr>
            <w:r>
              <w:rPr>
                <w:rFonts w:ascii="Calibri" w:cs="Calibri" w:eastAsia="Calibri" w:hAnsi="Calibri"/>
                <w:b w:val="false"/>
                <w:bCs w:val="false"/>
                <w:sz w:val="18"/>
                <w:szCs w:val="18"/>
              </w:rPr>
              <w:t xml:space="preserve">No</w:t>
            </w:r>
          </w:p>
        </w:tc>
        <w:tc>
          <w:tcPr>
            <w:tcW w:type="dxa" w:w="6026"/>
          </w:tcPr>
          <w:p>
            <w:pPr>
              <w:spacing w:after="30" w:before="30"/>
            </w:pPr>
            <w:r>
              <w:rPr>
                <w:rFonts w:ascii="Calibri" w:cs="Calibri" w:eastAsia="Calibri" w:hAnsi="Calibri"/>
                <w:b w:val="false"/>
                <w:bCs w:val="false"/>
                <w:sz w:val="18"/>
                <w:szCs w:val="18"/>
              </w:rPr>
              <w:t xml:space="preserve">Reads the twelve history figures from the uploaded history table instead of from invoices. Only users named in a TVARVC variable may tick it; anyone else is refused with a message.</w:t>
            </w:r>
          </w:p>
        </w:tc>
      </w:tr>
    </w:tbl>
    <w:p>
      <w:pPr>
        <w:spacing w:after="50" w:before="50"/>
      </w:pPr>
      <w:r>
        <w:rPr>
          <w:rFonts w:ascii="Calibri" w:cs="Calibri" w:eastAsia="Calibri" w:hAnsi="Calibri"/>
          <w:b w:val="false"/>
          <w:bCs w:val="false"/>
          <w:i w:val="false"/>
          <w:iCs w:val="false"/>
          <w:sz w:val="19"/>
          <w:szCs w:val="19"/>
        </w:rPr>
        <w:t xml:space="preserve">The FS draws Financial Year as two boxes, From 2026 and To 2027. It has been built as one field because those two values are always the halves of a single financial year, never a range of several years. See section 16.</w:t>
      </w:r>
    </w:p>
    <w:p>
      <w:pPr>
        <w:pStyle w:val="Heading1"/>
        <w:spacing w:after="120" w:before="300"/>
      </w:pPr>
      <w:r>
        <w:rPr>
          <w:rFonts w:ascii="Calibri" w:cs="Calibri" w:eastAsia="Calibri" w:hAnsi="Calibri"/>
          <w:b/>
          <w:bCs/>
          <w:color w:val="1F3864"/>
          <w:sz w:val="26"/>
          <w:szCs w:val="26"/>
        </w:rPr>
        <w:t xml:space="preserve">4.  Which period is read as history</w:t>
      </w:r>
    </w:p>
    <w:p>
      <w:pPr>
        <w:spacing w:after="50" w:before="50"/>
      </w:pPr>
      <w:r>
        <w:rPr>
          <w:rFonts w:ascii="Calibri" w:cs="Calibri" w:eastAsia="Calibri" w:hAnsi="Calibri"/>
          <w:b w:val="false"/>
          <w:bCs w:val="false"/>
          <w:i w:val="false"/>
          <w:iCs w:val="false"/>
          <w:sz w:val="19"/>
          <w:szCs w:val="19"/>
        </w:rPr>
        <w:t xml:space="preserve">Entering financial year 2026-2027 produces: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D9D9" w:color="auto" w:val="clear"/>
          </w:tcPr>
          <w:p>
            <w:pPr>
              <w:spacing w:after="30" w:before="30"/>
            </w:pPr>
            <w:r>
              <w:rPr>
                <w:rFonts w:ascii="Calibri" w:cs="Calibri" w:eastAsia="Calibri" w:hAnsi="Calibri"/>
                <w:b/>
                <w:bCs/>
                <w:sz w:val="18"/>
                <w:szCs w:val="18"/>
              </w:rPr>
              <w:t xml:space="preserve"/>
            </w:r>
          </w:p>
        </w:tc>
        <w:tc>
          <w:tcPr>
            <w:tcW w:type="dxa" w:w="6026"/>
            <w:shd w:fill="D9D9D9" w:color="auto" w:val="clear"/>
          </w:tcPr>
          <w:p>
            <w:pPr>
              <w:spacing w:after="30" w:before="30"/>
            </w:pPr>
            <w:r>
              <w:rPr>
                <w:rFonts w:ascii="Calibri" w:cs="Calibri" w:eastAsia="Calibri" w:hAnsi="Calibri"/>
                <w:b/>
                <w:bCs/>
                <w:sz w:val="18"/>
                <w:szCs w:val="18"/>
              </w:rPr>
              <w:t xml:space="preserve"/>
            </w:r>
          </w:p>
        </w:tc>
      </w:tr>
      <w:tr>
        <w:tc>
          <w:tcPr>
            <w:tcW w:type="dxa" w:w="3000"/>
          </w:tcPr>
          <w:p>
            <w:pPr>
              <w:spacing w:after="30" w:before="30"/>
            </w:pPr>
            <w:r>
              <w:rPr>
                <w:rFonts w:ascii="Calibri" w:cs="Calibri" w:eastAsia="Calibri" w:hAnsi="Calibri"/>
                <w:b w:val="false"/>
                <w:bCs w:val="false"/>
                <w:sz w:val="18"/>
                <w:szCs w:val="18"/>
              </w:rPr>
              <w:t xml:space="preserve">History read from</w:t>
            </w:r>
          </w:p>
        </w:tc>
        <w:tc>
          <w:tcPr>
            <w:tcW w:type="dxa" w:w="6026"/>
          </w:tcPr>
          <w:p>
            <w:pPr>
              <w:spacing w:after="30" w:before="30"/>
            </w:pPr>
            <w:r>
              <w:rPr>
                <w:rFonts w:ascii="Calibri" w:cs="Calibri" w:eastAsia="Calibri" w:hAnsi="Calibri"/>
                <w:b w:val="false"/>
                <w:bCs w:val="false"/>
                <w:sz w:val="18"/>
                <w:szCs w:val="18"/>
              </w:rPr>
              <w:t xml:space="preserve">1 April 2025 to 31 March 2026 — the previous financial year</w:t>
            </w:r>
          </w:p>
        </w:tc>
      </w:tr>
      <w:tr>
        <w:tc>
          <w:tcPr>
            <w:tcW w:type="dxa" w:w="3000"/>
          </w:tcPr>
          <w:p>
            <w:pPr>
              <w:spacing w:after="30" w:before="30"/>
            </w:pPr>
            <w:r>
              <w:rPr>
                <w:rFonts w:ascii="Calibri" w:cs="Calibri" w:eastAsia="Calibri" w:hAnsi="Calibri"/>
                <w:b w:val="false"/>
                <w:bCs w:val="false"/>
                <w:sz w:val="18"/>
                <w:szCs w:val="18"/>
              </w:rPr>
              <w:t xml:space="preserve">Forecast produced for</w:t>
            </w:r>
          </w:p>
        </w:tc>
        <w:tc>
          <w:tcPr>
            <w:tcW w:type="dxa" w:w="6026"/>
          </w:tcPr>
          <w:p>
            <w:pPr>
              <w:spacing w:after="30" w:before="30"/>
            </w:pPr>
            <w:r>
              <w:rPr>
                <w:rFonts w:ascii="Calibri" w:cs="Calibri" w:eastAsia="Calibri" w:hAnsi="Calibri"/>
                <w:b w:val="false"/>
                <w:bCs w:val="false"/>
                <w:sz w:val="18"/>
                <w:szCs w:val="18"/>
              </w:rPr>
              <w:t xml:space="preserve">April 2026 to March 2027</w:t>
            </w:r>
          </w:p>
        </w:tc>
      </w:tr>
    </w:tbl>
    <w:p>
      <w:pPr>
        <w:spacing w:after="50" w:before="50"/>
      </w:pPr>
      <w:r>
        <w:rPr>
          <w:rFonts w:ascii="Calibri" w:cs="Calibri" w:eastAsia="Calibri" w:hAnsi="Calibri"/>
          <w:b w:val="false"/>
          <w:bCs w:val="false"/>
          <w:i w:val="false"/>
          <w:iCs w:val="false"/>
          <w:sz w:val="19"/>
          <w:szCs w:val="19"/>
        </w:rPr>
        <w:t xml:space="preserve">Months run April first throughout the object, on screen and in the saved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700"/>
      </w:tblGrid>
      <w:tr>
        <w:trPr>
          <w:tblHeader/>
        </w:trPr>
        <w:tc>
          <w:tcPr>
            <w:tcW w:type="dxa" w:w="700"/>
            <w:shd w:fill="D9D9D9" w:color="auto" w:val="clear"/>
          </w:tcPr>
          <w:p>
            <w:pPr>
              <w:spacing w:after="30" w:before="30"/>
            </w:pPr>
            <w:r>
              <w:rPr>
                <w:rFonts w:ascii="Calibri" w:cs="Calibri" w:eastAsia="Calibri" w:hAnsi="Calibri"/>
                <w:b/>
                <w:bCs/>
                <w:sz w:val="18"/>
                <w:szCs w:val="18"/>
              </w:rPr>
              <w:t xml:space="preserve">M1</w:t>
            </w:r>
          </w:p>
        </w:tc>
        <w:tc>
          <w:tcPr>
            <w:tcW w:type="dxa" w:w="700"/>
            <w:shd w:fill="D9D9D9" w:color="auto" w:val="clear"/>
          </w:tcPr>
          <w:p>
            <w:pPr>
              <w:spacing w:after="30" w:before="30"/>
            </w:pPr>
            <w:r>
              <w:rPr>
                <w:rFonts w:ascii="Calibri" w:cs="Calibri" w:eastAsia="Calibri" w:hAnsi="Calibri"/>
                <w:b/>
                <w:bCs/>
                <w:sz w:val="18"/>
                <w:szCs w:val="18"/>
              </w:rPr>
              <w:t xml:space="preserve">M2</w:t>
            </w:r>
          </w:p>
        </w:tc>
        <w:tc>
          <w:tcPr>
            <w:tcW w:type="dxa" w:w="700"/>
            <w:shd w:fill="D9D9D9" w:color="auto" w:val="clear"/>
          </w:tcPr>
          <w:p>
            <w:pPr>
              <w:spacing w:after="30" w:before="30"/>
            </w:pPr>
            <w:r>
              <w:rPr>
                <w:rFonts w:ascii="Calibri" w:cs="Calibri" w:eastAsia="Calibri" w:hAnsi="Calibri"/>
                <w:b/>
                <w:bCs/>
                <w:sz w:val="18"/>
                <w:szCs w:val="18"/>
              </w:rPr>
              <w:t xml:space="preserve">M3</w:t>
            </w:r>
          </w:p>
        </w:tc>
        <w:tc>
          <w:tcPr>
            <w:tcW w:type="dxa" w:w="700"/>
            <w:shd w:fill="D9D9D9" w:color="auto" w:val="clear"/>
          </w:tcPr>
          <w:p>
            <w:pPr>
              <w:spacing w:after="30" w:before="30"/>
            </w:pPr>
            <w:r>
              <w:rPr>
                <w:rFonts w:ascii="Calibri" w:cs="Calibri" w:eastAsia="Calibri" w:hAnsi="Calibri"/>
                <w:b/>
                <w:bCs/>
                <w:sz w:val="18"/>
                <w:szCs w:val="18"/>
              </w:rPr>
              <w:t xml:space="preserve">M4</w:t>
            </w:r>
          </w:p>
        </w:tc>
        <w:tc>
          <w:tcPr>
            <w:tcW w:type="dxa" w:w="700"/>
            <w:shd w:fill="D9D9D9" w:color="auto" w:val="clear"/>
          </w:tcPr>
          <w:p>
            <w:pPr>
              <w:spacing w:after="30" w:before="30"/>
            </w:pPr>
            <w:r>
              <w:rPr>
                <w:rFonts w:ascii="Calibri" w:cs="Calibri" w:eastAsia="Calibri" w:hAnsi="Calibri"/>
                <w:b/>
                <w:bCs/>
                <w:sz w:val="18"/>
                <w:szCs w:val="18"/>
              </w:rPr>
              <w:t xml:space="preserve">M5</w:t>
            </w:r>
          </w:p>
        </w:tc>
        <w:tc>
          <w:tcPr>
            <w:tcW w:type="dxa" w:w="700"/>
            <w:shd w:fill="D9D9D9" w:color="auto" w:val="clear"/>
          </w:tcPr>
          <w:p>
            <w:pPr>
              <w:spacing w:after="30" w:before="30"/>
            </w:pPr>
            <w:r>
              <w:rPr>
                <w:rFonts w:ascii="Calibri" w:cs="Calibri" w:eastAsia="Calibri" w:hAnsi="Calibri"/>
                <w:b/>
                <w:bCs/>
                <w:sz w:val="18"/>
                <w:szCs w:val="18"/>
              </w:rPr>
              <w:t xml:space="preserve">M6</w:t>
            </w:r>
          </w:p>
        </w:tc>
        <w:tc>
          <w:tcPr>
            <w:tcW w:type="dxa" w:w="700"/>
            <w:shd w:fill="D9D9D9" w:color="auto" w:val="clear"/>
          </w:tcPr>
          <w:p>
            <w:pPr>
              <w:spacing w:after="30" w:before="30"/>
            </w:pPr>
            <w:r>
              <w:rPr>
                <w:rFonts w:ascii="Calibri" w:cs="Calibri" w:eastAsia="Calibri" w:hAnsi="Calibri"/>
                <w:b/>
                <w:bCs/>
                <w:sz w:val="18"/>
                <w:szCs w:val="18"/>
              </w:rPr>
              <w:t xml:space="preserve">M7</w:t>
            </w:r>
          </w:p>
        </w:tc>
        <w:tc>
          <w:tcPr>
            <w:tcW w:type="dxa" w:w="700"/>
            <w:shd w:fill="D9D9D9" w:color="auto" w:val="clear"/>
          </w:tcPr>
          <w:p>
            <w:pPr>
              <w:spacing w:after="30" w:before="30"/>
            </w:pPr>
            <w:r>
              <w:rPr>
                <w:rFonts w:ascii="Calibri" w:cs="Calibri" w:eastAsia="Calibri" w:hAnsi="Calibri"/>
                <w:b/>
                <w:bCs/>
                <w:sz w:val="18"/>
                <w:szCs w:val="18"/>
              </w:rPr>
              <w:t xml:space="preserve">M8</w:t>
            </w:r>
          </w:p>
        </w:tc>
        <w:tc>
          <w:tcPr>
            <w:tcW w:type="dxa" w:w="700"/>
            <w:shd w:fill="D9D9D9" w:color="auto" w:val="clear"/>
          </w:tcPr>
          <w:p>
            <w:pPr>
              <w:spacing w:after="30" w:before="30"/>
            </w:pPr>
            <w:r>
              <w:rPr>
                <w:rFonts w:ascii="Calibri" w:cs="Calibri" w:eastAsia="Calibri" w:hAnsi="Calibri"/>
                <w:b/>
                <w:bCs/>
                <w:sz w:val="18"/>
                <w:szCs w:val="18"/>
              </w:rPr>
              <w:t xml:space="preserve">M9</w:t>
            </w:r>
          </w:p>
        </w:tc>
        <w:tc>
          <w:tcPr>
            <w:tcW w:type="dxa" w:w="700"/>
            <w:shd w:fill="D9D9D9" w:color="auto" w:val="clear"/>
          </w:tcPr>
          <w:p>
            <w:pPr>
              <w:spacing w:after="30" w:before="30"/>
            </w:pPr>
            <w:r>
              <w:rPr>
                <w:rFonts w:ascii="Calibri" w:cs="Calibri" w:eastAsia="Calibri" w:hAnsi="Calibri"/>
                <w:b/>
                <w:bCs/>
                <w:sz w:val="18"/>
                <w:szCs w:val="18"/>
              </w:rPr>
              <w:t xml:space="preserve">M10</w:t>
            </w:r>
          </w:p>
        </w:tc>
        <w:tc>
          <w:tcPr>
            <w:tcW w:type="dxa" w:w="700"/>
            <w:shd w:fill="D9D9D9" w:color="auto" w:val="clear"/>
          </w:tcPr>
          <w:p>
            <w:pPr>
              <w:spacing w:after="30" w:before="30"/>
            </w:pPr>
            <w:r>
              <w:rPr>
                <w:rFonts w:ascii="Calibri" w:cs="Calibri" w:eastAsia="Calibri" w:hAnsi="Calibri"/>
                <w:b/>
                <w:bCs/>
                <w:sz w:val="18"/>
                <w:szCs w:val="18"/>
              </w:rPr>
              <w:t xml:space="preserve">M11</w:t>
            </w:r>
          </w:p>
        </w:tc>
        <w:tc>
          <w:tcPr>
            <w:tcW w:type="dxa" w:w="700"/>
            <w:shd w:fill="D9D9D9" w:color="auto" w:val="clear"/>
          </w:tcPr>
          <w:p>
            <w:pPr>
              <w:spacing w:after="30" w:before="30"/>
            </w:pPr>
            <w:r>
              <w:rPr>
                <w:rFonts w:ascii="Calibri" w:cs="Calibri" w:eastAsia="Calibri" w:hAnsi="Calibri"/>
                <w:b/>
                <w:bCs/>
                <w:sz w:val="18"/>
                <w:szCs w:val="18"/>
              </w:rPr>
              <w:t xml:space="preserve">M12</w:t>
            </w:r>
          </w:p>
        </w:tc>
      </w:tr>
      <w:tr>
        <w:tc>
          <w:tcPr>
            <w:tcW w:type="dxa" w:w="700"/>
          </w:tcPr>
          <w:p>
            <w:pPr>
              <w:spacing w:after="30" w:before="30"/>
            </w:pPr>
            <w:r>
              <w:rPr>
                <w:rFonts w:ascii="Calibri" w:cs="Calibri" w:eastAsia="Calibri" w:hAnsi="Calibri"/>
                <w:b w:val="false"/>
                <w:bCs w:val="false"/>
                <w:sz w:val="18"/>
                <w:szCs w:val="18"/>
              </w:rPr>
              <w:t xml:space="preserve">Apr</w:t>
            </w:r>
          </w:p>
        </w:tc>
        <w:tc>
          <w:tcPr>
            <w:tcW w:type="dxa" w:w="700"/>
          </w:tcPr>
          <w:p>
            <w:pPr>
              <w:spacing w:after="30" w:before="30"/>
            </w:pPr>
            <w:r>
              <w:rPr>
                <w:rFonts w:ascii="Calibri" w:cs="Calibri" w:eastAsia="Calibri" w:hAnsi="Calibri"/>
                <w:b w:val="false"/>
                <w:bCs w:val="false"/>
                <w:sz w:val="18"/>
                <w:szCs w:val="18"/>
              </w:rPr>
              <w:t xml:space="preserve">May</w:t>
            </w:r>
          </w:p>
        </w:tc>
        <w:tc>
          <w:tcPr>
            <w:tcW w:type="dxa" w:w="700"/>
          </w:tcPr>
          <w:p>
            <w:pPr>
              <w:spacing w:after="30" w:before="30"/>
            </w:pPr>
            <w:r>
              <w:rPr>
                <w:rFonts w:ascii="Calibri" w:cs="Calibri" w:eastAsia="Calibri" w:hAnsi="Calibri"/>
                <w:b w:val="false"/>
                <w:bCs w:val="false"/>
                <w:sz w:val="18"/>
                <w:szCs w:val="18"/>
              </w:rPr>
              <w:t xml:space="preserve">Jun</w:t>
            </w:r>
          </w:p>
        </w:tc>
        <w:tc>
          <w:tcPr>
            <w:tcW w:type="dxa" w:w="700"/>
          </w:tcPr>
          <w:p>
            <w:pPr>
              <w:spacing w:after="30" w:before="30"/>
            </w:pPr>
            <w:r>
              <w:rPr>
                <w:rFonts w:ascii="Calibri" w:cs="Calibri" w:eastAsia="Calibri" w:hAnsi="Calibri"/>
                <w:b w:val="false"/>
                <w:bCs w:val="false"/>
                <w:sz w:val="18"/>
                <w:szCs w:val="18"/>
              </w:rPr>
              <w:t xml:space="preserve">Jul</w:t>
            </w:r>
          </w:p>
        </w:tc>
        <w:tc>
          <w:tcPr>
            <w:tcW w:type="dxa" w:w="700"/>
          </w:tcPr>
          <w:p>
            <w:pPr>
              <w:spacing w:after="30" w:before="30"/>
            </w:pPr>
            <w:r>
              <w:rPr>
                <w:rFonts w:ascii="Calibri" w:cs="Calibri" w:eastAsia="Calibri" w:hAnsi="Calibri"/>
                <w:b w:val="false"/>
                <w:bCs w:val="false"/>
                <w:sz w:val="18"/>
                <w:szCs w:val="18"/>
              </w:rPr>
              <w:t xml:space="preserve">Aug</w:t>
            </w:r>
          </w:p>
        </w:tc>
        <w:tc>
          <w:tcPr>
            <w:tcW w:type="dxa" w:w="700"/>
          </w:tcPr>
          <w:p>
            <w:pPr>
              <w:spacing w:after="30" w:before="30"/>
            </w:pPr>
            <w:r>
              <w:rPr>
                <w:rFonts w:ascii="Calibri" w:cs="Calibri" w:eastAsia="Calibri" w:hAnsi="Calibri"/>
                <w:b w:val="false"/>
                <w:bCs w:val="false"/>
                <w:sz w:val="18"/>
                <w:szCs w:val="18"/>
              </w:rPr>
              <w:t xml:space="preserve">Sep</w:t>
            </w:r>
          </w:p>
        </w:tc>
        <w:tc>
          <w:tcPr>
            <w:tcW w:type="dxa" w:w="700"/>
          </w:tcPr>
          <w:p>
            <w:pPr>
              <w:spacing w:after="30" w:before="30"/>
            </w:pPr>
            <w:r>
              <w:rPr>
                <w:rFonts w:ascii="Calibri" w:cs="Calibri" w:eastAsia="Calibri" w:hAnsi="Calibri"/>
                <w:b w:val="false"/>
                <w:bCs w:val="false"/>
                <w:sz w:val="18"/>
                <w:szCs w:val="18"/>
              </w:rPr>
              <w:t xml:space="preserve">Oct</w:t>
            </w:r>
          </w:p>
        </w:tc>
        <w:tc>
          <w:tcPr>
            <w:tcW w:type="dxa" w:w="700"/>
          </w:tcPr>
          <w:p>
            <w:pPr>
              <w:spacing w:after="30" w:before="30"/>
            </w:pPr>
            <w:r>
              <w:rPr>
                <w:rFonts w:ascii="Calibri" w:cs="Calibri" w:eastAsia="Calibri" w:hAnsi="Calibri"/>
                <w:b w:val="false"/>
                <w:bCs w:val="false"/>
                <w:sz w:val="18"/>
                <w:szCs w:val="18"/>
              </w:rPr>
              <w:t xml:space="preserve">Nov</w:t>
            </w:r>
          </w:p>
        </w:tc>
        <w:tc>
          <w:tcPr>
            <w:tcW w:type="dxa" w:w="700"/>
          </w:tcPr>
          <w:p>
            <w:pPr>
              <w:spacing w:after="30" w:before="30"/>
            </w:pPr>
            <w:r>
              <w:rPr>
                <w:rFonts w:ascii="Calibri" w:cs="Calibri" w:eastAsia="Calibri" w:hAnsi="Calibri"/>
                <w:b w:val="false"/>
                <w:bCs w:val="false"/>
                <w:sz w:val="18"/>
                <w:szCs w:val="18"/>
              </w:rPr>
              <w:t xml:space="preserve">Dec</w:t>
            </w:r>
          </w:p>
        </w:tc>
        <w:tc>
          <w:tcPr>
            <w:tcW w:type="dxa" w:w="700"/>
          </w:tcPr>
          <w:p>
            <w:pPr>
              <w:spacing w:after="30" w:before="30"/>
            </w:pPr>
            <w:r>
              <w:rPr>
                <w:rFonts w:ascii="Calibri" w:cs="Calibri" w:eastAsia="Calibri" w:hAnsi="Calibri"/>
                <w:b w:val="false"/>
                <w:bCs w:val="false"/>
                <w:sz w:val="18"/>
                <w:szCs w:val="18"/>
              </w:rPr>
              <w:t xml:space="preserve">Jan</w:t>
            </w:r>
          </w:p>
        </w:tc>
        <w:tc>
          <w:tcPr>
            <w:tcW w:type="dxa" w:w="700"/>
          </w:tcPr>
          <w:p>
            <w:pPr>
              <w:spacing w:after="30" w:before="30"/>
            </w:pPr>
            <w:r>
              <w:rPr>
                <w:rFonts w:ascii="Calibri" w:cs="Calibri" w:eastAsia="Calibri" w:hAnsi="Calibri"/>
                <w:b w:val="false"/>
                <w:bCs w:val="false"/>
                <w:sz w:val="18"/>
                <w:szCs w:val="18"/>
              </w:rPr>
              <w:t xml:space="preserve">Feb</w:t>
            </w:r>
          </w:p>
        </w:tc>
        <w:tc>
          <w:tcPr>
            <w:tcW w:type="dxa" w:w="700"/>
          </w:tcPr>
          <w:p>
            <w:pPr>
              <w:spacing w:after="30" w:before="30"/>
            </w:pPr>
            <w:r>
              <w:rPr>
                <w:rFonts w:ascii="Calibri" w:cs="Calibri" w:eastAsia="Calibri" w:hAnsi="Calibri"/>
                <w:b w:val="false"/>
                <w:bCs w:val="false"/>
                <w:sz w:val="18"/>
                <w:szCs w:val="18"/>
              </w:rPr>
              <w:t xml:space="preserve">Mar</w:t>
            </w:r>
          </w:p>
        </w:tc>
      </w:tr>
    </w:tbl>
    <w:p>
      <w:pPr>
        <w:spacing w:after="50" w:before="50"/>
      </w:pPr>
      <w:r>
        <w:rPr>
          <w:rFonts w:ascii="Calibri" w:cs="Calibri" w:eastAsia="Calibri" w:hAnsi="Calibri"/>
          <w:b w:val="false"/>
          <w:bCs w:val="false"/>
          <w:i w:val="false"/>
          <w:iCs w:val="false"/>
          <w:sz w:val="19"/>
          <w:szCs w:val="19"/>
        </w:rPr>
        <w:t xml:space="preserve">The FS says to pass the financial year to VBRK-GJAHR. The build selects on the billing date VBRK-FKDAT between 01.04.2025 and 31.03.2026 instead, because the ALV columns are drawn as April 2025 to March 2026 and because GJAHR follows the fiscal year variant rather than the April to March year this object uses. See section 16.</w:t>
      </w:r>
    </w:p>
    <w:p>
      <w:pPr>
        <w:pStyle w:val="Heading1"/>
        <w:spacing w:after="120" w:before="300"/>
      </w:pPr>
      <w:r>
        <w:rPr>
          <w:rFonts w:ascii="Calibri" w:cs="Calibri" w:eastAsia="Calibri" w:hAnsi="Calibri"/>
          <w:b/>
          <w:bCs/>
          <w:color w:val="1F3864"/>
          <w:sz w:val="26"/>
          <w:szCs w:val="26"/>
        </w:rPr>
        <w:t xml:space="preserve">5.  Where the history figures come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D9D9" w:color="auto" w:val="clear"/>
          </w:tcPr>
          <w:p>
            <w:pPr>
              <w:spacing w:after="30" w:before="30"/>
            </w:pPr>
            <w:r>
              <w:rPr>
                <w:rFonts w:ascii="Calibri" w:cs="Calibri" w:eastAsia="Calibri" w:hAnsi="Calibri"/>
                <w:b/>
                <w:bCs/>
                <w:sz w:val="18"/>
                <w:szCs w:val="18"/>
              </w:rPr>
              <w:t xml:space="preserve">Legacy Data</w:t>
            </w:r>
          </w:p>
        </w:tc>
        <w:tc>
          <w:tcPr>
            <w:tcW w:type="dxa" w:w="7026"/>
            <w:shd w:fill="D9D9D9" w:color="auto" w:val="clear"/>
          </w:tcPr>
          <w:p>
            <w:pPr>
              <w:spacing w:after="30" w:before="30"/>
            </w:pPr>
            <w:r>
              <w:rPr>
                <w:rFonts w:ascii="Calibri" w:cs="Calibri" w:eastAsia="Calibri" w:hAnsi="Calibri"/>
                <w:b/>
                <w:bCs/>
                <w:sz w:val="18"/>
                <w:szCs w:val="18"/>
              </w:rPr>
              <w:t xml:space="preserve">Source</w:t>
            </w:r>
          </w:p>
        </w:tc>
      </w:tr>
      <w:tr>
        <w:tc>
          <w:tcPr>
            <w:tcW w:type="dxa" w:w="2000"/>
          </w:tcPr>
          <w:p>
            <w:pPr>
              <w:spacing w:after="30" w:before="30"/>
            </w:pPr>
            <w:r>
              <w:rPr>
                <w:rFonts w:ascii="Calibri" w:cs="Calibri" w:eastAsia="Calibri" w:hAnsi="Calibri"/>
                <w:b w:val="false"/>
                <w:bCs w:val="false"/>
                <w:sz w:val="18"/>
                <w:szCs w:val="18"/>
              </w:rPr>
              <w:t xml:space="preserve">Not ticked</w:t>
            </w:r>
          </w:p>
        </w:tc>
        <w:tc>
          <w:tcPr>
            <w:tcW w:type="dxa" w:w="7026"/>
          </w:tcPr>
          <w:p>
            <w:pPr>
              <w:spacing w:after="30" w:before="30"/>
            </w:pPr>
            <w:r>
              <w:rPr>
                <w:rFonts w:ascii="Calibri" w:cs="Calibri" w:eastAsia="Calibri" w:hAnsi="Calibri"/>
                <w:b w:val="false"/>
                <w:bCs w:val="false"/>
                <w:sz w:val="18"/>
                <w:szCs w:val="18"/>
              </w:rPr>
              <w:t xml:space="preserve">Billing documents. Billed quantity on each invoice line is summed by material and calendar month. Superseded material codes are added in from material documents.</w:t>
            </w:r>
          </w:p>
        </w:tc>
      </w:tr>
      <w:tr>
        <w:tc>
          <w:tcPr>
            <w:tcW w:type="dxa" w:w="2000"/>
          </w:tcPr>
          <w:p>
            <w:pPr>
              <w:spacing w:after="30" w:before="30"/>
            </w:pPr>
            <w:r>
              <w:rPr>
                <w:rFonts w:ascii="Calibri" w:cs="Calibri" w:eastAsia="Calibri" w:hAnsi="Calibri"/>
                <w:b w:val="false"/>
                <w:bCs w:val="false"/>
                <w:sz w:val="18"/>
                <w:szCs w:val="18"/>
              </w:rPr>
              <w:t xml:space="preserve">Ticked</w:t>
            </w:r>
          </w:p>
        </w:tc>
        <w:tc>
          <w:tcPr>
            <w:tcW w:type="dxa" w:w="7026"/>
          </w:tcPr>
          <w:p>
            <w:pPr>
              <w:spacing w:after="30" w:before="30"/>
            </w:pPr>
            <w:r>
              <w:rPr>
                <w:rFonts w:ascii="Calibri" w:cs="Calibri" w:eastAsia="Calibri" w:hAnsi="Calibri"/>
                <w:b w:val="false"/>
                <w:bCs w:val="false"/>
                <w:sz w:val="18"/>
                <w:szCs w:val="18"/>
              </w:rPr>
              <w:t xml:space="preserve">The uploaded history table. The twelve monthly figures are taken straight from the uploaded row. No invoices are read and superseded codes are not added.</w:t>
            </w:r>
          </w:p>
        </w:tc>
      </w:tr>
    </w:tbl>
    <w:p>
      <w:pPr>
        <w:spacing w:after="50" w:before="50"/>
      </w:pPr>
      <w:r>
        <w:rPr>
          <w:rFonts w:ascii="Calibri" w:cs="Calibri" w:eastAsia="Calibri" w:hAnsi="Calibri"/>
          <w:b w:val="false"/>
          <w:bCs w:val="false"/>
          <w:i w:val="false"/>
          <w:iCs w:val="false"/>
          <w:sz w:val="19"/>
          <w:szCs w:val="19"/>
        </w:rPr>
        <w:t xml:space="preserve">These are alternatives, not a combination. There is no option to take part of the year from uploaded history and part from live invoices.</w:t>
      </w:r>
    </w:p>
    <w:p>
      <w:pPr>
        <w:pStyle w:val="Heading1"/>
        <w:spacing w:after="120" w:before="300"/>
      </w:pPr>
      <w:r>
        <w:rPr>
          <w:rFonts w:ascii="Calibri" w:cs="Calibri" w:eastAsia="Calibri" w:hAnsi="Calibri"/>
          <w:b/>
          <w:bCs/>
          <w:color w:val="1F3864"/>
          <w:sz w:val="26"/>
          <w:szCs w:val="26"/>
        </w:rPr>
        <w:t xml:space="preserve">6.  Which invoice lines are selected</w:t>
      </w:r>
    </w:p>
    <w:p>
      <w:pPr>
        <w:spacing w:after="50" w:before="50"/>
      </w:pPr>
      <w:r>
        <w:rPr>
          <w:rFonts w:ascii="Calibri" w:cs="Calibri" w:eastAsia="Calibri" w:hAnsi="Calibri"/>
          <w:b w:val="false"/>
          <w:bCs w:val="false"/>
          <w:i w:val="false"/>
          <w:iCs w:val="false"/>
          <w:sz w:val="19"/>
          <w:szCs w:val="19"/>
        </w:rPr>
        <w:t xml:space="preserve">Every one of these conditions must hold for a line to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Pr>
          <w:p>
            <w:pPr>
              <w:spacing w:after="30" w:before="30"/>
            </w:pPr>
            <w:r>
              <w:rPr>
                <w:rFonts w:ascii="Calibri" w:cs="Calibri" w:eastAsia="Calibri" w:hAnsi="Calibri"/>
                <w:b/>
                <w:bCs/>
                <w:sz w:val="18"/>
                <w:szCs w:val="18"/>
              </w:rPr>
              <w:t xml:space="preserve">Condition</w:t>
            </w:r>
          </w:p>
        </w:tc>
        <w:tc>
          <w:tcPr>
            <w:tcW w:type="dxa" w:w="6426"/>
            <w:shd w:fill="D9D9D9" w:color="auto" w:val="clear"/>
          </w:tcPr>
          <w:p>
            <w:pPr>
              <w:spacing w:after="30" w:before="30"/>
            </w:pPr>
            <w:r>
              <w:rPr>
                <w:rFonts w:ascii="Calibri" w:cs="Calibri" w:eastAsia="Calibri" w:hAnsi="Calibri"/>
                <w:b/>
                <w:bCs/>
                <w:sz w:val="18"/>
                <w:szCs w:val="18"/>
              </w:rPr>
              <w:t xml:space="preserve">Meaning</w:t>
            </w:r>
          </w:p>
        </w:tc>
      </w:tr>
      <w:tr>
        <w:tc>
          <w:tcPr>
            <w:tcW w:type="dxa" w:w="2600"/>
          </w:tcPr>
          <w:p>
            <w:pPr>
              <w:spacing w:after="30" w:before="30"/>
            </w:pPr>
            <w:r>
              <w:rPr>
                <w:rFonts w:ascii="Calibri" w:cs="Calibri" w:eastAsia="Calibri" w:hAnsi="Calibri"/>
                <w:b w:val="false"/>
                <w:bCs w:val="false"/>
                <w:sz w:val="18"/>
                <w:szCs w:val="18"/>
              </w:rPr>
              <w:t xml:space="preserve">Billing date within the history year</w:t>
            </w:r>
          </w:p>
        </w:tc>
        <w:tc>
          <w:tcPr>
            <w:tcW w:type="dxa" w:w="6426"/>
          </w:tcPr>
          <w:p>
            <w:pPr>
              <w:spacing w:after="30" w:before="30"/>
            </w:pPr>
            <w:r>
              <w:rPr>
                <w:rFonts w:ascii="Calibri" w:cs="Calibri" w:eastAsia="Calibri" w:hAnsi="Calibri"/>
                <w:b w:val="false"/>
                <w:bCs w:val="false"/>
                <w:sz w:val="18"/>
                <w:szCs w:val="18"/>
              </w:rPr>
              <w:t xml:space="preserve">VBRK-FKDAT between 1 April and 31 March of the previous financial year</w:t>
            </w:r>
          </w:p>
        </w:tc>
      </w:tr>
      <w:tr>
        <w:tc>
          <w:tcPr>
            <w:tcW w:type="dxa" w:w="2600"/>
          </w:tcPr>
          <w:p>
            <w:pPr>
              <w:spacing w:after="30" w:before="30"/>
            </w:pPr>
            <w:r>
              <w:rPr>
                <w:rFonts w:ascii="Calibri" w:cs="Calibri" w:eastAsia="Calibri" w:hAnsi="Calibri"/>
                <w:b w:val="false"/>
                <w:bCs w:val="false"/>
                <w:sz w:val="18"/>
                <w:szCs w:val="18"/>
              </w:rPr>
              <w:t xml:space="preserve">Document not cancelled</w:t>
            </w:r>
          </w:p>
        </w:tc>
        <w:tc>
          <w:tcPr>
            <w:tcW w:type="dxa" w:w="6426"/>
          </w:tcPr>
          <w:p>
            <w:pPr>
              <w:spacing w:after="30" w:before="30"/>
            </w:pPr>
            <w:r>
              <w:rPr>
                <w:rFonts w:ascii="Calibri" w:cs="Calibri" w:eastAsia="Calibri" w:hAnsi="Calibri"/>
                <w:b w:val="false"/>
                <w:bCs w:val="false"/>
                <w:sz w:val="18"/>
                <w:szCs w:val="18"/>
              </w:rPr>
              <w:t xml:space="preserve">VBRK-FKSTO is blank</w:t>
            </w:r>
          </w:p>
        </w:tc>
      </w:tr>
      <w:tr>
        <w:tc>
          <w:tcPr>
            <w:tcW w:type="dxa" w:w="2600"/>
          </w:tcPr>
          <w:p>
            <w:pPr>
              <w:spacing w:after="30" w:before="30"/>
            </w:pPr>
            <w:r>
              <w:rPr>
                <w:rFonts w:ascii="Calibri" w:cs="Calibri" w:eastAsia="Calibri" w:hAnsi="Calibri"/>
                <w:b w:val="false"/>
                <w:bCs w:val="false"/>
                <w:sz w:val="18"/>
                <w:szCs w:val="18"/>
              </w:rPr>
              <w:t xml:space="preserve">Not a pro-forma invoice</w:t>
            </w:r>
          </w:p>
        </w:tc>
        <w:tc>
          <w:tcPr>
            <w:tcW w:type="dxa" w:w="6426"/>
          </w:tcPr>
          <w:p>
            <w:pPr>
              <w:spacing w:after="30" w:before="30"/>
            </w:pPr>
            <w:r>
              <w:rPr>
                <w:rFonts w:ascii="Calibri" w:cs="Calibri" w:eastAsia="Calibri" w:hAnsi="Calibri"/>
                <w:b w:val="false"/>
                <w:bCs w:val="false"/>
                <w:sz w:val="18"/>
                <w:szCs w:val="18"/>
              </w:rPr>
              <w:t xml:space="preserve">VBRK-VBTYP is not U</w:t>
            </w:r>
          </w:p>
        </w:tc>
      </w:tr>
      <w:tr>
        <w:tc>
          <w:tcPr>
            <w:tcW w:type="dxa" w:w="2600"/>
          </w:tcPr>
          <w:p>
            <w:pPr>
              <w:spacing w:after="30" w:before="30"/>
            </w:pPr>
            <w:r>
              <w:rPr>
                <w:rFonts w:ascii="Calibri" w:cs="Calibri" w:eastAsia="Calibri" w:hAnsi="Calibri"/>
                <w:b w:val="false"/>
                <w:bCs w:val="false"/>
                <w:sz w:val="18"/>
                <w:szCs w:val="18"/>
              </w:rPr>
              <w:t xml:space="preserve">Plant matches the selection</w:t>
            </w:r>
          </w:p>
        </w:tc>
        <w:tc>
          <w:tcPr>
            <w:tcW w:type="dxa" w:w="6426"/>
          </w:tcPr>
          <w:p>
            <w:pPr>
              <w:spacing w:after="30" w:before="30"/>
            </w:pPr>
            <w:r>
              <w:rPr>
                <w:rFonts w:ascii="Calibri" w:cs="Calibri" w:eastAsia="Calibri" w:hAnsi="Calibri"/>
                <w:b w:val="false"/>
                <w:bCs w:val="false"/>
                <w:sz w:val="18"/>
                <w:szCs w:val="18"/>
              </w:rPr>
              <w:t xml:space="preserve">VBRP-WERKS within the plant range entered</w:t>
            </w:r>
          </w:p>
        </w:tc>
      </w:tr>
      <w:tr>
        <w:tc>
          <w:tcPr>
            <w:tcW w:type="dxa" w:w="2600"/>
          </w:tcPr>
          <w:p>
            <w:pPr>
              <w:spacing w:after="30" w:before="30"/>
            </w:pPr>
            <w:r>
              <w:rPr>
                <w:rFonts w:ascii="Calibri" w:cs="Calibri" w:eastAsia="Calibri" w:hAnsi="Calibri"/>
                <w:b w:val="false"/>
                <w:bCs w:val="false"/>
                <w:sz w:val="18"/>
                <w:szCs w:val="18"/>
              </w:rPr>
              <w:t xml:space="preserve">Material matches the selection</w:t>
            </w:r>
          </w:p>
        </w:tc>
        <w:tc>
          <w:tcPr>
            <w:tcW w:type="dxa" w:w="6426"/>
          </w:tcPr>
          <w:p>
            <w:pPr>
              <w:spacing w:after="30" w:before="30"/>
            </w:pPr>
            <w:r>
              <w:rPr>
                <w:rFonts w:ascii="Calibri" w:cs="Calibri" w:eastAsia="Calibri" w:hAnsi="Calibri"/>
                <w:b w:val="false"/>
                <w:bCs w:val="false"/>
                <w:sz w:val="18"/>
                <w:szCs w:val="18"/>
              </w:rPr>
              <w:t xml:space="preserve">VBRP-MATNR within the material range, if one was entered</w:t>
            </w:r>
          </w:p>
        </w:tc>
      </w:tr>
      <w:tr>
        <w:tc>
          <w:tcPr>
            <w:tcW w:type="dxa" w:w="2600"/>
          </w:tcPr>
          <w:p>
            <w:pPr>
              <w:spacing w:after="30" w:before="30"/>
            </w:pPr>
            <w:r>
              <w:rPr>
                <w:rFonts w:ascii="Calibri" w:cs="Calibri" w:eastAsia="Calibri" w:hAnsi="Calibri"/>
                <w:b w:val="false"/>
                <w:bCs w:val="false"/>
                <w:sz w:val="18"/>
                <w:szCs w:val="18"/>
              </w:rPr>
              <w:t xml:space="preserve">Not a returns line</w:t>
            </w:r>
          </w:p>
        </w:tc>
        <w:tc>
          <w:tcPr>
            <w:tcW w:type="dxa" w:w="6426"/>
          </w:tcPr>
          <w:p>
            <w:pPr>
              <w:spacing w:after="30" w:before="30"/>
            </w:pPr>
            <w:r>
              <w:rPr>
                <w:rFonts w:ascii="Calibri" w:cs="Calibri" w:eastAsia="Calibri" w:hAnsi="Calibri"/>
                <w:b w:val="false"/>
                <w:bCs w:val="false"/>
                <w:sz w:val="18"/>
                <w:szCs w:val="18"/>
              </w:rPr>
              <w:t xml:space="preserve">VBRP-SHKZG is blank</w:t>
            </w:r>
          </w:p>
        </w:tc>
      </w:tr>
    </w:tbl>
    <w:p>
      <w:pPr>
        <w:spacing w:after="50" w:before="50"/>
      </w:pPr>
      <w:r>
        <w:rPr>
          <w:rFonts w:ascii="Calibri" w:cs="Calibri" w:eastAsia="Calibri" w:hAnsi="Calibri"/>
          <w:b/>
          <w:bCs/>
          <w:i w:val="false"/>
          <w:iCs w:val="false"/>
          <w:sz w:val="19"/>
          <w:szCs w:val="19"/>
        </w:rPr>
        <w:t xml:space="preserve">The last condition is the reverse of what the FS states. The FS asks for lines where the returns indicator is NOT blank, which selects returns only and excludes every ordinary sale. Verified in the development system: the indicator is blank on normal sales and X on returns, and running it as written returned only returns. See section 16.</w:t>
      </w:r>
    </w:p>
    <w:p>
      <w:pPr>
        <w:spacing w:after="50" w:before="50"/>
      </w:pPr>
      <w:r>
        <w:rPr>
          <w:rFonts w:ascii="Calibri" w:cs="Calibri" w:eastAsia="Calibri" w:hAnsi="Calibri"/>
          <w:b w:val="false"/>
          <w:bCs w:val="false"/>
          <w:i w:val="false"/>
          <w:iCs w:val="false"/>
          <w:sz w:val="19"/>
          <w:szCs w:val="19"/>
        </w:rPr>
        <w:t xml:space="preserve">The quantity taken is the billed quantity VBRP-FKIMG, summed per material per calendar month.</w:t>
      </w:r>
    </w:p>
    <w:p>
      <w:pPr>
        <w:pStyle w:val="Heading1"/>
        <w:spacing w:after="120" w:before="300"/>
      </w:pPr>
      <w:r>
        <w:rPr>
          <w:rFonts w:ascii="Calibri" w:cs="Calibri" w:eastAsia="Calibri" w:hAnsi="Calibri"/>
          <w:b/>
          <w:bCs/>
          <w:color w:val="1F3864"/>
          <w:sz w:val="26"/>
          <w:szCs w:val="26"/>
        </w:rPr>
        <w:t xml:space="preserve">7.  Which materials appear</w:t>
      </w:r>
    </w:p>
    <w:p>
      <w:pPr>
        <w:spacing w:after="50" w:before="50"/>
      </w:pPr>
      <w:r>
        <w:rPr>
          <w:rFonts w:ascii="Calibri" w:cs="Calibri" w:eastAsia="Calibri" w:hAnsi="Calibri"/>
          <w:b w:val="false"/>
          <w:bCs w:val="false"/>
          <w:i w:val="false"/>
          <w:iCs w:val="false"/>
          <w:sz w:val="19"/>
          <w:szCs w:val="19"/>
        </w:rPr>
        <w:t xml:space="preserve">A material and plant combination is listed if either of these holds:</w:t>
      </w:r>
    </w:p>
    <w:p>
      <w:pPr>
        <w:pStyle w:val="ListParagraph"/>
        <w:numPr>
          <w:ilvl w:val="0"/>
          <w:numId w:val="1"/>
        </w:numPr>
        <w:spacing w:after="30" w:before="30"/>
      </w:pPr>
      <w:r>
        <w:rPr>
          <w:rFonts w:ascii="Calibri" w:cs="Calibri" w:eastAsia="Calibri" w:hAnsi="Calibri"/>
          <w:sz w:val="19"/>
          <w:szCs w:val="19"/>
        </w:rPr>
        <w:t xml:space="preserve">It had at least one qualifying sale in the history year, or</w:t>
      </w:r>
    </w:p>
    <w:p>
      <w:pPr>
        <w:pStyle w:val="ListParagraph"/>
        <w:numPr>
          <w:ilvl w:val="0"/>
          <w:numId w:val="1"/>
        </w:numPr>
        <w:spacing w:after="30" w:before="30"/>
      </w:pPr>
      <w:r>
        <w:rPr>
          <w:rFonts w:ascii="Calibri" w:cs="Calibri" w:eastAsia="Calibri" w:hAnsi="Calibri"/>
          <w:sz w:val="19"/>
          <w:szCs w:val="19"/>
        </w:rPr>
        <w:t xml:space="preserve">It has a product category maintained for that plant, even with no sales at all</w:t>
      </w:r>
    </w:p>
    <w:p>
      <w:pPr>
        <w:spacing w:after="50" w:before="50"/>
      </w:pPr>
      <w:r>
        <w:rPr>
          <w:rFonts w:ascii="Calibri" w:cs="Calibri" w:eastAsia="Calibri" w:hAnsi="Calibri"/>
          <w:b w:val="false"/>
          <w:bCs w:val="false"/>
          <w:i w:val="false"/>
          <w:iCs w:val="false"/>
          <w:sz w:val="19"/>
          <w:szCs w:val="19"/>
        </w:rPr>
        <w:t xml:space="preserve">It is then removed if the same plant and material appears in the exclusion table.</w:t>
      </w:r>
    </w:p>
    <w:p>
      <w:pPr>
        <w:spacing w:after="50" w:before="50"/>
      </w:pPr>
      <w:r>
        <w:rPr>
          <w:rFonts w:ascii="Calibri" w:cs="Calibri" w:eastAsia="Calibri" w:hAnsi="Calibri"/>
          <w:b w:val="false"/>
          <w:bCs w:val="false"/>
          <w:i w:val="false"/>
          <w:iCs w:val="false"/>
          <w:sz w:val="19"/>
          <w:szCs w:val="19"/>
        </w:rPr>
        <w:t xml:space="preserve">The second rule means a newly introduced material can be seen and planned even though it has no history. Its forecast will be zero until a business figure is provided.</w:t>
      </w:r>
    </w:p>
    <w:p>
      <w:pPr>
        <w:spacing w:after="50" w:before="50"/>
      </w:pPr>
      <w:r>
        <w:rPr>
          <w:rFonts w:ascii="Calibri" w:cs="Calibri" w:eastAsia="Calibri" w:hAnsi="Calibri"/>
          <w:b/>
          <w:bCs/>
          <w:i w:val="false"/>
          <w:iCs w:val="false"/>
          <w:sz w:val="19"/>
          <w:szCs w:val="19"/>
        </w:rPr>
        <w:t xml:space="preserve">A material that the tracking table records as an old code is then removed as well. Its sales have already been added into its successor, so listing it again would show the same quantity twice. This applies even if the old code still has a product category maintained, which would otherwise have brought it back on to the report. One material, one row.</w:t>
      </w:r>
    </w:p>
    <w:p>
      <w:pPr>
        <w:pStyle w:val="Heading1"/>
        <w:spacing w:after="120" w:before="300"/>
      </w:pPr>
      <w:r>
        <w:rPr>
          <w:rFonts w:ascii="Calibri" w:cs="Calibri" w:eastAsia="Calibri" w:hAnsi="Calibri"/>
          <w:b/>
          <w:bCs/>
          <w:color w:val="1F3864"/>
          <w:sz w:val="26"/>
          <w:szCs w:val="26"/>
        </w:rPr>
        <w:t xml:space="preserve">8.  ALV columns, one by one</w:t>
      </w:r>
    </w:p>
    <w:p>
      <w:pPr>
        <w:spacing w:after="50" w:before="50"/>
      </w:pPr>
      <w:r>
        <w:rPr>
          <w:rFonts w:ascii="Calibri" w:cs="Calibri" w:eastAsia="Calibri" w:hAnsi="Calibri"/>
          <w:b w:val="false"/>
          <w:bCs w:val="false"/>
          <w:i w:val="false"/>
          <w:iCs w:val="false"/>
          <w:sz w:val="19"/>
          <w:szCs w:val="19"/>
        </w:rPr>
        <w:t xml:space="preserve">Every column drawn in the FS, in order, with where the value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shd w:fill="D9D9D9" w:color="auto" w:val="clear"/>
          </w:tcPr>
          <w:p>
            <w:pPr>
              <w:spacing w:after="30" w:before="30"/>
            </w:pPr>
            <w:r>
              <w:rPr>
                <w:rFonts w:ascii="Calibri" w:cs="Calibri" w:eastAsia="Calibri" w:hAnsi="Calibri"/>
                <w:b/>
                <w:bCs/>
                <w:sz w:val="18"/>
                <w:szCs w:val="18"/>
              </w:rPr>
              <w:t xml:space="preserve">Column</w:t>
            </w:r>
          </w:p>
        </w:tc>
        <w:tc>
          <w:tcPr>
            <w:tcW w:type="dxa" w:w="3300"/>
            <w:shd w:fill="D9D9D9" w:color="auto" w:val="clear"/>
          </w:tcPr>
          <w:p>
            <w:pPr>
              <w:spacing w:after="30" w:before="30"/>
            </w:pPr>
            <w:r>
              <w:rPr>
                <w:rFonts w:ascii="Calibri" w:cs="Calibri" w:eastAsia="Calibri" w:hAnsi="Calibri"/>
                <w:b/>
                <w:bCs/>
                <w:sz w:val="18"/>
                <w:szCs w:val="18"/>
              </w:rPr>
              <w:t xml:space="preserve">FS states</w:t>
            </w:r>
          </w:p>
        </w:tc>
        <w:tc>
          <w:tcPr>
            <w:tcW w:type="dxa" w:w="3726"/>
            <w:shd w:fill="D9D9D9" w:color="auto" w:val="clear"/>
          </w:tcPr>
          <w:p>
            <w:pPr>
              <w:spacing w:after="30" w:before="30"/>
            </w:pPr>
            <w:r>
              <w:rPr>
                <w:rFonts w:ascii="Calibri" w:cs="Calibri" w:eastAsia="Calibri" w:hAnsi="Calibri"/>
                <w:b/>
                <w:bCs/>
                <w:sz w:val="18"/>
                <w:szCs w:val="18"/>
              </w:rPr>
              <w:t xml:space="preserve">Built as</w:t>
            </w:r>
          </w:p>
        </w:tc>
      </w:tr>
      <w:tr>
        <w:tc>
          <w:tcPr>
            <w:tcW w:type="dxa" w:w="2000"/>
          </w:tcPr>
          <w:p>
            <w:pPr>
              <w:spacing w:after="30" w:before="30"/>
            </w:pPr>
            <w:r>
              <w:rPr>
                <w:rFonts w:ascii="Calibri" w:cs="Calibri" w:eastAsia="Calibri" w:hAnsi="Calibri"/>
                <w:b w:val="false"/>
                <w:bCs w:val="false"/>
                <w:sz w:val="18"/>
                <w:szCs w:val="18"/>
              </w:rPr>
              <w:t xml:space="preserve">Plant</w:t>
            </w:r>
          </w:p>
        </w:tc>
        <w:tc>
          <w:tcPr>
            <w:tcW w:type="dxa" w:w="3300"/>
          </w:tcPr>
          <w:p>
            <w:pPr>
              <w:spacing w:after="30" w:before="30"/>
            </w:pPr>
            <w:r>
              <w:rPr>
                <w:rFonts w:ascii="Calibri" w:cs="Calibri" w:eastAsia="Calibri" w:hAnsi="Calibri"/>
                <w:b w:val="false"/>
                <w:bCs w:val="false"/>
                <w:sz w:val="18"/>
                <w:szCs w:val="18"/>
              </w:rPr>
              <w:t xml:space="preserve">Selection screen plant</w:t>
            </w:r>
          </w:p>
        </w:tc>
        <w:tc>
          <w:tcPr>
            <w:tcW w:type="dxa" w:w="3726"/>
          </w:tcPr>
          <w:p>
            <w:pPr>
              <w:spacing w:after="30" w:before="30"/>
            </w:pPr>
            <w:r>
              <w:rPr>
                <w:rFonts w:ascii="Calibri" w:cs="Calibri" w:eastAsia="Calibri" w:hAnsi="Calibri"/>
                <w:b w:val="false"/>
                <w:bCs w:val="false"/>
                <w:sz w:val="18"/>
                <w:szCs w:val="18"/>
              </w:rPr>
              <w:t xml:space="preserve">The plant of the invoice line or history row</w:t>
            </w:r>
          </w:p>
        </w:tc>
      </w:tr>
      <w:tr>
        <w:tc>
          <w:tcPr>
            <w:tcW w:type="dxa" w:w="2000"/>
          </w:tcPr>
          <w:p>
            <w:pPr>
              <w:spacing w:after="30" w:before="30"/>
            </w:pPr>
            <w:r>
              <w:rPr>
                <w:rFonts w:ascii="Calibri" w:cs="Calibri" w:eastAsia="Calibri" w:hAnsi="Calibri"/>
                <w:b w:val="false"/>
                <w:bCs w:val="false"/>
                <w:sz w:val="18"/>
                <w:szCs w:val="18"/>
              </w:rPr>
              <w:t xml:space="preserve">Material</w:t>
            </w:r>
          </w:p>
        </w:tc>
        <w:tc>
          <w:tcPr>
            <w:tcW w:type="dxa" w:w="3300"/>
          </w:tcPr>
          <w:p>
            <w:pPr>
              <w:spacing w:after="30" w:before="30"/>
            </w:pPr>
            <w:r>
              <w:rPr>
                <w:rFonts w:ascii="Calibri" w:cs="Calibri" w:eastAsia="Calibri" w:hAnsi="Calibri"/>
                <w:b w:val="false"/>
                <w:bCs w:val="false"/>
                <w:sz w:val="18"/>
                <w:szCs w:val="18"/>
              </w:rPr>
              <w:t xml:space="preserve">VBRP-MATNR</w:t>
            </w:r>
          </w:p>
        </w:tc>
        <w:tc>
          <w:tcPr>
            <w:tcW w:type="dxa" w:w="3726"/>
          </w:tcPr>
          <w:p>
            <w:pPr>
              <w:spacing w:after="30" w:before="30"/>
            </w:pPr>
            <w:r>
              <w:rPr>
                <w:rFonts w:ascii="Calibri" w:cs="Calibri" w:eastAsia="Calibri" w:hAnsi="Calibri"/>
                <w:b w:val="false"/>
                <w:bCs w:val="false"/>
                <w:sz w:val="18"/>
                <w:szCs w:val="18"/>
              </w:rPr>
              <w:t xml:space="preserve">The material of the invoice line, or of the history row when Legacy is ticked</w:t>
            </w:r>
          </w:p>
        </w:tc>
      </w:tr>
      <w:tr>
        <w:tc>
          <w:tcPr>
            <w:tcW w:type="dxa" w:w="2000"/>
          </w:tcPr>
          <w:p>
            <w:pPr>
              <w:spacing w:after="30" w:before="30"/>
            </w:pPr>
            <w:r>
              <w:rPr>
                <w:rFonts w:ascii="Calibri" w:cs="Calibri" w:eastAsia="Calibri" w:hAnsi="Calibri"/>
                <w:b w:val="false"/>
                <w:bCs w:val="false"/>
                <w:sz w:val="18"/>
                <w:szCs w:val="18"/>
              </w:rPr>
              <w:t xml:space="preserve">Description</w:t>
            </w:r>
          </w:p>
        </w:tc>
        <w:tc>
          <w:tcPr>
            <w:tcW w:type="dxa" w:w="3300"/>
          </w:tcPr>
          <w:p>
            <w:pPr>
              <w:spacing w:after="30" w:before="30"/>
            </w:pPr>
            <w:r>
              <w:rPr>
                <w:rFonts w:ascii="Calibri" w:cs="Calibri" w:eastAsia="Calibri" w:hAnsi="Calibri"/>
                <w:b w:val="false"/>
                <w:bCs w:val="false"/>
                <w:sz w:val="18"/>
                <w:szCs w:val="18"/>
              </w:rPr>
              <w:t xml:space="preserve">MAKT-MAKTX for the material</w:t>
            </w:r>
          </w:p>
        </w:tc>
        <w:tc>
          <w:tcPr>
            <w:tcW w:type="dxa" w:w="3726"/>
          </w:tcPr>
          <w:p>
            <w:pPr>
              <w:spacing w:after="30" w:before="30"/>
            </w:pPr>
            <w:r>
              <w:rPr>
                <w:rFonts w:ascii="Calibri" w:cs="Calibri" w:eastAsia="Calibri" w:hAnsi="Calibri"/>
                <w:b w:val="false"/>
                <w:bCs w:val="false"/>
                <w:sz w:val="18"/>
                <w:szCs w:val="18"/>
              </w:rPr>
              <w:t xml:space="preserve">Material description in the user logon language</w:t>
            </w:r>
          </w:p>
        </w:tc>
      </w:tr>
      <w:tr>
        <w:tc>
          <w:tcPr>
            <w:tcW w:type="dxa" w:w="2000"/>
          </w:tcPr>
          <w:p>
            <w:pPr>
              <w:spacing w:after="30" w:before="30"/>
            </w:pPr>
            <w:r>
              <w:rPr>
                <w:rFonts w:ascii="Calibri" w:cs="Calibri" w:eastAsia="Calibri" w:hAnsi="Calibri"/>
                <w:b w:val="false"/>
                <w:bCs w:val="false"/>
                <w:sz w:val="18"/>
                <w:szCs w:val="18"/>
              </w:rPr>
              <w:t xml:space="preserve">Material Group</w:t>
            </w:r>
          </w:p>
        </w:tc>
        <w:tc>
          <w:tcPr>
            <w:tcW w:type="dxa" w:w="3300"/>
          </w:tcPr>
          <w:p>
            <w:pPr>
              <w:spacing w:after="30" w:before="30"/>
            </w:pPr>
            <w:r>
              <w:rPr>
                <w:rFonts w:ascii="Calibri" w:cs="Calibri" w:eastAsia="Calibri" w:hAnsi="Calibri"/>
                <w:b w:val="false"/>
                <w:bCs w:val="false"/>
                <w:sz w:val="18"/>
                <w:szCs w:val="18"/>
              </w:rPr>
              <w:t xml:space="preserve">MATKL for the material</w:t>
            </w:r>
          </w:p>
        </w:tc>
        <w:tc>
          <w:tcPr>
            <w:tcW w:type="dxa" w:w="3726"/>
          </w:tcPr>
          <w:p>
            <w:pPr>
              <w:spacing w:after="30" w:before="30"/>
            </w:pPr>
            <w:r>
              <w:rPr>
                <w:rFonts w:ascii="Calibri" w:cs="Calibri" w:eastAsia="Calibri" w:hAnsi="Calibri"/>
                <w:b w:val="false"/>
                <w:bCs w:val="false"/>
                <w:sz w:val="18"/>
                <w:szCs w:val="18"/>
              </w:rPr>
              <w:t xml:space="preserve">From the material master</w:t>
            </w:r>
          </w:p>
        </w:tc>
      </w:tr>
      <w:tr>
        <w:tc>
          <w:tcPr>
            <w:tcW w:type="dxa" w:w="2000"/>
          </w:tcPr>
          <w:p>
            <w:pPr>
              <w:spacing w:after="30" w:before="30"/>
            </w:pPr>
            <w:r>
              <w:rPr>
                <w:rFonts w:ascii="Calibri" w:cs="Calibri" w:eastAsia="Calibri" w:hAnsi="Calibri"/>
                <w:b w:val="false"/>
                <w:bCs w:val="false"/>
                <w:sz w:val="18"/>
                <w:szCs w:val="18"/>
              </w:rPr>
              <w:t xml:space="preserve">Net weight</w:t>
            </w:r>
          </w:p>
        </w:tc>
        <w:tc>
          <w:tcPr>
            <w:tcW w:type="dxa" w:w="3300"/>
          </w:tcPr>
          <w:p>
            <w:pPr>
              <w:spacing w:after="30" w:before="30"/>
            </w:pPr>
            <w:r>
              <w:rPr>
                <w:rFonts w:ascii="Calibri" w:cs="Calibri" w:eastAsia="Calibri" w:hAnsi="Calibri"/>
                <w:b w:val="false"/>
                <w:bCs w:val="false"/>
                <w:sz w:val="18"/>
                <w:szCs w:val="18"/>
              </w:rPr>
              <w:t xml:space="preserve">NTGEW for the material</w:t>
            </w:r>
          </w:p>
        </w:tc>
        <w:tc>
          <w:tcPr>
            <w:tcW w:type="dxa" w:w="3726"/>
          </w:tcPr>
          <w:p>
            <w:pPr>
              <w:spacing w:after="30" w:before="30"/>
            </w:pPr>
            <w:r>
              <w:rPr>
                <w:rFonts w:ascii="Calibri" w:cs="Calibri" w:eastAsia="Calibri" w:hAnsi="Calibri"/>
                <w:b w:val="false"/>
                <w:bCs w:val="false"/>
                <w:sz w:val="18"/>
                <w:szCs w:val="18"/>
              </w:rPr>
              <w:t xml:space="preserve">From the material master, with its weight unit</w:t>
            </w:r>
          </w:p>
        </w:tc>
      </w:tr>
      <w:tr>
        <w:tc>
          <w:tcPr>
            <w:tcW w:type="dxa" w:w="2000"/>
          </w:tcPr>
          <w:p>
            <w:pPr>
              <w:spacing w:after="30" w:before="30"/>
            </w:pPr>
            <w:r>
              <w:rPr>
                <w:rFonts w:ascii="Calibri" w:cs="Calibri" w:eastAsia="Calibri" w:hAnsi="Calibri"/>
                <w:b w:val="false"/>
                <w:bCs w:val="false"/>
                <w:sz w:val="18"/>
                <w:szCs w:val="18"/>
              </w:rPr>
              <w:t xml:space="preserve">Material Group 1 to 5</w:t>
            </w:r>
          </w:p>
        </w:tc>
        <w:tc>
          <w:tcPr>
            <w:tcW w:type="dxa" w:w="3300"/>
          </w:tcPr>
          <w:p>
            <w:pPr>
              <w:spacing w:after="30" w:before="30"/>
            </w:pPr>
            <w:r>
              <w:rPr>
                <w:rFonts w:ascii="Calibri" w:cs="Calibri" w:eastAsia="Calibri" w:hAnsi="Calibri"/>
                <w:b w:val="false"/>
                <w:bCs w:val="false"/>
                <w:sz w:val="18"/>
                <w:szCs w:val="18"/>
              </w:rPr>
              <w:t xml:space="preserve">MVKE for the material where VKORG = 1100, then the description from TVM1T to TVM5T</w:t>
            </w:r>
          </w:p>
        </w:tc>
        <w:tc>
          <w:tcPr>
            <w:tcW w:type="dxa" w:w="3726"/>
          </w:tcPr>
          <w:p>
            <w:pPr>
              <w:spacing w:after="30" w:before="30"/>
            </w:pPr>
            <w:r>
              <w:rPr>
                <w:rFonts w:ascii="Calibri" w:cs="Calibri" w:eastAsia="Calibri" w:hAnsi="Calibri"/>
                <w:b w:val="false"/>
                <w:bCs w:val="false"/>
                <w:sz w:val="18"/>
                <w:szCs w:val="18"/>
              </w:rPr>
              <w:t xml:space="preserve">The description is shown, not the code. The sales organisation is held in configuration and defaults to 1100 rather than being fixed in the code</w:t>
            </w:r>
          </w:p>
        </w:tc>
      </w:tr>
      <w:tr>
        <w:tc>
          <w:tcPr>
            <w:tcW w:type="dxa" w:w="2000"/>
          </w:tcPr>
          <w:p>
            <w:pPr>
              <w:spacing w:after="30" w:before="30"/>
            </w:pPr>
            <w:r>
              <w:rPr>
                <w:rFonts w:ascii="Calibri" w:cs="Calibri" w:eastAsia="Calibri" w:hAnsi="Calibri"/>
                <w:b w:val="false"/>
                <w:bCs w:val="false"/>
                <w:sz w:val="18"/>
                <w:szCs w:val="18"/>
              </w:rPr>
              <w:t xml:space="preserve">Apr-25 to Mar-26 (12 columns)</w:t>
            </w:r>
          </w:p>
        </w:tc>
        <w:tc>
          <w:tcPr>
            <w:tcW w:type="dxa" w:w="3300"/>
          </w:tcPr>
          <w:p>
            <w:pPr>
              <w:spacing w:after="30" w:before="30"/>
            </w:pPr>
            <w:r>
              <w:rPr>
                <w:rFonts w:ascii="Calibri" w:cs="Calibri" w:eastAsia="Calibri" w:hAnsi="Calibri"/>
                <w:b w:val="false"/>
                <w:bCs w:val="false"/>
                <w:sz w:val="18"/>
                <w:szCs w:val="18"/>
              </w:rPr>
              <w:t xml:space="preserve">Sum of VBRP-FKIMG for that material, plant and billing month</w:t>
            </w:r>
          </w:p>
        </w:tc>
        <w:tc>
          <w:tcPr>
            <w:tcW w:type="dxa" w:w="3726"/>
          </w:tcPr>
          <w:p>
            <w:pPr>
              <w:spacing w:after="30" w:before="30"/>
            </w:pPr>
            <w:r>
              <w:rPr>
                <w:rFonts w:ascii="Calibri" w:cs="Calibri" w:eastAsia="Calibri" w:hAnsi="Calibri"/>
                <w:b w:val="false"/>
                <w:bCs w:val="false"/>
                <w:sz w:val="18"/>
                <w:szCs w:val="18"/>
              </w:rPr>
              <w:t xml:space="preserve">As stated. Where the tracking table records that this material replaced an older code, the older code’s quantity for the same month is added in, read from the same source as the successor. The older code itself is not listed separately</w:t>
            </w:r>
          </w:p>
        </w:tc>
      </w:tr>
      <w:tr>
        <w:tc>
          <w:tcPr>
            <w:tcW w:type="dxa" w:w="2000"/>
          </w:tcPr>
          <w:p>
            <w:pPr>
              <w:spacing w:after="30" w:before="30"/>
            </w:pPr>
            <w:r>
              <w:rPr>
                <w:rFonts w:ascii="Calibri" w:cs="Calibri" w:eastAsia="Calibri" w:hAnsi="Calibri"/>
                <w:b w:val="false"/>
                <w:bCs w:val="false"/>
                <w:sz w:val="18"/>
                <w:szCs w:val="18"/>
              </w:rPr>
              <w:t xml:space="preserve">Total LY Sales Qty</w:t>
            </w:r>
          </w:p>
        </w:tc>
        <w:tc>
          <w:tcPr>
            <w:tcW w:type="dxa" w:w="3300"/>
          </w:tcPr>
          <w:p>
            <w:pPr>
              <w:spacing w:after="30" w:before="30"/>
            </w:pPr>
            <w:r>
              <w:rPr>
                <w:rFonts w:ascii="Calibri" w:cs="Calibri" w:eastAsia="Calibri" w:hAnsi="Calibri"/>
                <w:b w:val="false"/>
                <w:bCs w:val="false"/>
                <w:sz w:val="18"/>
                <w:szCs w:val="18"/>
              </w:rPr>
              <w:t xml:space="preserve">Sum from April 2025 to March 2026</w:t>
            </w:r>
          </w:p>
        </w:tc>
        <w:tc>
          <w:tcPr>
            <w:tcW w:type="dxa" w:w="3726"/>
          </w:tcPr>
          <w:p>
            <w:pPr>
              <w:spacing w:after="30" w:before="30"/>
            </w:pPr>
            <w:r>
              <w:rPr>
                <w:rFonts w:ascii="Calibri" w:cs="Calibri" w:eastAsia="Calibri" w:hAnsi="Calibri"/>
                <w:b w:val="false"/>
                <w:bCs w:val="false"/>
                <w:sz w:val="18"/>
                <w:szCs w:val="18"/>
              </w:rPr>
              <w:t xml:space="preserve">Sum of the twelve columns above</w:t>
            </w:r>
          </w:p>
        </w:tc>
      </w:tr>
      <w:tr>
        <w:tc>
          <w:tcPr>
            <w:tcW w:type="dxa" w:w="2000"/>
          </w:tcPr>
          <w:p>
            <w:pPr>
              <w:spacing w:after="30" w:before="30"/>
            </w:pPr>
            <w:r>
              <w:rPr>
                <w:rFonts w:ascii="Calibri" w:cs="Calibri" w:eastAsia="Calibri" w:hAnsi="Calibri"/>
                <w:b w:val="false"/>
                <w:bCs w:val="false"/>
                <w:sz w:val="18"/>
                <w:szCs w:val="18"/>
              </w:rPr>
              <w:t xml:space="preserve">Product Cat.</w:t>
            </w:r>
          </w:p>
        </w:tc>
        <w:tc>
          <w:tcPr>
            <w:tcW w:type="dxa" w:w="3300"/>
          </w:tcPr>
          <w:p>
            <w:pPr>
              <w:spacing w:after="30" w:before="30"/>
            </w:pPr>
            <w:r>
              <w:rPr>
                <w:rFonts w:ascii="Calibri" w:cs="Calibri" w:eastAsia="Calibri" w:hAnsi="Calibri"/>
                <w:b w:val="false"/>
                <w:bCs w:val="false"/>
                <w:sz w:val="18"/>
                <w:szCs w:val="18"/>
              </w:rPr>
              <w:t xml:space="preserve">From the category table for plant and material</w:t>
            </w:r>
          </w:p>
        </w:tc>
        <w:tc>
          <w:tcPr>
            <w:tcW w:type="dxa" w:w="3726"/>
          </w:tcPr>
          <w:p>
            <w:pPr>
              <w:spacing w:after="30" w:before="30"/>
            </w:pPr>
            <w:r>
              <w:rPr>
                <w:rFonts w:ascii="Calibri" w:cs="Calibri" w:eastAsia="Calibri" w:hAnsi="Calibri"/>
                <w:b w:val="false"/>
                <w:bCs w:val="false"/>
                <w:sz w:val="18"/>
                <w:szCs w:val="18"/>
              </w:rPr>
              <w:t xml:space="preserve">As stated</w:t>
            </w:r>
          </w:p>
        </w:tc>
      </w:tr>
      <w:tr>
        <w:tc>
          <w:tcPr>
            <w:tcW w:type="dxa" w:w="2000"/>
          </w:tcPr>
          <w:p>
            <w:pPr>
              <w:spacing w:after="30" w:before="30"/>
            </w:pPr>
            <w:r>
              <w:rPr>
                <w:rFonts w:ascii="Calibri" w:cs="Calibri" w:eastAsia="Calibri" w:hAnsi="Calibri"/>
                <w:b w:val="false"/>
                <w:bCs w:val="false"/>
                <w:sz w:val="18"/>
                <w:szCs w:val="18"/>
              </w:rPr>
              <w:t xml:space="preserve">Load Factor</w:t>
            </w:r>
          </w:p>
        </w:tc>
        <w:tc>
          <w:tcPr>
            <w:tcW w:type="dxa" w:w="3300"/>
          </w:tcPr>
          <w:p>
            <w:pPr>
              <w:spacing w:after="30" w:before="30"/>
            </w:pPr>
            <w:r>
              <w:rPr>
                <w:rFonts w:ascii="Calibri" w:cs="Calibri" w:eastAsia="Calibri" w:hAnsi="Calibri"/>
                <w:b w:val="false"/>
                <w:bCs w:val="false"/>
                <w:sz w:val="18"/>
                <w:szCs w:val="18"/>
              </w:rPr>
              <w:t xml:space="preserve">From the category table for plant and material</w:t>
            </w:r>
          </w:p>
        </w:tc>
        <w:tc>
          <w:tcPr>
            <w:tcW w:type="dxa" w:w="3726"/>
          </w:tcPr>
          <w:p>
            <w:pPr>
              <w:spacing w:after="30" w:before="30"/>
            </w:pPr>
            <w:r>
              <w:rPr>
                <w:rFonts w:ascii="Calibri" w:cs="Calibri" w:eastAsia="Calibri" w:hAnsi="Calibri"/>
                <w:b w:val="false"/>
                <w:bCs w:val="false"/>
                <w:sz w:val="18"/>
                <w:szCs w:val="18"/>
              </w:rPr>
              <w:t xml:space="preserve">As stated. Defaults to 1.000 when nothing is maintained</w:t>
            </w:r>
          </w:p>
        </w:tc>
      </w:tr>
      <w:tr>
        <w:tc>
          <w:tcPr>
            <w:tcW w:type="dxa" w:w="2000"/>
          </w:tcPr>
          <w:p>
            <w:pPr>
              <w:spacing w:after="30" w:before="30"/>
            </w:pPr>
            <w:r>
              <w:rPr>
                <w:rFonts w:ascii="Calibri" w:cs="Calibri" w:eastAsia="Calibri" w:hAnsi="Calibri"/>
                <w:b w:val="false"/>
                <w:bCs w:val="false"/>
                <w:sz w:val="18"/>
                <w:szCs w:val="18"/>
              </w:rPr>
              <w:t xml:space="preserve">MTS / MTO</w:t>
            </w:r>
          </w:p>
        </w:tc>
        <w:tc>
          <w:tcPr>
            <w:tcW w:type="dxa" w:w="3300"/>
          </w:tcPr>
          <w:p>
            <w:pPr>
              <w:spacing w:after="30" w:before="30"/>
            </w:pPr>
            <w:r>
              <w:rPr>
                <w:rFonts w:ascii="Calibri" w:cs="Calibri" w:eastAsia="Calibri" w:hAnsi="Calibri"/>
                <w:b w:val="false"/>
                <w:bCs w:val="false"/>
                <w:sz w:val="18"/>
                <w:szCs w:val="18"/>
              </w:rPr>
              <w:t xml:space="preserve">From the category table for plant and material</w:t>
            </w:r>
          </w:p>
        </w:tc>
        <w:tc>
          <w:tcPr>
            <w:tcW w:type="dxa" w:w="3726"/>
          </w:tcPr>
          <w:p>
            <w:pPr>
              <w:spacing w:after="30" w:before="30"/>
            </w:pPr>
            <w:r>
              <w:rPr>
                <w:rFonts w:ascii="Calibri" w:cs="Calibri" w:eastAsia="Calibri" w:hAnsi="Calibri"/>
                <w:b w:val="false"/>
                <w:bCs w:val="false"/>
                <w:sz w:val="18"/>
                <w:szCs w:val="18"/>
              </w:rPr>
              <w:t xml:space="preserve">Display only. It does not affect any calculation</w:t>
            </w:r>
          </w:p>
        </w:tc>
      </w:tr>
      <w:tr>
        <w:tc>
          <w:tcPr>
            <w:tcW w:type="dxa" w:w="2000"/>
          </w:tcPr>
          <w:p>
            <w:pPr>
              <w:spacing w:after="30" w:before="30"/>
            </w:pPr>
            <w:r>
              <w:rPr>
                <w:rFonts w:ascii="Calibri" w:cs="Calibri" w:eastAsia="Calibri" w:hAnsi="Calibri"/>
                <w:b w:val="false"/>
                <w:bCs w:val="false"/>
                <w:sz w:val="18"/>
                <w:szCs w:val="18"/>
              </w:rPr>
              <w:t xml:space="preserve">Forecast Qty FY2026-27</w:t>
            </w:r>
          </w:p>
        </w:tc>
        <w:tc>
          <w:tcPr>
            <w:tcW w:type="dxa" w:w="3300"/>
          </w:tcPr>
          <w:p>
            <w:pPr>
              <w:spacing w:after="30" w:before="30"/>
            </w:pPr>
            <w:r>
              <w:rPr>
                <w:rFonts w:ascii="Calibri" w:cs="Calibri" w:eastAsia="Calibri" w:hAnsi="Calibri"/>
                <w:b w:val="false"/>
                <w:bCs w:val="false"/>
                <w:sz w:val="18"/>
                <w:szCs w:val="18"/>
              </w:rPr>
              <w:t xml:space="preserve">Total LY Sales Qty x Load Factor</w:t>
            </w:r>
          </w:p>
        </w:tc>
        <w:tc>
          <w:tcPr>
            <w:tcW w:type="dxa" w:w="3726"/>
          </w:tcPr>
          <w:p>
            <w:pPr>
              <w:spacing w:after="30" w:before="30"/>
            </w:pPr>
            <w:r>
              <w:rPr>
                <w:rFonts w:ascii="Calibri" w:cs="Calibri" w:eastAsia="Calibri" w:hAnsi="Calibri"/>
                <w:b w:val="false"/>
                <w:bCs w:val="false"/>
                <w:sz w:val="18"/>
                <w:szCs w:val="18"/>
              </w:rPr>
              <w:t xml:space="preserve">As stated</w:t>
            </w:r>
          </w:p>
        </w:tc>
      </w:tr>
      <w:tr>
        <w:tc>
          <w:tcPr>
            <w:tcW w:type="dxa" w:w="2000"/>
          </w:tcPr>
          <w:p>
            <w:pPr>
              <w:spacing w:after="30" w:before="30"/>
            </w:pPr>
            <w:r>
              <w:rPr>
                <w:rFonts w:ascii="Calibri" w:cs="Calibri" w:eastAsia="Calibri" w:hAnsi="Calibri"/>
                <w:b w:val="false"/>
                <w:bCs w:val="false"/>
                <w:sz w:val="18"/>
                <w:szCs w:val="18"/>
              </w:rPr>
              <w:t xml:space="preserve">Apr-26 to Mar-27 (12 columns)</w:t>
            </w:r>
          </w:p>
        </w:tc>
        <w:tc>
          <w:tcPr>
            <w:tcW w:type="dxa" w:w="3300"/>
          </w:tcPr>
          <w:p>
            <w:pPr>
              <w:spacing w:after="30" w:before="30"/>
            </w:pPr>
            <w:r>
              <w:rPr>
                <w:rFonts w:ascii="Calibri" w:cs="Calibri" w:eastAsia="Calibri" w:hAnsi="Calibri"/>
                <w:b w:val="false"/>
                <w:bCs w:val="false"/>
                <w:sz w:val="18"/>
                <w:szCs w:val="18"/>
              </w:rPr>
              <w:t xml:space="preserve">(April 25 / Total LY Sales Qty) x Forecast Qty</w:t>
            </w:r>
          </w:p>
        </w:tc>
        <w:tc>
          <w:tcPr>
            <w:tcW w:type="dxa" w:w="3726"/>
          </w:tcPr>
          <w:p>
            <w:pPr>
              <w:spacing w:after="30" w:before="30"/>
            </w:pPr>
            <w:r>
              <w:rPr>
                <w:rFonts w:ascii="Calibri" w:cs="Calibri" w:eastAsia="Calibri" w:hAnsi="Calibri"/>
                <w:b w:val="false"/>
                <w:bCs w:val="false"/>
                <w:sz w:val="18"/>
                <w:szCs w:val="18"/>
              </w:rPr>
              <w:t xml:space="preserve">Each month uses its own last year figure, not April for all twelve. See section 16</w:t>
            </w:r>
          </w:p>
        </w:tc>
      </w:tr>
      <w:tr>
        <w:tc>
          <w:tcPr>
            <w:tcW w:type="dxa" w:w="2000"/>
          </w:tcPr>
          <w:p>
            <w:pPr>
              <w:spacing w:after="30" w:before="30"/>
            </w:pPr>
            <w:r>
              <w:rPr>
                <w:rFonts w:ascii="Calibri" w:cs="Calibri" w:eastAsia="Calibri" w:hAnsi="Calibri"/>
                <w:b w:val="false"/>
                <w:bCs w:val="false"/>
                <w:sz w:val="18"/>
                <w:szCs w:val="18"/>
              </w:rPr>
              <w:t xml:space="preserve">Tonnage columns (12)</w:t>
            </w:r>
          </w:p>
        </w:tc>
        <w:tc>
          <w:tcPr>
            <w:tcW w:type="dxa" w:w="3300"/>
          </w:tcPr>
          <w:p>
            <w:pPr>
              <w:spacing w:after="30" w:before="30"/>
            </w:pPr>
            <w:r>
              <w:rPr>
                <w:rFonts w:ascii="Calibri" w:cs="Calibri" w:eastAsia="Calibri" w:hAnsi="Calibri"/>
                <w:b w:val="false"/>
                <w:bCs w:val="false"/>
                <w:sz w:val="18"/>
                <w:szCs w:val="18"/>
              </w:rPr>
              <w:t xml:space="preserve">Final forecast qty x net weight</w:t>
            </w:r>
          </w:p>
        </w:tc>
        <w:tc>
          <w:tcPr>
            <w:tcW w:type="dxa" w:w="3726"/>
          </w:tcPr>
          <w:p>
            <w:pPr>
              <w:spacing w:after="30" w:before="30"/>
            </w:pPr>
            <w:r>
              <w:rPr>
                <w:rFonts w:ascii="Calibri" w:cs="Calibri" w:eastAsia="Calibri" w:hAnsi="Calibri"/>
                <w:b w:val="false"/>
                <w:bCs w:val="false"/>
                <w:sz w:val="18"/>
                <w:szCs w:val="18"/>
              </w:rPr>
              <w:t xml:space="preserve">Shown only when the Tonnage box is ticked</w:t>
            </w:r>
          </w:p>
        </w:tc>
      </w:tr>
      <w:tr>
        <w:tc>
          <w:tcPr>
            <w:tcW w:type="dxa" w:w="2000"/>
          </w:tcPr>
          <w:p>
            <w:pPr>
              <w:spacing w:after="30" w:before="30"/>
            </w:pPr>
            <w:r>
              <w:rPr>
                <w:rFonts w:ascii="Calibri" w:cs="Calibri" w:eastAsia="Calibri" w:hAnsi="Calibri"/>
                <w:b w:val="false"/>
                <w:bCs w:val="false"/>
                <w:sz w:val="18"/>
                <w:szCs w:val="18"/>
              </w:rPr>
              <w:t xml:space="preserve">Forecast Number</w:t>
            </w:r>
          </w:p>
        </w:tc>
        <w:tc>
          <w:tcPr>
            <w:tcW w:type="dxa" w:w="3300"/>
          </w:tcPr>
          <w:p>
            <w:pPr>
              <w:spacing w:after="30" w:before="30"/>
            </w:pPr>
            <w:r>
              <w:rPr>
                <w:rFonts w:ascii="Calibri" w:cs="Calibri" w:eastAsia="Calibri" w:hAnsi="Calibri"/>
                <w:b w:val="false"/>
                <w:bCs w:val="false"/>
                <w:sz w:val="18"/>
                <w:szCs w:val="18"/>
              </w:rPr>
              <w:t xml:space="preserve">Generated on save</w:t>
            </w:r>
          </w:p>
        </w:tc>
        <w:tc>
          <w:tcPr>
            <w:tcW w:type="dxa" w:w="3726"/>
          </w:tcPr>
          <w:p>
            <w:pPr>
              <w:spacing w:after="30" w:before="30"/>
            </w:pPr>
            <w:r>
              <w:rPr>
                <w:rFonts w:ascii="Calibri" w:cs="Calibri" w:eastAsia="Calibri" w:hAnsi="Calibri"/>
                <w:b w:val="false"/>
                <w:bCs w:val="false"/>
                <w:sz w:val="18"/>
                <w:szCs w:val="18"/>
              </w:rPr>
              <w:t xml:space="preserve">Shown as blank until saved. On re-running, the existing number is shown and the row is marked as already saved</w:t>
            </w:r>
          </w:p>
        </w:tc>
      </w:tr>
      <w:tr>
        <w:tc>
          <w:tcPr>
            <w:tcW w:type="dxa" w:w="2000"/>
          </w:tcPr>
          <w:p>
            <w:pPr>
              <w:spacing w:after="30" w:before="30"/>
            </w:pPr>
            <w:r>
              <w:rPr>
                <w:rFonts w:ascii="Calibri" w:cs="Calibri" w:eastAsia="Calibri" w:hAnsi="Calibri"/>
                <w:b w:val="false"/>
                <w:bCs w:val="false"/>
                <w:sz w:val="18"/>
                <w:szCs w:val="18"/>
              </w:rPr>
              <w:t xml:space="preserve">Status light and Message</w:t>
            </w:r>
          </w:p>
        </w:tc>
        <w:tc>
          <w:tcPr>
            <w:tcW w:type="dxa" w:w="3300"/>
          </w:tcPr>
          <w:p>
            <w:pPr>
              <w:spacing w:after="30" w:before="30"/>
            </w:pPr>
            <w:r>
              <w:rPr>
                <w:rFonts w:ascii="Calibri" w:cs="Calibri" w:eastAsia="Calibri" w:hAnsi="Calibri"/>
                <w:b w:val="false"/>
                <w:bCs w:val="false"/>
                <w:sz w:val="18"/>
                <w:szCs w:val="18"/>
              </w:rPr>
              <w:t xml:space="preserve">Not in the FS</w:t>
            </w:r>
          </w:p>
        </w:tc>
        <w:tc>
          <w:tcPr>
            <w:tcW w:type="dxa" w:w="3726"/>
          </w:tcPr>
          <w:p>
            <w:pPr>
              <w:spacing w:after="30" w:before="30"/>
            </w:pPr>
            <w:r>
              <w:rPr>
                <w:rFonts w:ascii="Calibri" w:cs="Calibri" w:eastAsia="Calibri" w:hAnsi="Calibri"/>
                <w:b w:val="false"/>
                <w:bCs w:val="false"/>
                <w:sz w:val="18"/>
                <w:szCs w:val="18"/>
              </w:rPr>
              <w:t xml:space="preserve">Added so the user can see rows that have no category maintained, or are already saved</w:t>
            </w:r>
          </w:p>
        </w:tc>
      </w:tr>
    </w:tbl>
    <w:p>
      <w:pPr>
        <w:pStyle w:val="Heading1"/>
        <w:spacing w:after="120" w:before="300"/>
      </w:pPr>
      <w:r>
        <w:rPr>
          <w:rFonts w:ascii="Calibri" w:cs="Calibri" w:eastAsia="Calibri" w:hAnsi="Calibri"/>
          <w:b/>
          <w:bCs/>
          <w:color w:val="1F3864"/>
          <w:sz w:val="26"/>
          <w:szCs w:val="26"/>
        </w:rPr>
        <w:t xml:space="preserve">9.  The calculation</w:t>
      </w:r>
    </w:p>
    <w:p>
      <w:pPr>
        <w:shd w:fill="F2F2F2" w:color="auto" w:val="clear"/>
        <w:spacing w:after="30" w:before="30"/>
      </w:pPr>
      <w:r>
        <w:rPr>
          <w:rFonts w:ascii="Consolas" w:cs="Consolas" w:eastAsia="Consolas" w:hAnsi="Consolas"/>
          <w:sz w:val="18"/>
          <w:szCs w:val="18"/>
        </w:rPr>
        <w:t xml:space="preserve">Step 1    Total LY Sales Qty   =  sum of the twelve monthly history figures</w:t>
      </w:r>
    </w:p>
    <w:p>
      <w:pPr>
        <w:shd w:fill="F2F2F2" w:color="auto" w:val="clear"/>
        <w:spacing w:after="30" w:before="30"/>
      </w:pPr>
      <w:r>
        <w:rPr>
          <w:rFonts w:ascii="Consolas" w:cs="Consolas" w:eastAsia="Consolas" w:hAnsi="Consolas"/>
          <w:sz w:val="18"/>
          <w:szCs w:val="18"/>
        </w:rPr>
        <w:t xml:space="preserve">Step 2    Forecast Qty         =  Total LY Sales Qty  x  Load Factor</w:t>
      </w:r>
    </w:p>
    <w:p>
      <w:pPr>
        <w:shd w:fill="F2F2F2" w:color="auto" w:val="clear"/>
        <w:spacing w:after="30" w:before="30"/>
      </w:pPr>
      <w:r>
        <w:rPr>
          <w:rFonts w:ascii="Consolas" w:cs="Consolas" w:eastAsia="Consolas" w:hAnsi="Consolas"/>
          <w:sz w:val="18"/>
          <w:szCs w:val="18"/>
        </w:rPr>
        <w:t xml:space="preserve">Step 3    Forecast for a month =  ( that month last year / Total LY )  x  Forecast Qty</w:t>
      </w:r>
    </w:p>
    <w:p>
      <w:pPr>
        <w:spacing w:after="50" w:before="50"/>
      </w:pPr>
      <w:r>
        <w:rPr>
          <w:rFonts w:ascii="Calibri" w:cs="Calibri" w:eastAsia="Calibri" w:hAnsi="Calibri"/>
          <w:b w:val="false"/>
          <w:bCs w:val="false"/>
          <w:i w:val="false"/>
          <w:iCs w:val="false"/>
          <w:sz w:val="19"/>
          <w:szCs w:val="19"/>
        </w:rPr>
        <w:t xml:space="preserve">Step 3 simplifies to that month last year multiplied by the load factor, so the shape of last year is preserved exactly and only the overall size changes. Worked example from the FS, load factor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526"/>
      </w:tblGrid>
      <w:tr>
        <w:trPr>
          <w:tblHeader/>
        </w:trPr>
        <w:tc>
          <w:tcPr>
            <w:tcW w:type="dxa" w:w="1700"/>
            <w:shd w:fill="D9D9D9" w:color="auto" w:val="clear"/>
          </w:tcPr>
          <w:p>
            <w:pPr>
              <w:spacing w:after="30" w:before="30"/>
            </w:pPr>
            <w:r>
              <w:rPr>
                <w:rFonts w:ascii="Calibri" w:cs="Calibri" w:eastAsia="Calibri" w:hAnsi="Calibri"/>
                <w:b/>
                <w:bCs/>
                <w:sz w:val="18"/>
                <w:szCs w:val="18"/>
              </w:rPr>
              <w:t xml:space="preserve">Month</w:t>
            </w:r>
          </w:p>
        </w:tc>
        <w:tc>
          <w:tcPr>
            <w:tcW w:type="dxa" w:w="1900"/>
            <w:shd w:fill="D9D9D9" w:color="auto" w:val="clear"/>
          </w:tcPr>
          <w:p>
            <w:pPr>
              <w:spacing w:after="30" w:before="30"/>
            </w:pPr>
            <w:r>
              <w:rPr>
                <w:rFonts w:ascii="Calibri" w:cs="Calibri" w:eastAsia="Calibri" w:hAnsi="Calibri"/>
                <w:b/>
                <w:bCs/>
                <w:sz w:val="18"/>
                <w:szCs w:val="18"/>
              </w:rPr>
              <w:t xml:space="preserve">Sold last year</w:t>
            </w:r>
          </w:p>
        </w:tc>
        <w:tc>
          <w:tcPr>
            <w:tcW w:type="dxa" w:w="1900"/>
            <w:shd w:fill="D9D9D9" w:color="auto" w:val="clear"/>
          </w:tcPr>
          <w:p>
            <w:pPr>
              <w:spacing w:after="30" w:before="30"/>
            </w:pPr>
            <w:r>
              <w:rPr>
                <w:rFonts w:ascii="Calibri" w:cs="Calibri" w:eastAsia="Calibri" w:hAnsi="Calibri"/>
                <w:b/>
                <w:bCs/>
                <w:sz w:val="18"/>
                <w:szCs w:val="18"/>
              </w:rPr>
              <w:t xml:space="preserve">Forecast</w:t>
            </w:r>
          </w:p>
        </w:tc>
        <w:tc>
          <w:tcPr>
            <w:tcW w:type="dxa" w:w="3526"/>
            <w:shd w:fill="D9D9D9" w:color="auto" w:val="clear"/>
          </w:tcPr>
          <w:p>
            <w:pPr>
              <w:spacing w:after="30" w:before="30"/>
            </w:pPr>
            <w:r>
              <w:rPr>
                <w:rFonts w:ascii="Calibri" w:cs="Calibri" w:eastAsia="Calibri" w:hAnsi="Calibri"/>
                <w:b/>
                <w:bCs/>
                <w:sz w:val="18"/>
                <w:szCs w:val="18"/>
              </w:rPr>
              <w:t xml:space="preserve">Calculation</w:t>
            </w:r>
          </w:p>
        </w:tc>
      </w:tr>
      <w:tr>
        <w:tc>
          <w:tcPr>
            <w:tcW w:type="dxa" w:w="1700"/>
          </w:tcPr>
          <w:p>
            <w:pPr>
              <w:spacing w:after="30" w:before="30"/>
            </w:pPr>
            <w:r>
              <w:rPr>
                <w:rFonts w:ascii="Calibri" w:cs="Calibri" w:eastAsia="Calibri" w:hAnsi="Calibri"/>
                <w:b w:val="false"/>
                <w:bCs w:val="false"/>
                <w:sz w:val="18"/>
                <w:szCs w:val="18"/>
              </w:rPr>
              <w:t xml:space="preserve">Apr</w:t>
            </w:r>
          </w:p>
        </w:tc>
        <w:tc>
          <w:tcPr>
            <w:tcW w:type="dxa" w:w="1900"/>
          </w:tcPr>
          <w:p>
            <w:pPr>
              <w:spacing w:after="30" w:before="30"/>
            </w:pPr>
            <w:r>
              <w:rPr>
                <w:rFonts w:ascii="Calibri" w:cs="Calibri" w:eastAsia="Calibri" w:hAnsi="Calibri"/>
                <w:b w:val="false"/>
                <w:bCs w:val="false"/>
                <w:sz w:val="18"/>
                <w:szCs w:val="18"/>
              </w:rPr>
              <w:t xml:space="preserve">76,680</w:t>
            </w:r>
          </w:p>
        </w:tc>
        <w:tc>
          <w:tcPr>
            <w:tcW w:type="dxa" w:w="1900"/>
          </w:tcPr>
          <w:p>
            <w:pPr>
              <w:spacing w:after="30" w:before="30"/>
            </w:pPr>
            <w:r>
              <w:rPr>
                <w:rFonts w:ascii="Calibri" w:cs="Calibri" w:eastAsia="Calibri" w:hAnsi="Calibri"/>
                <w:b w:val="false"/>
                <w:bCs w:val="false"/>
                <w:sz w:val="18"/>
                <w:szCs w:val="18"/>
              </w:rPr>
              <w:t xml:space="preserve">99,684</w:t>
            </w:r>
          </w:p>
        </w:tc>
        <w:tc>
          <w:tcPr>
            <w:tcW w:type="dxa" w:w="3526"/>
          </w:tcPr>
          <w:p>
            <w:pPr>
              <w:spacing w:after="30" w:before="30"/>
            </w:pPr>
            <w:r>
              <w:rPr>
                <w:rFonts w:ascii="Calibri" w:cs="Calibri" w:eastAsia="Calibri" w:hAnsi="Calibri"/>
                <w:b w:val="false"/>
                <w:bCs w:val="false"/>
                <w:sz w:val="18"/>
                <w:szCs w:val="18"/>
              </w:rPr>
              <w:t xml:space="preserve">76,680 / 998,640 x 1,298,232</w:t>
            </w:r>
          </w:p>
        </w:tc>
      </w:tr>
      <w:tr>
        <w:tc>
          <w:tcPr>
            <w:tcW w:type="dxa" w:w="1700"/>
          </w:tcPr>
          <w:p>
            <w:pPr>
              <w:spacing w:after="30" w:before="30"/>
            </w:pPr>
            <w:r>
              <w:rPr>
                <w:rFonts w:ascii="Calibri" w:cs="Calibri" w:eastAsia="Calibri" w:hAnsi="Calibri"/>
                <w:b w:val="false"/>
                <w:bCs w:val="false"/>
                <w:sz w:val="18"/>
                <w:szCs w:val="18"/>
              </w:rPr>
              <w:t xml:space="preserve">May</w:t>
            </w:r>
          </w:p>
        </w:tc>
        <w:tc>
          <w:tcPr>
            <w:tcW w:type="dxa" w:w="1900"/>
          </w:tcPr>
          <w:p>
            <w:pPr>
              <w:spacing w:after="30" w:before="30"/>
            </w:pPr>
            <w:r>
              <w:rPr>
                <w:rFonts w:ascii="Calibri" w:cs="Calibri" w:eastAsia="Calibri" w:hAnsi="Calibri"/>
                <w:b w:val="false"/>
                <w:bCs w:val="false"/>
                <w:sz w:val="18"/>
                <w:szCs w:val="18"/>
              </w:rPr>
              <w:t xml:space="preserve">104,760</w:t>
            </w:r>
          </w:p>
        </w:tc>
        <w:tc>
          <w:tcPr>
            <w:tcW w:type="dxa" w:w="1900"/>
          </w:tcPr>
          <w:p>
            <w:pPr>
              <w:spacing w:after="30" w:before="30"/>
            </w:pPr>
            <w:r>
              <w:rPr>
                <w:rFonts w:ascii="Calibri" w:cs="Calibri" w:eastAsia="Calibri" w:hAnsi="Calibri"/>
                <w:b w:val="false"/>
                <w:bCs w:val="false"/>
                <w:sz w:val="18"/>
                <w:szCs w:val="18"/>
              </w:rPr>
              <w:t xml:space="preserve">136,188</w:t>
            </w:r>
          </w:p>
        </w:tc>
        <w:tc>
          <w:tcPr>
            <w:tcW w:type="dxa" w:w="3526"/>
          </w:tcPr>
          <w:p>
            <w:pPr>
              <w:spacing w:after="30" w:before="30"/>
            </w:pPr>
            <w:r>
              <w:rPr>
                <w:rFonts w:ascii="Calibri" w:cs="Calibri" w:eastAsia="Calibri" w:hAnsi="Calibri"/>
                <w:b w:val="false"/>
                <w:bCs w:val="false"/>
                <w:sz w:val="18"/>
                <w:szCs w:val="18"/>
              </w:rPr>
              <w:t xml:space="preserve">104,760 / 998,640 x 1,298,232</w:t>
            </w:r>
          </w:p>
        </w:tc>
      </w:tr>
      <w:tr>
        <w:tc>
          <w:tcPr>
            <w:tcW w:type="dxa" w:w="1700"/>
          </w:tcPr>
          <w:p>
            <w:pPr>
              <w:spacing w:after="30" w:before="30"/>
            </w:pPr>
            <w:r>
              <w:rPr>
                <w:rFonts w:ascii="Calibri" w:cs="Calibri" w:eastAsia="Calibri" w:hAnsi="Calibri"/>
                <w:b w:val="false"/>
                <w:bCs w:val="false"/>
                <w:sz w:val="18"/>
                <w:szCs w:val="18"/>
              </w:rPr>
              <w:t xml:space="preserve">Jun</w:t>
            </w:r>
          </w:p>
        </w:tc>
        <w:tc>
          <w:tcPr>
            <w:tcW w:type="dxa" w:w="1900"/>
          </w:tcPr>
          <w:p>
            <w:pPr>
              <w:spacing w:after="30" w:before="30"/>
            </w:pPr>
            <w:r>
              <w:rPr>
                <w:rFonts w:ascii="Calibri" w:cs="Calibri" w:eastAsia="Calibri" w:hAnsi="Calibri"/>
                <w:b w:val="false"/>
                <w:bCs w:val="false"/>
                <w:sz w:val="18"/>
                <w:szCs w:val="18"/>
              </w:rPr>
              <w:t xml:space="preserve">121,680</w:t>
            </w:r>
          </w:p>
        </w:tc>
        <w:tc>
          <w:tcPr>
            <w:tcW w:type="dxa" w:w="1900"/>
          </w:tcPr>
          <w:p>
            <w:pPr>
              <w:spacing w:after="30" w:before="30"/>
            </w:pPr>
            <w:r>
              <w:rPr>
                <w:rFonts w:ascii="Calibri" w:cs="Calibri" w:eastAsia="Calibri" w:hAnsi="Calibri"/>
                <w:b w:val="false"/>
                <w:bCs w:val="false"/>
                <w:sz w:val="18"/>
                <w:szCs w:val="18"/>
              </w:rPr>
              <w:t xml:space="preserve">158,184</w:t>
            </w:r>
          </w:p>
        </w:tc>
        <w:tc>
          <w:tcPr>
            <w:tcW w:type="dxa" w:w="3526"/>
          </w:tcPr>
          <w:p>
            <w:pPr>
              <w:spacing w:after="30" w:before="30"/>
            </w:pPr>
            <w:r>
              <w:rPr>
                <w:rFonts w:ascii="Calibri" w:cs="Calibri" w:eastAsia="Calibri" w:hAnsi="Calibri"/>
                <w:b w:val="false"/>
                <w:bCs w:val="false"/>
                <w:sz w:val="18"/>
                <w:szCs w:val="18"/>
              </w:rPr>
              <w:t xml:space="preserve">121,680 / 998,640 x 1,298,232</w:t>
            </w:r>
          </w:p>
        </w:tc>
      </w:tr>
      <w:tr>
        <w:tc>
          <w:tcPr>
            <w:tcW w:type="dxa" w:w="1700"/>
          </w:tcPr>
          <w:p>
            <w:pPr>
              <w:spacing w:after="30" w:before="30"/>
            </w:pPr>
            <w:r>
              <w:rPr>
                <w:rFonts w:ascii="Calibri" w:cs="Calibri" w:eastAsia="Calibri" w:hAnsi="Calibri"/>
                <w:b w:val="false"/>
                <w:bCs w:val="false"/>
                <w:sz w:val="18"/>
                <w:szCs w:val="18"/>
              </w:rPr>
              <w:t xml:space="preserve">…</w:t>
            </w:r>
          </w:p>
        </w:tc>
        <w:tc>
          <w:tcPr>
            <w:tcW w:type="dxa" w:w="1900"/>
          </w:tcPr>
          <w:p>
            <w:pPr>
              <w:spacing w:after="30" w:before="30"/>
            </w:pPr>
            <w:r>
              <w:rPr>
                <w:rFonts w:ascii="Calibri" w:cs="Calibri" w:eastAsia="Calibri" w:hAnsi="Calibri"/>
                <w:b w:val="false"/>
                <w:bCs w:val="false"/>
                <w:sz w:val="18"/>
                <w:szCs w:val="18"/>
              </w:rPr>
              <w:t xml:space="preserve">…</w:t>
            </w:r>
          </w:p>
        </w:tc>
        <w:tc>
          <w:tcPr>
            <w:tcW w:type="dxa" w:w="1900"/>
          </w:tcPr>
          <w:p>
            <w:pPr>
              <w:spacing w:after="30" w:before="30"/>
            </w:pPr>
            <w:r>
              <w:rPr>
                <w:rFonts w:ascii="Calibri" w:cs="Calibri" w:eastAsia="Calibri" w:hAnsi="Calibri"/>
                <w:b w:val="false"/>
                <w:bCs w:val="false"/>
                <w:sz w:val="18"/>
                <w:szCs w:val="18"/>
              </w:rPr>
              <w:t xml:space="preserve">…</w:t>
            </w:r>
          </w:p>
        </w:tc>
        <w:tc>
          <w:tcPr>
            <w:tcW w:type="dxa" w:w="3526"/>
          </w:tcPr>
          <w:p>
            <w:pPr>
              <w:spacing w:after="30" w:before="30"/>
            </w:pPr>
            <w:r>
              <w:rPr>
                <w:rFonts w:ascii="Calibri" w:cs="Calibri" w:eastAsia="Calibri" w:hAnsi="Calibri"/>
                <w:b w:val="false"/>
                <w:bCs w:val="false"/>
                <w:sz w:val="18"/>
                <w:szCs w:val="18"/>
              </w:rPr>
              <w:t xml:space="preserve"/>
            </w:r>
          </w:p>
        </w:tc>
      </w:tr>
      <w:tr>
        <w:tc>
          <w:tcPr>
            <w:tcW w:type="dxa" w:w="1700"/>
          </w:tcPr>
          <w:p>
            <w:pPr>
              <w:spacing w:after="30" w:before="30"/>
            </w:pPr>
            <w:r>
              <w:rPr>
                <w:rFonts w:ascii="Calibri" w:cs="Calibri" w:eastAsia="Calibri" w:hAnsi="Calibri"/>
                <w:b w:val="false"/>
                <w:bCs w:val="false"/>
                <w:sz w:val="18"/>
                <w:szCs w:val="18"/>
              </w:rPr>
              <w:t xml:space="preserve">Total</w:t>
            </w:r>
          </w:p>
        </w:tc>
        <w:tc>
          <w:tcPr>
            <w:tcW w:type="dxa" w:w="1900"/>
          </w:tcPr>
          <w:p>
            <w:pPr>
              <w:spacing w:after="30" w:before="30"/>
            </w:pPr>
            <w:r>
              <w:rPr>
                <w:rFonts w:ascii="Calibri" w:cs="Calibri" w:eastAsia="Calibri" w:hAnsi="Calibri"/>
                <w:b w:val="false"/>
                <w:bCs w:val="false"/>
                <w:sz w:val="18"/>
                <w:szCs w:val="18"/>
              </w:rPr>
              <w:t xml:space="preserve">998,640</w:t>
            </w:r>
          </w:p>
        </w:tc>
        <w:tc>
          <w:tcPr>
            <w:tcW w:type="dxa" w:w="1900"/>
          </w:tcPr>
          <w:p>
            <w:pPr>
              <w:spacing w:after="30" w:before="30"/>
            </w:pPr>
            <w:r>
              <w:rPr>
                <w:rFonts w:ascii="Calibri" w:cs="Calibri" w:eastAsia="Calibri" w:hAnsi="Calibri"/>
                <w:b w:val="false"/>
                <w:bCs w:val="false"/>
                <w:sz w:val="18"/>
                <w:szCs w:val="18"/>
              </w:rPr>
              <w:t xml:space="preserve">1,298,232</w:t>
            </w:r>
          </w:p>
        </w:tc>
        <w:tc>
          <w:tcPr>
            <w:tcW w:type="dxa" w:w="3526"/>
          </w:tcPr>
          <w:p>
            <w:pPr>
              <w:spacing w:after="30" w:before="30"/>
            </w:pPr>
            <w:r>
              <w:rPr>
                <w:rFonts w:ascii="Calibri" w:cs="Calibri" w:eastAsia="Calibri" w:hAnsi="Calibri"/>
                <w:b w:val="false"/>
                <w:bCs w:val="false"/>
                <w:sz w:val="18"/>
                <w:szCs w:val="18"/>
              </w:rPr>
              <w:t xml:space="preserve">998,640 x 1.3</w:t>
            </w:r>
          </w:p>
        </w:tc>
      </w:tr>
    </w:tbl>
    <w:p>
      <w:pPr>
        <w:spacing w:after="50" w:before="50"/>
      </w:pPr>
      <w:r>
        <w:rPr>
          <w:rFonts w:ascii="Calibri" w:cs="Calibri" w:eastAsia="Calibri" w:hAnsi="Calibri"/>
          <w:b w:val="false"/>
          <w:bCs w:val="false"/>
          <w:i w:val="false"/>
          <w:iCs w:val="false"/>
          <w:sz w:val="19"/>
          <w:szCs w:val="19"/>
        </w:rPr>
        <w:t xml:space="preserve">The twelve monthly forecasts always add back to the forecast total.</w:t>
      </w:r>
    </w:p>
    <w:p>
      <w:pPr>
        <w:pStyle w:val="Heading1"/>
        <w:spacing w:after="120" w:before="300"/>
      </w:pPr>
      <w:r>
        <w:rPr>
          <w:rFonts w:ascii="Calibri" w:cs="Calibri" w:eastAsia="Calibri" w:hAnsi="Calibri"/>
          <w:b/>
          <w:bCs/>
          <w:color w:val="1F3864"/>
          <w:sz w:val="26"/>
          <w:szCs w:val="26"/>
        </w:rPr>
        <w:t xml:space="preserve">10.  Tonnage</w:t>
      </w:r>
    </w:p>
    <w:p>
      <w:pPr>
        <w:spacing w:after="50" w:before="50"/>
      </w:pPr>
      <w:r>
        <w:rPr>
          <w:rFonts w:ascii="Calibri" w:cs="Calibri" w:eastAsia="Calibri" w:hAnsi="Calibri"/>
          <w:b w:val="false"/>
          <w:bCs w:val="false"/>
          <w:i w:val="false"/>
          <w:iCs w:val="false"/>
          <w:sz w:val="19"/>
          <w:szCs w:val="19"/>
        </w:rPr>
        <w:t xml:space="preserve">When the Tonnage box is ticked, each monthly forecast is multiplied by the material net weight and shown in an extra set of columns. No unit conversion is applied, because the FS asks only for quantity multiplied by net weight.</w:t>
      </w:r>
    </w:p>
    <w:p>
      <w:pPr>
        <w:spacing w:after="50" w:before="50"/>
      </w:pPr>
      <w:r>
        <w:rPr>
          <w:rFonts w:ascii="Calibri" w:cs="Calibri" w:eastAsia="Calibri" w:hAnsi="Calibri"/>
          <w:b w:val="false"/>
          <w:bCs w:val="false"/>
          <w:i w:val="false"/>
          <w:iCs w:val="false"/>
          <w:sz w:val="19"/>
          <w:szCs w:val="19"/>
        </w:rPr>
        <w:t xml:space="preserve">Tonnage is display and storage only. The figure the forecast is built on and the figure used by quarterly and monthly planning is always the quantity, never the weight.</w:t>
      </w:r>
    </w:p>
    <w:p>
      <w:pPr>
        <w:pStyle w:val="Heading1"/>
        <w:spacing w:after="120" w:before="300"/>
      </w:pPr>
      <w:r>
        <w:rPr>
          <w:rFonts w:ascii="Calibri" w:cs="Calibri" w:eastAsia="Calibri" w:hAnsi="Calibri"/>
          <w:b/>
          <w:bCs/>
          <w:color w:val="1F3864"/>
          <w:sz w:val="26"/>
          <w:szCs w:val="26"/>
        </w:rPr>
        <w:t xml:space="preserve">11.  Saving</w:t>
      </w:r>
    </w:p>
    <w:p>
      <w:pPr>
        <w:pStyle w:val="ListParagraph"/>
        <w:numPr>
          <w:ilvl w:val="0"/>
          <w:numId w:val="1"/>
        </w:numPr>
        <w:spacing w:after="30" w:before="30"/>
      </w:pPr>
      <w:r>
        <w:rPr>
          <w:rFonts w:ascii="Calibri" w:cs="Calibri" w:eastAsia="Calibri" w:hAnsi="Calibri"/>
          <w:sz w:val="19"/>
          <w:szCs w:val="19"/>
        </w:rPr>
        <w:t xml:space="preserve">The user ticks the rows to keep and presses Save on the toolbar</w:t>
      </w:r>
    </w:p>
    <w:p>
      <w:pPr>
        <w:pStyle w:val="ListParagraph"/>
        <w:numPr>
          <w:ilvl w:val="0"/>
          <w:numId w:val="1"/>
        </w:numPr>
        <w:spacing w:after="30" w:before="30"/>
      </w:pPr>
      <w:r>
        <w:rPr>
          <w:rFonts w:ascii="Calibri" w:cs="Calibri" w:eastAsia="Calibri" w:hAnsi="Calibri"/>
          <w:sz w:val="19"/>
          <w:szCs w:val="19"/>
        </w:rPr>
        <w:t xml:space="preserve">The Save button is only shown to users holding maintenance authorisation for the plant</w:t>
      </w:r>
    </w:p>
    <w:p>
      <w:pPr>
        <w:pStyle w:val="ListParagraph"/>
        <w:numPr>
          <w:ilvl w:val="0"/>
          <w:numId w:val="1"/>
        </w:numPr>
        <w:spacing w:after="30" w:before="30"/>
      </w:pPr>
      <w:r>
        <w:rPr>
          <w:rFonts w:ascii="Calibri" w:cs="Calibri" w:eastAsia="Calibri" w:hAnsi="Calibri"/>
          <w:sz w:val="19"/>
          <w:szCs w:val="19"/>
        </w:rPr>
        <w:t xml:space="preserve">A forecast number is drawn from the number range the first time a material is saved for that financial year</w:t>
      </w:r>
    </w:p>
    <w:p>
      <w:pPr>
        <w:pStyle w:val="ListParagraph"/>
        <w:numPr>
          <w:ilvl w:val="0"/>
          <w:numId w:val="1"/>
        </w:numPr>
        <w:spacing w:after="30" w:before="30"/>
      </w:pPr>
      <w:r>
        <w:rPr>
          <w:rFonts w:ascii="Calibri" w:cs="Calibri" w:eastAsia="Calibri" w:hAnsi="Calibri"/>
          <w:sz w:val="19"/>
          <w:szCs w:val="19"/>
        </w:rPr>
        <w:t xml:space="preserve">On a later run the same forecast number is found and reused, and the row is overwritten. A second number is never created for the same plant, material and year</w:t>
      </w:r>
    </w:p>
    <w:p>
      <w:pPr>
        <w:pStyle w:val="ListParagraph"/>
        <w:numPr>
          <w:ilvl w:val="0"/>
          <w:numId w:val="1"/>
        </w:numPr>
        <w:spacing w:after="30" w:before="30"/>
      </w:pPr>
      <w:r>
        <w:rPr>
          <w:rFonts w:ascii="Calibri" w:cs="Calibri" w:eastAsia="Calibri" w:hAnsi="Calibri"/>
          <w:sz w:val="19"/>
          <w:szCs w:val="19"/>
        </w:rPr>
        <w:t xml:space="preserve">The number range is financial year dependent. Because a number range interval name is only two characters, the interval is named after the last two digits of the year the financial year starts in, so 2026-2027 draws from interval 26</w:t>
      </w:r>
    </w:p>
    <w:p>
      <w:pPr>
        <w:pStyle w:val="ListParagraph"/>
        <w:numPr>
          <w:ilvl w:val="0"/>
          <w:numId w:val="1"/>
        </w:numPr>
        <w:spacing w:after="30" w:before="30"/>
      </w:pPr>
      <w:r>
        <w:rPr>
          <w:rFonts w:ascii="Calibri" w:cs="Calibri" w:eastAsia="Calibri" w:hAnsi="Calibri"/>
          <w:sz w:val="19"/>
          <w:szCs w:val="19"/>
        </w:rPr>
        <w:t xml:space="preserve">Quarterly and monthly planning refuse to run for a material until its annual forecast has been saved</w:t>
      </w:r>
    </w:p>
    <w:p>
      <w:pPr>
        <w:pStyle w:val="Heading2"/>
        <w:spacing w:after="90" w:before="200"/>
      </w:pPr>
      <w:r>
        <w:rPr>
          <w:rFonts w:ascii="Calibri" w:cs="Calibri" w:eastAsia="Calibri" w:hAnsi="Calibri"/>
          <w:b/>
          <w:bCs/>
          <w:color w:val="2E5496"/>
          <w:sz w:val="22"/>
          <w:szCs w:val="22"/>
        </w:rPr>
        <w:t xml:space="preserve">11.1  What is stored</w:t>
      </w:r>
    </w:p>
    <w:p>
      <w:pPr>
        <w:spacing w:after="50" w:before="50"/>
      </w:pPr>
      <w:r>
        <w:rPr>
          <w:rFonts w:ascii="Calibri" w:cs="Calibri" w:eastAsia="Calibri" w:hAnsi="Calibri"/>
          <w:b w:val="false"/>
          <w:bCs w:val="false"/>
          <w:i w:val="false"/>
          <w:iCs w:val="false"/>
          <w:sz w:val="19"/>
          <w:szCs w:val="19"/>
        </w:rPr>
        <w:t xml:space="preserve">Every field the FS lists for ZPP_ADH_FORECAST_YEAR is stored, taken from the ALV row as the FS specifies: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Pr>
          <w:p>
            <w:pPr>
              <w:spacing w:after="30" w:before="30"/>
            </w:pPr>
            <w:r>
              <w:rPr>
                <w:rFonts w:ascii="Calibri" w:cs="Calibri" w:eastAsia="Calibri" w:hAnsi="Calibri"/>
                <w:b/>
                <w:bCs/>
                <w:sz w:val="18"/>
                <w:szCs w:val="18"/>
              </w:rPr>
              <w:t xml:space="preserve">Group</w:t>
            </w:r>
          </w:p>
        </w:tc>
        <w:tc>
          <w:tcPr>
            <w:tcW w:type="dxa" w:w="6426"/>
            <w:shd w:fill="D9D9D9" w:color="auto" w:val="clear"/>
          </w:tcPr>
          <w:p>
            <w:pPr>
              <w:spacing w:after="30" w:before="30"/>
            </w:pPr>
            <w:r>
              <w:rPr>
                <w:rFonts w:ascii="Calibri" w:cs="Calibri" w:eastAsia="Calibri" w:hAnsi="Calibri"/>
                <w:b/>
                <w:bCs/>
                <w:sz w:val="18"/>
                <w:szCs w:val="18"/>
              </w:rPr>
              <w:t xml:space="preserve">Fields</w:t>
            </w:r>
          </w:p>
        </w:tc>
      </w:tr>
      <w:tr>
        <w:tc>
          <w:tcPr>
            <w:tcW w:type="dxa" w:w="2600"/>
          </w:tcPr>
          <w:p>
            <w:pPr>
              <w:spacing w:after="30" w:before="30"/>
            </w:pPr>
            <w:r>
              <w:rPr>
                <w:rFonts w:ascii="Calibri" w:cs="Calibri" w:eastAsia="Calibri" w:hAnsi="Calibri"/>
                <w:b w:val="false"/>
                <w:bCs w:val="false"/>
                <w:sz w:val="18"/>
                <w:szCs w:val="18"/>
              </w:rPr>
              <w:t xml:space="preserve">Key</w:t>
            </w:r>
          </w:p>
        </w:tc>
        <w:tc>
          <w:tcPr>
            <w:tcW w:type="dxa" w:w="6426"/>
          </w:tcPr>
          <w:p>
            <w:pPr>
              <w:spacing w:after="30" w:before="30"/>
            </w:pPr>
            <w:r>
              <w:rPr>
                <w:rFonts w:ascii="Calibri" w:cs="Calibri" w:eastAsia="Calibri" w:hAnsi="Calibri"/>
                <w:b w:val="false"/>
                <w:bCs w:val="false"/>
                <w:sz w:val="18"/>
                <w:szCs w:val="18"/>
              </w:rPr>
              <w:t xml:space="preserve">Plant, Material, Financial Year</w:t>
            </w:r>
          </w:p>
        </w:tc>
      </w:tr>
      <w:tr>
        <w:tc>
          <w:tcPr>
            <w:tcW w:type="dxa" w:w="2600"/>
          </w:tcPr>
          <w:p>
            <w:pPr>
              <w:spacing w:after="30" w:before="30"/>
            </w:pPr>
            <w:r>
              <w:rPr>
                <w:rFonts w:ascii="Calibri" w:cs="Calibri" w:eastAsia="Calibri" w:hAnsi="Calibri"/>
                <w:b w:val="false"/>
                <w:bCs w:val="false"/>
                <w:sz w:val="18"/>
                <w:szCs w:val="18"/>
              </w:rPr>
              <w:t xml:space="preserve">Reference</w:t>
            </w:r>
          </w:p>
        </w:tc>
        <w:tc>
          <w:tcPr>
            <w:tcW w:type="dxa" w:w="6426"/>
          </w:tcPr>
          <w:p>
            <w:pPr>
              <w:spacing w:after="30" w:before="30"/>
            </w:pPr>
            <w:r>
              <w:rPr>
                <w:rFonts w:ascii="Calibri" w:cs="Calibri" w:eastAsia="Calibri" w:hAnsi="Calibri"/>
                <w:b w:val="false"/>
                <w:bCs w:val="false"/>
                <w:sz w:val="18"/>
                <w:szCs w:val="18"/>
              </w:rPr>
              <w:t xml:space="preserve">Forecast Number</w:t>
            </w:r>
          </w:p>
        </w:tc>
      </w:tr>
      <w:tr>
        <w:tc>
          <w:tcPr>
            <w:tcW w:type="dxa" w:w="2600"/>
          </w:tcPr>
          <w:p>
            <w:pPr>
              <w:spacing w:after="30" w:before="30"/>
            </w:pPr>
            <w:r>
              <w:rPr>
                <w:rFonts w:ascii="Calibri" w:cs="Calibri" w:eastAsia="Calibri" w:hAnsi="Calibri"/>
                <w:b w:val="false"/>
                <w:bCs w:val="false"/>
                <w:sz w:val="18"/>
                <w:szCs w:val="18"/>
              </w:rPr>
              <w:t xml:space="preserve">Descriptive</w:t>
            </w:r>
          </w:p>
        </w:tc>
        <w:tc>
          <w:tcPr>
            <w:tcW w:type="dxa" w:w="6426"/>
          </w:tcPr>
          <w:p>
            <w:pPr>
              <w:spacing w:after="30" w:before="30"/>
            </w:pPr>
            <w:r>
              <w:rPr>
                <w:rFonts w:ascii="Calibri" w:cs="Calibri" w:eastAsia="Calibri" w:hAnsi="Calibri"/>
                <w:b w:val="false"/>
                <w:bCs w:val="false"/>
                <w:sz w:val="18"/>
                <w:szCs w:val="18"/>
              </w:rPr>
              <w:t xml:space="preserve">Description, Material Group, Net weight, Material Group 1 to 5</w:t>
            </w:r>
          </w:p>
        </w:tc>
      </w:tr>
      <w:tr>
        <w:tc>
          <w:tcPr>
            <w:tcW w:type="dxa" w:w="2600"/>
          </w:tcPr>
          <w:p>
            <w:pPr>
              <w:spacing w:after="30" w:before="30"/>
            </w:pPr>
            <w:r>
              <w:rPr>
                <w:rFonts w:ascii="Calibri" w:cs="Calibri" w:eastAsia="Calibri" w:hAnsi="Calibri"/>
                <w:b w:val="false"/>
                <w:bCs w:val="false"/>
                <w:sz w:val="18"/>
                <w:szCs w:val="18"/>
              </w:rPr>
              <w:t xml:space="preserve">History</w:t>
            </w:r>
          </w:p>
        </w:tc>
        <w:tc>
          <w:tcPr>
            <w:tcW w:type="dxa" w:w="6426"/>
          </w:tcPr>
          <w:p>
            <w:pPr>
              <w:spacing w:after="30" w:before="30"/>
            </w:pPr>
            <w:r>
              <w:rPr>
                <w:rFonts w:ascii="Calibri" w:cs="Calibri" w:eastAsia="Calibri" w:hAnsi="Calibri"/>
                <w:b w:val="false"/>
                <w:bCs w:val="false"/>
                <w:sz w:val="18"/>
                <w:szCs w:val="18"/>
              </w:rPr>
              <w:t xml:space="preserve">M1 to M12 (April to March), Total LY Sales Qty</w:t>
            </w:r>
          </w:p>
        </w:tc>
      </w:tr>
      <w:tr>
        <w:tc>
          <w:tcPr>
            <w:tcW w:type="dxa" w:w="2600"/>
          </w:tcPr>
          <w:p>
            <w:pPr>
              <w:spacing w:after="30" w:before="30"/>
            </w:pPr>
            <w:r>
              <w:rPr>
                <w:rFonts w:ascii="Calibri" w:cs="Calibri" w:eastAsia="Calibri" w:hAnsi="Calibri"/>
                <w:b w:val="false"/>
                <w:bCs w:val="false"/>
                <w:sz w:val="18"/>
                <w:szCs w:val="18"/>
              </w:rPr>
              <w:t xml:space="preserve">Category</w:t>
            </w:r>
          </w:p>
        </w:tc>
        <w:tc>
          <w:tcPr>
            <w:tcW w:type="dxa" w:w="6426"/>
          </w:tcPr>
          <w:p>
            <w:pPr>
              <w:spacing w:after="30" w:before="30"/>
            </w:pPr>
            <w:r>
              <w:rPr>
                <w:rFonts w:ascii="Calibri" w:cs="Calibri" w:eastAsia="Calibri" w:hAnsi="Calibri"/>
                <w:b w:val="false"/>
                <w:bCs w:val="false"/>
                <w:sz w:val="18"/>
                <w:szCs w:val="18"/>
              </w:rPr>
              <w:t xml:space="preserve">Product Category, Load Factor, MTS / MTO</w:t>
            </w:r>
          </w:p>
        </w:tc>
      </w:tr>
      <w:tr>
        <w:tc>
          <w:tcPr>
            <w:tcW w:type="dxa" w:w="2600"/>
          </w:tcPr>
          <w:p>
            <w:pPr>
              <w:spacing w:after="30" w:before="30"/>
            </w:pPr>
            <w:r>
              <w:rPr>
                <w:rFonts w:ascii="Calibri" w:cs="Calibri" w:eastAsia="Calibri" w:hAnsi="Calibri"/>
                <w:b w:val="false"/>
                <w:bCs w:val="false"/>
                <w:sz w:val="18"/>
                <w:szCs w:val="18"/>
              </w:rPr>
              <w:t xml:space="preserve">Forecast</w:t>
            </w:r>
          </w:p>
        </w:tc>
        <w:tc>
          <w:tcPr>
            <w:tcW w:type="dxa" w:w="6426"/>
          </w:tcPr>
          <w:p>
            <w:pPr>
              <w:spacing w:after="30" w:before="30"/>
            </w:pPr>
            <w:r>
              <w:rPr>
                <w:rFonts w:ascii="Calibri" w:cs="Calibri" w:eastAsia="Calibri" w:hAnsi="Calibri"/>
                <w:b w:val="false"/>
                <w:bCs w:val="false"/>
                <w:sz w:val="18"/>
                <w:szCs w:val="18"/>
              </w:rPr>
              <w:t xml:space="preserve">Forecast Qty, M1_FORECAST to M12_FORECAST</w:t>
            </w:r>
          </w:p>
        </w:tc>
      </w:tr>
      <w:tr>
        <w:tc>
          <w:tcPr>
            <w:tcW w:type="dxa" w:w="2600"/>
          </w:tcPr>
          <w:p>
            <w:pPr>
              <w:spacing w:after="30" w:before="30"/>
            </w:pPr>
            <w:r>
              <w:rPr>
                <w:rFonts w:ascii="Calibri" w:cs="Calibri" w:eastAsia="Calibri" w:hAnsi="Calibri"/>
                <w:b w:val="false"/>
                <w:bCs w:val="false"/>
                <w:sz w:val="18"/>
                <w:szCs w:val="18"/>
              </w:rPr>
              <w:t xml:space="preserve">Tonnage</w:t>
            </w:r>
          </w:p>
        </w:tc>
        <w:tc>
          <w:tcPr>
            <w:tcW w:type="dxa" w:w="6426"/>
          </w:tcPr>
          <w:p>
            <w:pPr>
              <w:spacing w:after="30" w:before="30"/>
            </w:pPr>
            <w:r>
              <w:rPr>
                <w:rFonts w:ascii="Calibri" w:cs="Calibri" w:eastAsia="Calibri" w:hAnsi="Calibri"/>
                <w:b w:val="false"/>
                <w:bCs w:val="false"/>
                <w:sz w:val="18"/>
                <w:szCs w:val="18"/>
              </w:rPr>
              <w:t xml:space="preserve">M1_FORECAST_TON to M12_FORECAST_TON</w:t>
            </w:r>
          </w:p>
        </w:tc>
      </w:tr>
      <w:tr>
        <w:tc>
          <w:tcPr>
            <w:tcW w:type="dxa" w:w="2600"/>
          </w:tcPr>
          <w:p>
            <w:pPr>
              <w:spacing w:after="30" w:before="30"/>
            </w:pPr>
            <w:r>
              <w:rPr>
                <w:rFonts w:ascii="Calibri" w:cs="Calibri" w:eastAsia="Calibri" w:hAnsi="Calibri"/>
                <w:b w:val="false"/>
                <w:bCs w:val="false"/>
                <w:sz w:val="18"/>
                <w:szCs w:val="18"/>
              </w:rPr>
              <w:t xml:space="preserve">Audit</w:t>
            </w:r>
          </w:p>
        </w:tc>
        <w:tc>
          <w:tcPr>
            <w:tcW w:type="dxa" w:w="6426"/>
          </w:tcPr>
          <w:p>
            <w:pPr>
              <w:spacing w:after="30" w:before="30"/>
            </w:pPr>
            <w:r>
              <w:rPr>
                <w:rFonts w:ascii="Calibri" w:cs="Calibri" w:eastAsia="Calibri" w:hAnsi="Calibri"/>
                <w:b w:val="false"/>
                <w:bCs w:val="false"/>
                <w:sz w:val="18"/>
                <w:szCs w:val="18"/>
              </w:rPr>
              <w:t xml:space="preserve">Created by and on, changed by and on</w:t>
            </w:r>
          </w:p>
        </w:tc>
      </w:tr>
    </w:tbl>
    <w:p>
      <w:pPr>
        <w:spacing w:after="50" w:before="50"/>
      </w:pPr>
      <w:r>
        <w:rPr>
          <w:rFonts w:ascii="Calibri" w:cs="Calibri" w:eastAsia="Calibri" w:hAnsi="Calibri"/>
          <w:b w:val="false"/>
          <w:bCs w:val="false"/>
          <w:i w:val="false"/>
          <w:iCs w:val="false"/>
          <w:sz w:val="19"/>
          <w:szCs w:val="19"/>
        </w:rPr>
        <w:t xml:space="preserve">The key is plant, material and financial year rather than the forecast number. That is what makes the re-run behaviour work: the same material can never be stored twice for one year, and the existing number is always found and kept.</w:t>
      </w:r>
    </w:p>
    <w:p>
      <w:pPr>
        <w:pStyle w:val="Heading1"/>
        <w:spacing w:after="120" w:before="300"/>
      </w:pPr>
      <w:r>
        <w:rPr>
          <w:rFonts w:ascii="Calibri" w:cs="Calibri" w:eastAsia="Calibri" w:hAnsi="Calibri"/>
          <w:b/>
          <w:bCs/>
          <w:color w:val="1F3864"/>
          <w:sz w:val="26"/>
          <w:szCs w:val="26"/>
        </w:rPr>
        <w:t xml:space="preserve">12.  Supporting tables and their uploads</w:t>
      </w:r>
    </w:p>
    <w:p>
      <w:pPr>
        <w:spacing w:after="50" w:before="50"/>
      </w:pPr>
      <w:r>
        <w:rPr>
          <w:rFonts w:ascii="Calibri" w:cs="Calibri" w:eastAsia="Calibri" w:hAnsi="Calibri"/>
          <w:b w:val="false"/>
          <w:bCs w:val="false"/>
          <w:i w:val="false"/>
          <w:iCs w:val="false"/>
          <w:sz w:val="19"/>
          <w:szCs w:val="19"/>
        </w:rPr>
        <w:t xml:space="preserve">Each of these can be maintained by table maintenance or by upload, as the FS requires. The tables and their file layouts are below. How the upload program itself behaves — the template, the checks and the result list — is described in section 13.</w:t>
      </w:r>
    </w:p>
    <w:p>
      <w:pPr>
        <w:pStyle w:val="Heading2"/>
        <w:spacing w:after="90" w:before="200"/>
      </w:pPr>
      <w:r>
        <w:rPr>
          <w:rFonts w:ascii="Calibri" w:cs="Calibri" w:eastAsia="Calibri" w:hAnsi="Calibri"/>
          <w:b/>
          <w:bCs/>
          <w:color w:val="2E5496"/>
          <w:sz w:val="22"/>
          <w:szCs w:val="22"/>
        </w:rPr>
        <w:t xml:space="preserve">12.1  Product category — ZPPT_PROD_CAT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color="auto" w:val="clear"/>
          </w:tcPr>
          <w:p>
            <w:pPr>
              <w:spacing w:after="30" w:before="30"/>
            </w:pPr>
            <w:r>
              <w:rPr>
                <w:rFonts w:ascii="Calibri" w:cs="Calibri" w:eastAsia="Calibri" w:hAnsi="Calibri"/>
                <w:b/>
                <w:bCs/>
                <w:sz w:val="18"/>
                <w:szCs w:val="18"/>
              </w:rPr>
              <w:t xml:space="preserve">Field</w:t>
            </w:r>
          </w:p>
        </w:tc>
        <w:tc>
          <w:tcPr>
            <w:tcW w:type="dxa" w:w="6826"/>
            <w:shd w:fill="D9D9D9" w:color="auto" w:val="clear"/>
          </w:tcPr>
          <w:p>
            <w:pPr>
              <w:spacing w:after="30" w:before="30"/>
            </w:pPr>
            <w:r>
              <w:rPr>
                <w:rFonts w:ascii="Calibri" w:cs="Calibri" w:eastAsia="Calibri" w:hAnsi="Calibri"/>
                <w:b/>
                <w:bCs/>
                <w:sz w:val="18"/>
                <w:szCs w:val="18"/>
              </w:rPr>
              <w:t xml:space="preserve">Purpose</w:t>
            </w:r>
          </w:p>
        </w:tc>
      </w:tr>
      <w:tr>
        <w:tc>
          <w:tcPr>
            <w:tcW w:type="dxa" w:w="2200"/>
          </w:tcPr>
          <w:p>
            <w:pPr>
              <w:spacing w:after="30" w:before="30"/>
            </w:pPr>
            <w:r>
              <w:rPr>
                <w:rFonts w:ascii="Calibri" w:cs="Calibri" w:eastAsia="Calibri" w:hAnsi="Calibri"/>
                <w:b w:val="false"/>
                <w:bCs w:val="false"/>
                <w:sz w:val="18"/>
                <w:szCs w:val="18"/>
              </w:rPr>
              <w:t xml:space="preserve">Plant, Material</w:t>
            </w:r>
          </w:p>
        </w:tc>
        <w:tc>
          <w:tcPr>
            <w:tcW w:type="dxa" w:w="6826"/>
          </w:tcPr>
          <w:p>
            <w:pPr>
              <w:spacing w:after="30" w:before="30"/>
            </w:pPr>
            <w:r>
              <w:rPr>
                <w:rFonts w:ascii="Calibri" w:cs="Calibri" w:eastAsia="Calibri" w:hAnsi="Calibri"/>
                <w:b w:val="false"/>
                <w:bCs w:val="false"/>
                <w:sz w:val="18"/>
                <w:szCs w:val="18"/>
              </w:rPr>
              <w:t xml:space="preserve">Key</w:t>
            </w:r>
          </w:p>
        </w:tc>
      </w:tr>
      <w:tr>
        <w:tc>
          <w:tcPr>
            <w:tcW w:type="dxa" w:w="2200"/>
          </w:tcPr>
          <w:p>
            <w:pPr>
              <w:spacing w:after="30" w:before="30"/>
            </w:pPr>
            <w:r>
              <w:rPr>
                <w:rFonts w:ascii="Calibri" w:cs="Calibri" w:eastAsia="Calibri" w:hAnsi="Calibri"/>
                <w:b w:val="false"/>
                <w:bCs w:val="false"/>
                <w:sz w:val="18"/>
                <w:szCs w:val="18"/>
              </w:rPr>
              <w:t xml:space="preserve">Category</w:t>
            </w:r>
          </w:p>
        </w:tc>
        <w:tc>
          <w:tcPr>
            <w:tcW w:type="dxa" w:w="6826"/>
          </w:tcPr>
          <w:p>
            <w:pPr>
              <w:spacing w:after="30" w:before="30"/>
            </w:pPr>
            <w:r>
              <w:rPr>
                <w:rFonts w:ascii="Calibri" w:cs="Calibri" w:eastAsia="Calibri" w:hAnsi="Calibri"/>
                <w:b w:val="false"/>
                <w:bCs w:val="false"/>
                <w:sz w:val="18"/>
                <w:szCs w:val="18"/>
              </w:rPr>
              <w:t xml:space="preserve">Product category, for example A to E</w:t>
            </w:r>
          </w:p>
        </w:tc>
      </w:tr>
      <w:tr>
        <w:tc>
          <w:tcPr>
            <w:tcW w:type="dxa" w:w="2200"/>
          </w:tcPr>
          <w:p>
            <w:pPr>
              <w:spacing w:after="30" w:before="30"/>
            </w:pPr>
            <w:r>
              <w:rPr>
                <w:rFonts w:ascii="Calibri" w:cs="Calibri" w:eastAsia="Calibri" w:hAnsi="Calibri"/>
                <w:b w:val="false"/>
                <w:bCs w:val="false"/>
                <w:sz w:val="18"/>
                <w:szCs w:val="18"/>
              </w:rPr>
              <w:t xml:space="preserve">Load Factor</w:t>
            </w:r>
          </w:p>
        </w:tc>
        <w:tc>
          <w:tcPr>
            <w:tcW w:type="dxa" w:w="6826"/>
          </w:tcPr>
          <w:p>
            <w:pPr>
              <w:spacing w:after="30" w:before="30"/>
            </w:pPr>
            <w:r>
              <w:rPr>
                <w:rFonts w:ascii="Calibri" w:cs="Calibri" w:eastAsia="Calibri" w:hAnsi="Calibri"/>
                <w:b w:val="false"/>
                <w:bCs w:val="false"/>
                <w:sz w:val="18"/>
                <w:szCs w:val="18"/>
              </w:rPr>
              <w:t xml:space="preserve">Growth applied to last year, for example 1.3 for 30 per cent growth</w:t>
            </w:r>
          </w:p>
        </w:tc>
      </w:tr>
      <w:tr>
        <w:tc>
          <w:tcPr>
            <w:tcW w:type="dxa" w:w="2200"/>
          </w:tcPr>
          <w:p>
            <w:pPr>
              <w:spacing w:after="30" w:before="30"/>
            </w:pPr>
            <w:r>
              <w:rPr>
                <w:rFonts w:ascii="Calibri" w:cs="Calibri" w:eastAsia="Calibri" w:hAnsi="Calibri"/>
                <w:b w:val="false"/>
                <w:bCs w:val="false"/>
                <w:sz w:val="18"/>
                <w:szCs w:val="18"/>
              </w:rPr>
              <w:t xml:space="preserve">MTS / MTO</w:t>
            </w:r>
          </w:p>
        </w:tc>
        <w:tc>
          <w:tcPr>
            <w:tcW w:type="dxa" w:w="6826"/>
          </w:tcPr>
          <w:p>
            <w:pPr>
              <w:spacing w:after="30" w:before="30"/>
            </w:pPr>
            <w:r>
              <w:rPr>
                <w:rFonts w:ascii="Calibri" w:cs="Calibri" w:eastAsia="Calibri" w:hAnsi="Calibri"/>
                <w:b w:val="false"/>
                <w:bCs w:val="false"/>
                <w:sz w:val="18"/>
                <w:szCs w:val="18"/>
              </w:rPr>
              <w:t xml:space="preserve">Make to stock or make to order. Displayed and stored, not used in any calculation</w:t>
            </w:r>
          </w:p>
        </w:tc>
      </w:tr>
    </w:tbl>
    <w:p>
      <w:pPr>
        <w:shd w:fill="F2F2F2" w:color="auto" w:val="clear"/>
        <w:spacing w:after="30" w:before="30"/>
      </w:pPr>
      <w:r>
        <w:rPr>
          <w:rFonts w:ascii="Consolas" w:cs="Consolas" w:eastAsia="Consolas" w:hAnsi="Consolas"/>
          <w:sz w:val="18"/>
          <w:szCs w:val="18"/>
        </w:rPr>
        <w:t xml:space="preserve">Upload layout   PLANT | MATERIAL | CATEGORY | LOAD FACTOR | MTS/MTO</w:t>
      </w:r>
    </w:p>
    <w:p>
      <w:pPr>
        <w:pStyle w:val="Heading2"/>
        <w:spacing w:after="90" w:before="200"/>
      </w:pPr>
      <w:r>
        <w:rPr>
          <w:rFonts w:ascii="Calibri" w:cs="Calibri" w:eastAsia="Calibri" w:hAnsi="Calibri"/>
          <w:b/>
          <w:bCs/>
          <w:color w:val="2E5496"/>
          <w:sz w:val="22"/>
          <w:szCs w:val="22"/>
        </w:rPr>
        <w:t xml:space="preserve">12.2  Material tracking — ZPPT_MAT_TRACK</w:t>
      </w:r>
    </w:p>
    <w:p>
      <w:pPr>
        <w:spacing w:after="50" w:before="50"/>
      </w:pPr>
      <w:r>
        <w:rPr>
          <w:rFonts w:ascii="Calibri" w:cs="Calibri" w:eastAsia="Calibri" w:hAnsi="Calibri"/>
          <w:b w:val="false"/>
          <w:bCs w:val="false"/>
          <w:i w:val="false"/>
          <w:iCs w:val="false"/>
          <w:sz w:val="19"/>
          <w:szCs w:val="19"/>
        </w:rPr>
        <w:t xml:space="preserve">Records that a material has replaced one or two earlier codes, so that a renamed material keeps its sales history.</w:t>
      </w:r>
    </w:p>
    <w:p>
      <w:pPr>
        <w:shd w:fill="F2F2F2" w:color="auto" w:val="clear"/>
        <w:spacing w:after="30" w:before="30"/>
      </w:pPr>
      <w:r>
        <w:rPr>
          <w:rFonts w:ascii="Consolas" w:cs="Consolas" w:eastAsia="Consolas" w:hAnsi="Consolas"/>
          <w:sz w:val="18"/>
          <w:szCs w:val="18"/>
        </w:rPr>
        <w:t xml:space="preserve">Upload layout   PLANT | NEW MATERIAL CODE | OLD MATERIAL 1 | OLD MATERIAL 2</w:t>
      </w:r>
    </w:p>
    <w:p>
      <w:pPr>
        <w:spacing w:after="50" w:before="50"/>
      </w:pPr>
      <w:r>
        <w:rPr>
          <w:rFonts w:ascii="Calibri" w:cs="Calibri" w:eastAsia="Calibri" w:hAnsi="Calibri"/>
          <w:b w:val="false"/>
          <w:bCs w:val="false"/>
          <w:i w:val="false"/>
          <w:iCs w:val="false"/>
          <w:sz w:val="19"/>
          <w:szCs w:val="19"/>
        </w:rPr>
        <w:t xml:space="preserve">What the report does with it, in three steps:</w:t>
      </w:r>
    </w:p>
    <w:p>
      <w:pPr>
        <w:pStyle w:val="ListParagraph"/>
        <w:numPr>
          <w:ilvl w:val="0"/>
          <w:numId w:val="1"/>
        </w:numPr>
        <w:spacing w:after="30" w:before="30"/>
      </w:pPr>
      <w:r>
        <w:rPr>
          <w:rFonts w:ascii="Calibri" w:cs="Calibri" w:eastAsia="Calibri" w:hAnsi="Calibri"/>
          <w:sz w:val="19"/>
          <w:szCs w:val="19"/>
        </w:rPr>
        <w:t xml:space="preserve">The old code’s quantity for each month is read and added into the same month of the new code, so the new code carries a full twelve months of history from the day it was created</w:t>
      </w:r>
    </w:p>
    <w:p>
      <w:pPr>
        <w:pStyle w:val="ListParagraph"/>
        <w:numPr>
          <w:ilvl w:val="0"/>
          <w:numId w:val="1"/>
        </w:numPr>
        <w:spacing w:after="30" w:before="30"/>
      </w:pPr>
      <w:r>
        <w:rPr>
          <w:rFonts w:ascii="Calibri" w:cs="Calibri" w:eastAsia="Calibri" w:hAnsi="Calibri"/>
          <w:sz w:val="19"/>
          <w:szCs w:val="19"/>
        </w:rPr>
        <w:t xml:space="preserve">The old code is then removed from the report, because its sales now belong to the new code</w:t>
      </w:r>
    </w:p>
    <w:p>
      <w:pPr>
        <w:pStyle w:val="ListParagraph"/>
        <w:numPr>
          <w:ilvl w:val="0"/>
          <w:numId w:val="1"/>
        </w:numPr>
        <w:spacing w:after="30" w:before="30"/>
      </w:pPr>
      <w:r>
        <w:rPr>
          <w:rFonts w:ascii="Calibri" w:cs="Calibri" w:eastAsia="Calibri" w:hAnsi="Calibri"/>
          <w:sz w:val="19"/>
          <w:szCs w:val="19"/>
        </w:rPr>
        <w:t xml:space="preserve">The old code is removed even when it still has a product category maintained, which would otherwise have put it back on the report as a material with a category and no sales</w:t>
      </w:r>
    </w:p>
    <w:p>
      <w:pPr>
        <w:spacing w:after="50" w:before="50"/>
      </w:pPr>
      <w:r>
        <w:rPr>
          <w:rFonts w:ascii="Calibri" w:cs="Calibri" w:eastAsia="Calibri" w:hAnsi="Calibri"/>
          <w:b/>
          <w:bCs/>
          <w:i w:val="false"/>
          <w:iCs w:val="false"/>
          <w:sz w:val="19"/>
          <w:szCs w:val="19"/>
        </w:rPr>
        <w:t xml:space="preserve">The result is one row, not two. Reading down the plant and material list, a renamed material appears once, under its current code, carrying the whole of its history.</w:t>
      </w:r>
    </w:p>
    <w:p>
      <w:pPr>
        <w:spacing w:after="50" w:before="50"/>
      </w:pPr>
      <w:r>
        <w:rPr>
          <w:rFonts w:ascii="Calibri" w:cs="Calibri" w:eastAsia="Calibri" w:hAnsi="Calibri"/>
          <w:b w:val="false"/>
          <w:bCs w:val="false"/>
          <w:i w:val="false"/>
          <w:iCs w:val="false"/>
          <w:sz w:val="19"/>
          <w:szCs w:val="19"/>
        </w:rPr>
        <w:t xml:space="preserve">Worked example. Old code ABC sold 100 in December and was replaced by XYZ, which sold 40 in December. The report shows one row, XYZ with 140 in December. ABC does not appear. Shown as two rows it would read ABC 100 and XYZ 140, which counts the 100 twice.</w:t>
      </w:r>
    </w:p>
    <w:p>
      <w:pPr>
        <w:spacing w:after="50" w:before="50"/>
      </w:pPr>
      <w:r>
        <w:rPr>
          <w:rFonts w:ascii="Calibri" w:cs="Calibri" w:eastAsia="Calibri" w:hAnsi="Calibri"/>
          <w:b w:val="false"/>
          <w:bCs w:val="false"/>
          <w:i w:val="false"/>
          <w:iCs w:val="false"/>
          <w:sz w:val="19"/>
          <w:szCs w:val="19"/>
        </w:rPr>
        <w:t xml:space="preserve">The old code is read from the same source as its successor so the two figures are comparable: invoices in the annual and quarterly modes, material documents in the monthly mode. This is a change from the FS and is listed in section 16.</w:t>
      </w:r>
    </w:p>
    <w:p>
      <w:pPr>
        <w:spacing w:after="50" w:before="50"/>
      </w:pPr>
      <w:r>
        <w:rPr>
          <w:rFonts w:ascii="Calibri" w:cs="Calibri" w:eastAsia="Calibri" w:hAnsi="Calibri"/>
          <w:b w:val="false"/>
          <w:bCs w:val="false"/>
          <w:i w:val="false"/>
          <w:iCs w:val="false"/>
          <w:sz w:val="19"/>
          <w:szCs w:val="19"/>
        </w:rPr>
        <w:t xml:space="preserve">Two limits worth confirming. Only two old codes are held per material, as the FS layout provides. Chains are not supported — if ABC became XYZ and XYZ later became PQR, the upload refuses the second entry rather than guessing whether ABC should roll all the way up to PQR.</w:t>
      </w:r>
    </w:p>
    <w:p>
      <w:pPr>
        <w:pStyle w:val="Heading2"/>
        <w:spacing w:after="90" w:before="200"/>
      </w:pPr>
      <w:r>
        <w:rPr>
          <w:rFonts w:ascii="Calibri" w:cs="Calibri" w:eastAsia="Calibri" w:hAnsi="Calibri"/>
          <w:b/>
          <w:bCs/>
          <w:color w:val="2E5496"/>
          <w:sz w:val="22"/>
          <w:szCs w:val="22"/>
        </w:rPr>
        <w:t xml:space="preserve">12.3  Material exclusion — ZPPT_MAT_EXCL</w:t>
      </w:r>
    </w:p>
    <w:p>
      <w:pPr>
        <w:spacing w:after="50" w:before="50"/>
      </w:pPr>
      <w:r>
        <w:rPr>
          <w:rFonts w:ascii="Calibri" w:cs="Calibri" w:eastAsia="Calibri" w:hAnsi="Calibri"/>
          <w:b w:val="false"/>
          <w:bCs w:val="false"/>
          <w:i w:val="false"/>
          <w:iCs w:val="false"/>
          <w:sz w:val="19"/>
          <w:szCs w:val="19"/>
        </w:rPr>
        <w:t xml:space="preserve">Any plant and material listed here is removed from the report entirely. It will not appear even if it has sales.</w:t>
      </w:r>
    </w:p>
    <w:p>
      <w:pPr>
        <w:shd w:fill="F2F2F2" w:color="auto" w:val="clear"/>
        <w:spacing w:after="30" w:before="30"/>
      </w:pPr>
      <w:r>
        <w:rPr>
          <w:rFonts w:ascii="Consolas" w:cs="Consolas" w:eastAsia="Consolas" w:hAnsi="Consolas"/>
          <w:sz w:val="18"/>
          <w:szCs w:val="18"/>
        </w:rPr>
        <w:t xml:space="preserve">Upload layout   PLANT | MATERIAL</w:t>
      </w:r>
    </w:p>
    <w:p>
      <w:pPr>
        <w:pStyle w:val="Heading2"/>
        <w:spacing w:after="90" w:before="200"/>
      </w:pPr>
      <w:r>
        <w:rPr>
          <w:rFonts w:ascii="Calibri" w:cs="Calibri" w:eastAsia="Calibri" w:hAnsi="Calibri"/>
          <w:b/>
          <w:bCs/>
          <w:color w:val="2E5496"/>
          <w:sz w:val="22"/>
          <w:szCs w:val="22"/>
        </w:rPr>
        <w:t xml:space="preserve">12.4  Legacy sales history — ZPPT_SLS_HIST</w:t>
      </w:r>
    </w:p>
    <w:p>
      <w:pPr>
        <w:spacing w:after="50" w:before="50"/>
      </w:pPr>
      <w:r>
        <w:rPr>
          <w:rFonts w:ascii="Calibri" w:cs="Calibri" w:eastAsia="Calibri" w:hAnsi="Calibri"/>
          <w:b w:val="false"/>
          <w:bCs w:val="false"/>
          <w:i w:val="false"/>
          <w:iCs w:val="false"/>
          <w:sz w:val="19"/>
          <w:szCs w:val="19"/>
        </w:rPr>
        <w:t xml:space="preserve">Holds sales quantities for periods that pre-date the system, so a forecast can be produced before there is a full year of billing data. Read only when the Legacy Data box is ticked.</w:t>
      </w:r>
    </w:p>
    <w:p>
      <w:pPr>
        <w:shd w:fill="F2F2F2" w:color="auto" w:val="clear"/>
        <w:spacing w:after="30" w:before="30"/>
      </w:pPr>
      <w:r>
        <w:rPr>
          <w:rFonts w:ascii="Consolas" w:cs="Consolas" w:eastAsia="Consolas" w:hAnsi="Consolas"/>
          <w:sz w:val="18"/>
          <w:szCs w:val="18"/>
        </w:rPr>
        <w:t xml:space="preserve">Upload layout   PLANT | MATERIAL | YEAR | M1 | M2 | ... | M12 | UOM</w:t>
      </w:r>
    </w:p>
    <w:p>
      <w:pPr>
        <w:spacing w:after="50" w:before="50"/>
      </w:pPr>
      <w:r>
        <w:rPr>
          <w:rFonts w:ascii="Calibri" w:cs="Calibri" w:eastAsia="Calibri" w:hAnsi="Calibri"/>
          <w:b/>
          <w:bCs/>
          <w:i w:val="false"/>
          <w:iCs w:val="false"/>
          <w:sz w:val="19"/>
          <w:szCs w:val="19"/>
        </w:rPr>
        <w:t xml:space="preserve">Year is taken as the year the financial year starts in. Year 2025 therefore means M1 is April 2025 and M12 is March 2026. This is an assumption and is listed in section 16, because reading it as a calendar year would place every figure nine months out.</w:t>
      </w:r>
    </w:p>
    <w:p>
      <w:pPr>
        <w:pStyle w:val="Heading1"/>
        <w:spacing w:after="120" w:before="300"/>
      </w:pPr>
      <w:r>
        <w:rPr>
          <w:rFonts w:ascii="Calibri" w:cs="Calibri" w:eastAsia="Calibri" w:hAnsi="Calibri"/>
          <w:b/>
          <w:bCs/>
          <w:color w:val="1F3864"/>
          <w:sz w:val="26"/>
          <w:szCs w:val="26"/>
        </w:rPr>
        <w:t xml:space="preserve">13.  The upload programs</w:t>
      </w:r>
    </w:p>
    <w:p>
      <w:pPr>
        <w:spacing w:after="50" w:before="50"/>
      </w:pPr>
      <w:r>
        <w:rPr>
          <w:rFonts w:ascii="Calibri" w:cs="Calibri" w:eastAsia="Calibri" w:hAnsi="Calibri"/>
          <w:b w:val="false"/>
          <w:bCs w:val="false"/>
          <w:i w:val="false"/>
          <w:iCs w:val="false"/>
          <w:sz w:val="19"/>
          <w:szCs w:val="19"/>
        </w:rPr>
        <w:t xml:space="preserve">All eight uploads are one program, ZPP_FORECAST_UPLOAD, transaction ZFCST_UPL. The user picks what they are loading with a radio button and the rest of the screen behaves the same whichever is chosen. That keeps one set of rules rather than eight, and a user who has learned one upload has learned them all.</w:t>
      </w:r>
    </w:p>
    <w:p>
      <w:pPr>
        <w:pStyle w:val="Heading2"/>
        <w:spacing w:after="90" w:before="200"/>
      </w:pPr>
      <w:r>
        <w:rPr>
          <w:rFonts w:ascii="Calibri" w:cs="Calibri" w:eastAsia="Calibri" w:hAnsi="Calibri"/>
          <w:b/>
          <w:bCs/>
          <w:color w:val="2E5496"/>
          <w:sz w:val="22"/>
          <w:szCs w:val="22"/>
        </w:rPr>
        <w:t xml:space="preserve">13.1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color="auto" w:val="clear"/>
          </w:tcPr>
          <w:p>
            <w:pPr>
              <w:spacing w:after="30" w:before="30"/>
            </w:pPr>
            <w:r>
              <w:rPr>
                <w:rFonts w:ascii="Calibri" w:cs="Calibri" w:eastAsia="Calibri" w:hAnsi="Calibri"/>
                <w:b/>
                <w:bCs/>
                <w:sz w:val="18"/>
                <w:szCs w:val="18"/>
              </w:rPr>
              <w:t xml:space="preserve">Item</w:t>
            </w:r>
          </w:p>
        </w:tc>
        <w:tc>
          <w:tcPr>
            <w:tcW w:type="dxa" w:w="6626"/>
            <w:shd w:fill="D9D9D9" w:color="auto" w:val="clear"/>
          </w:tcPr>
          <w:p>
            <w:pPr>
              <w:spacing w:after="30" w:before="30"/>
            </w:pPr>
            <w:r>
              <w:rPr>
                <w:rFonts w:ascii="Calibri" w:cs="Calibri" w:eastAsia="Calibri" w:hAnsi="Calibri"/>
                <w:b/>
                <w:bCs/>
                <w:sz w:val="18"/>
                <w:szCs w:val="18"/>
              </w:rPr>
              <w:t xml:space="preserve">What it does</w:t>
            </w:r>
          </w:p>
        </w:tc>
      </w:tr>
      <w:tr>
        <w:tc>
          <w:tcPr>
            <w:tcW w:type="dxa" w:w="2400"/>
          </w:tcPr>
          <w:p>
            <w:pPr>
              <w:spacing w:after="30" w:before="30"/>
            </w:pPr>
            <w:r>
              <w:rPr>
                <w:rFonts w:ascii="Calibri" w:cs="Calibri" w:eastAsia="Calibri" w:hAnsi="Calibri"/>
                <w:b w:val="false"/>
                <w:bCs w:val="false"/>
                <w:sz w:val="18"/>
                <w:szCs w:val="18"/>
              </w:rPr>
              <w:t xml:space="preserve">Radio buttons</w:t>
            </w:r>
          </w:p>
        </w:tc>
        <w:tc>
          <w:tcPr>
            <w:tcW w:type="dxa" w:w="6626"/>
          </w:tcPr>
          <w:p>
            <w:pPr>
              <w:spacing w:after="30" w:before="30"/>
            </w:pPr>
            <w:r>
              <w:rPr>
                <w:rFonts w:ascii="Calibri" w:cs="Calibri" w:eastAsia="Calibri" w:hAnsi="Calibri"/>
                <w:b w:val="false"/>
                <w:bCs w:val="false"/>
                <w:sz w:val="18"/>
                <w:szCs w:val="18"/>
              </w:rPr>
              <w:t xml:space="preserve">What is being loaded. Product category, material tracking, material exclusion, legacy sales history, business forecast quarterly, business forecast monthly, forecast change quarterly, forecast change monthly</w:t>
            </w:r>
          </w:p>
        </w:tc>
      </w:tr>
      <w:tr>
        <w:tc>
          <w:tcPr>
            <w:tcW w:type="dxa" w:w="2400"/>
          </w:tcPr>
          <w:p>
            <w:pPr>
              <w:spacing w:after="30" w:before="30"/>
            </w:pPr>
            <w:r>
              <w:rPr>
                <w:rFonts w:ascii="Calibri" w:cs="Calibri" w:eastAsia="Calibri" w:hAnsi="Calibri"/>
                <w:b w:val="false"/>
                <w:bCs w:val="false"/>
                <w:sz w:val="18"/>
                <w:szCs w:val="18"/>
              </w:rPr>
              <w:t xml:space="preserve">Download Template</w:t>
            </w:r>
          </w:p>
        </w:tc>
        <w:tc>
          <w:tcPr>
            <w:tcW w:type="dxa" w:w="6626"/>
          </w:tcPr>
          <w:p>
            <w:pPr>
              <w:spacing w:after="30" w:before="30"/>
            </w:pPr>
            <w:r>
              <w:rPr>
                <w:rFonts w:ascii="Calibri" w:cs="Calibri" w:eastAsia="Calibri" w:hAnsi="Calibri"/>
                <w:b w:val="false"/>
                <w:bCs w:val="false"/>
                <w:sz w:val="18"/>
                <w:szCs w:val="18"/>
              </w:rPr>
              <w:t xml:space="preserve">A button in the toolbar. Produces the correct template for whichever radio button is selected</w:t>
            </w:r>
          </w:p>
        </w:tc>
      </w:tr>
      <w:tr>
        <w:tc>
          <w:tcPr>
            <w:tcW w:type="dxa" w:w="2400"/>
          </w:tcPr>
          <w:p>
            <w:pPr>
              <w:spacing w:after="30" w:before="30"/>
            </w:pPr>
            <w:r>
              <w:rPr>
                <w:rFonts w:ascii="Calibri" w:cs="Calibri" w:eastAsia="Calibri" w:hAnsi="Calibri"/>
                <w:b w:val="false"/>
                <w:bCs w:val="false"/>
                <w:sz w:val="18"/>
                <w:szCs w:val="18"/>
              </w:rPr>
              <w:t xml:space="preserve">File name</w:t>
            </w:r>
          </w:p>
        </w:tc>
        <w:tc>
          <w:tcPr>
            <w:tcW w:type="dxa" w:w="6626"/>
          </w:tcPr>
          <w:p>
            <w:pPr>
              <w:spacing w:after="30" w:before="30"/>
            </w:pPr>
            <w:r>
              <w:rPr>
                <w:rFonts w:ascii="Calibri" w:cs="Calibri" w:eastAsia="Calibri" w:hAnsi="Calibri"/>
                <w:b w:val="false"/>
                <w:bCs w:val="false"/>
                <w:sz w:val="18"/>
                <w:szCs w:val="18"/>
              </w:rPr>
              <w:t xml:space="preserve">The file to load, with a browse help</w:t>
            </w:r>
          </w:p>
        </w:tc>
      </w:tr>
      <w:tr>
        <w:tc>
          <w:tcPr>
            <w:tcW w:type="dxa" w:w="2400"/>
          </w:tcPr>
          <w:p>
            <w:pPr>
              <w:spacing w:after="30" w:before="30"/>
            </w:pPr>
            <w:r>
              <w:rPr>
                <w:rFonts w:ascii="Calibri" w:cs="Calibri" w:eastAsia="Calibri" w:hAnsi="Calibri"/>
                <w:b w:val="false"/>
                <w:bCs w:val="false"/>
                <w:sz w:val="18"/>
                <w:szCs w:val="18"/>
              </w:rPr>
              <w:t xml:space="preserve">First row is a heading</w:t>
            </w:r>
          </w:p>
        </w:tc>
        <w:tc>
          <w:tcPr>
            <w:tcW w:type="dxa" w:w="6626"/>
          </w:tcPr>
          <w:p>
            <w:pPr>
              <w:spacing w:after="30" w:before="30"/>
            </w:pPr>
            <w:r>
              <w:rPr>
                <w:rFonts w:ascii="Calibri" w:cs="Calibri" w:eastAsia="Calibri" w:hAnsi="Calibri"/>
                <w:b w:val="false"/>
                <w:bCs w:val="false"/>
                <w:sz w:val="18"/>
                <w:szCs w:val="18"/>
              </w:rPr>
              <w:t xml:space="preserve">Ticked by default. The first line of the file is skipped</w:t>
            </w:r>
          </w:p>
        </w:tc>
      </w:tr>
      <w:tr>
        <w:tc>
          <w:tcPr>
            <w:tcW w:type="dxa" w:w="2400"/>
          </w:tcPr>
          <w:p>
            <w:pPr>
              <w:spacing w:after="30" w:before="30"/>
            </w:pPr>
            <w:r>
              <w:rPr>
                <w:rFonts w:ascii="Calibri" w:cs="Calibri" w:eastAsia="Calibri" w:hAnsi="Calibri"/>
                <w:b w:val="false"/>
                <w:bCs w:val="false"/>
                <w:sz w:val="18"/>
                <w:szCs w:val="18"/>
              </w:rPr>
              <w:t xml:space="preserve">Test run</w:t>
            </w:r>
          </w:p>
        </w:tc>
        <w:tc>
          <w:tcPr>
            <w:tcW w:type="dxa" w:w="6626"/>
          </w:tcPr>
          <w:p>
            <w:pPr>
              <w:spacing w:after="30" w:before="30"/>
            </w:pPr>
            <w:r>
              <w:rPr>
                <w:rFonts w:ascii="Calibri" w:cs="Calibri" w:eastAsia="Calibri" w:hAnsi="Calibri"/>
                <w:b w:val="false"/>
                <w:bCs w:val="false"/>
                <w:sz w:val="18"/>
                <w:szCs w:val="18"/>
              </w:rPr>
              <w:t xml:space="preserve">Ticked by default. The file is checked in full and the result list is produced, but nothing is written to the database</w:t>
            </w:r>
          </w:p>
        </w:tc>
      </w:tr>
    </w:tbl>
    <w:p>
      <w:pPr>
        <w:pStyle w:val="Heading2"/>
        <w:spacing w:after="90" w:before="200"/>
      </w:pPr>
      <w:r>
        <w:rPr>
          <w:rFonts w:ascii="Calibri" w:cs="Calibri" w:eastAsia="Calibri" w:hAnsi="Calibri"/>
          <w:b/>
          <w:bCs/>
          <w:color w:val="2E5496"/>
          <w:sz w:val="22"/>
          <w:szCs w:val="22"/>
        </w:rPr>
        <w:t xml:space="preserve">13.2  Download Template</w:t>
      </w:r>
    </w:p>
    <w:p>
      <w:pPr>
        <w:spacing w:after="50" w:before="50"/>
      </w:pPr>
      <w:r>
        <w:rPr>
          <w:rFonts w:ascii="Calibri" w:cs="Calibri" w:eastAsia="Calibri" w:hAnsi="Calibri"/>
          <w:b w:val="false"/>
          <w:bCs w:val="false"/>
          <w:i w:val="false"/>
          <w:iCs w:val="false"/>
          <w:sz w:val="19"/>
          <w:szCs w:val="19"/>
        </w:rPr>
        <w:t xml:space="preserve">The button produces a tab separated file holding two lines: the column headings for the selected upload, and one example line showing the expected form of each value. The user deletes the example line, puts their data under the headings and saves. The file opens in Excel and is saved back as tab separated text.</w:t>
      </w:r>
    </w:p>
    <w:p>
      <w:pPr>
        <w:spacing w:after="50" w:before="50"/>
      </w:pPr>
      <w:r>
        <w:rPr>
          <w:rFonts w:ascii="Calibri" w:cs="Calibri" w:eastAsia="Calibri" w:hAnsi="Calibri"/>
          <w:b w:val="false"/>
          <w:bCs w:val="false"/>
          <w:i w:val="false"/>
          <w:iCs w:val="false"/>
          <w:sz w:val="19"/>
          <w:szCs w:val="19"/>
        </w:rPr>
        <w:t xml:space="preserve">The template always matches the radio button selected when the button is pressed, so the columns written and the columns read cannot drift apart. The headings are the ones listed in section 12.</w:t>
      </w:r>
    </w:p>
    <w:p>
      <w:pPr>
        <w:spacing w:after="50" w:before="50"/>
      </w:pPr>
      <w:r>
        <w:rPr>
          <w:rFonts w:ascii="Calibri" w:cs="Calibri" w:eastAsia="Calibri" w:hAnsi="Calibri"/>
          <w:b w:val="false"/>
          <w:bCs w:val="false"/>
          <w:i w:val="false"/>
          <w:iCs w:val="false"/>
          <w:sz w:val="19"/>
          <w:szCs w:val="19"/>
        </w:rPr>
        <w:t xml:space="preserve">No file name is needed to download a template. The user opens the transaction, chooses what they are loading, presses the button and starts from the template.</w:t>
      </w:r>
    </w:p>
    <w:p>
      <w:pPr>
        <w:pStyle w:val="Heading2"/>
        <w:spacing w:after="90" w:before="200"/>
      </w:pPr>
      <w:r>
        <w:rPr>
          <w:rFonts w:ascii="Calibri" w:cs="Calibri" w:eastAsia="Calibri" w:hAnsi="Calibri"/>
          <w:b/>
          <w:bCs/>
          <w:color w:val="2E5496"/>
          <w:sz w:val="22"/>
          <w:szCs w:val="22"/>
        </w:rPr>
        <w:t xml:space="preserve">13.3  What is checked on every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Pr>
          <w:p>
            <w:pPr>
              <w:spacing w:after="30" w:before="30"/>
            </w:pPr>
            <w:r>
              <w:rPr>
                <w:rFonts w:ascii="Calibri" w:cs="Calibri" w:eastAsia="Calibri" w:hAnsi="Calibri"/>
                <w:b/>
                <w:bCs/>
                <w:sz w:val="18"/>
                <w:szCs w:val="18"/>
              </w:rPr>
              <w:t xml:space="preserve">Check</w:t>
            </w:r>
          </w:p>
        </w:tc>
        <w:tc>
          <w:tcPr>
            <w:tcW w:type="dxa" w:w="6426"/>
            <w:shd w:fill="D9D9D9" w:color="auto" w:val="clear"/>
          </w:tcPr>
          <w:p>
            <w:pPr>
              <w:spacing w:after="30" w:before="30"/>
            </w:pPr>
            <w:r>
              <w:rPr>
                <w:rFonts w:ascii="Calibri" w:cs="Calibri" w:eastAsia="Calibri" w:hAnsi="Calibri"/>
                <w:b/>
                <w:bCs/>
                <w:sz w:val="18"/>
                <w:szCs w:val="18"/>
              </w:rPr>
              <w:t xml:space="preserve">What happens when it fails</w:t>
            </w:r>
          </w:p>
        </w:tc>
      </w:tr>
      <w:tr>
        <w:tc>
          <w:tcPr>
            <w:tcW w:type="dxa" w:w="2600"/>
          </w:tcPr>
          <w:p>
            <w:pPr>
              <w:spacing w:after="30" w:before="30"/>
            </w:pPr>
            <w:r>
              <w:rPr>
                <w:rFonts w:ascii="Calibri" w:cs="Calibri" w:eastAsia="Calibri" w:hAnsi="Calibri"/>
                <w:b w:val="false"/>
                <w:bCs w:val="false"/>
                <w:sz w:val="18"/>
                <w:szCs w:val="18"/>
              </w:rPr>
              <w:t xml:space="preserve">Plant and material both filled</w:t>
            </w:r>
          </w:p>
        </w:tc>
        <w:tc>
          <w:tcPr>
            <w:tcW w:type="dxa" w:w="6426"/>
          </w:tcPr>
          <w:p>
            <w:pPr>
              <w:spacing w:after="30" w:before="30"/>
            </w:pPr>
            <w:r>
              <w:rPr>
                <w:rFonts w:ascii="Calibri" w:cs="Calibri" w:eastAsia="Calibri" w:hAnsi="Calibri"/>
                <w:b w:val="false"/>
                <w:bCs w:val="false"/>
                <w:sz w:val="18"/>
                <w:szCs w:val="18"/>
              </w:rPr>
              <w:t xml:space="preserve">Row rejected, "Plant and material are both mandatory"</w:t>
            </w:r>
          </w:p>
        </w:tc>
      </w:tr>
      <w:tr>
        <w:tc>
          <w:tcPr>
            <w:tcW w:type="dxa" w:w="2600"/>
          </w:tcPr>
          <w:p>
            <w:pPr>
              <w:spacing w:after="30" w:before="30"/>
            </w:pPr>
            <w:r>
              <w:rPr>
                <w:rFonts w:ascii="Calibri" w:cs="Calibri" w:eastAsia="Calibri" w:hAnsi="Calibri"/>
                <w:b w:val="false"/>
                <w:bCs w:val="false"/>
                <w:sz w:val="18"/>
                <w:szCs w:val="18"/>
              </w:rPr>
              <w:t xml:space="preserve">Material exists in that plant</w:t>
            </w:r>
          </w:p>
        </w:tc>
        <w:tc>
          <w:tcPr>
            <w:tcW w:type="dxa" w:w="6426"/>
          </w:tcPr>
          <w:p>
            <w:pPr>
              <w:spacing w:after="30" w:before="30"/>
            </w:pPr>
            <w:r>
              <w:rPr>
                <w:rFonts w:ascii="Calibri" w:cs="Calibri" w:eastAsia="Calibri" w:hAnsi="Calibri"/>
                <w:b w:val="false"/>
                <w:bCs w:val="false"/>
                <w:sz w:val="18"/>
                <w:szCs w:val="18"/>
              </w:rPr>
              <w:t xml:space="preserve">Row rejected, "Material is not extended to plant". This is the check the FS asks for</w:t>
            </w:r>
          </w:p>
        </w:tc>
      </w:tr>
      <w:tr>
        <w:tc>
          <w:tcPr>
            <w:tcW w:type="dxa" w:w="2600"/>
          </w:tcPr>
          <w:p>
            <w:pPr>
              <w:spacing w:after="30" w:before="30"/>
            </w:pPr>
            <w:r>
              <w:rPr>
                <w:rFonts w:ascii="Calibri" w:cs="Calibri" w:eastAsia="Calibri" w:hAnsi="Calibri"/>
                <w:b w:val="false"/>
                <w:bCs w:val="false"/>
                <w:sz w:val="18"/>
                <w:szCs w:val="18"/>
              </w:rPr>
              <w:t xml:space="preserve">User may maintain that plant</w:t>
            </w:r>
          </w:p>
        </w:tc>
        <w:tc>
          <w:tcPr>
            <w:tcW w:type="dxa" w:w="6426"/>
          </w:tcPr>
          <w:p>
            <w:pPr>
              <w:spacing w:after="30" w:before="30"/>
            </w:pPr>
            <w:r>
              <w:rPr>
                <w:rFonts w:ascii="Calibri" w:cs="Calibri" w:eastAsia="Calibri" w:hAnsi="Calibri"/>
                <w:b w:val="false"/>
                <w:bCs w:val="false"/>
                <w:sz w:val="18"/>
                <w:szCs w:val="18"/>
              </w:rPr>
              <w:t xml:space="preserve">Row rejected, "No authorisation to maintain forecast data for plant"</w:t>
            </w:r>
          </w:p>
        </w:tc>
      </w:tr>
      <w:tr>
        <w:tc>
          <w:tcPr>
            <w:tcW w:type="dxa" w:w="2600"/>
          </w:tcPr>
          <w:p>
            <w:pPr>
              <w:spacing w:after="30" w:before="30"/>
            </w:pPr>
            <w:r>
              <w:rPr>
                <w:rFonts w:ascii="Calibri" w:cs="Calibri" w:eastAsia="Calibri" w:hAnsi="Calibri"/>
                <w:b w:val="false"/>
                <w:bCs w:val="false"/>
                <w:sz w:val="18"/>
                <w:szCs w:val="18"/>
              </w:rPr>
              <w:t xml:space="preserve">Quarter is 1 to 4</w:t>
            </w:r>
          </w:p>
        </w:tc>
        <w:tc>
          <w:tcPr>
            <w:tcW w:type="dxa" w:w="6426"/>
          </w:tcPr>
          <w:p>
            <w:pPr>
              <w:spacing w:after="30" w:before="30"/>
            </w:pPr>
            <w:r>
              <w:rPr>
                <w:rFonts w:ascii="Calibri" w:cs="Calibri" w:eastAsia="Calibri" w:hAnsi="Calibri"/>
                <w:b w:val="false"/>
                <w:bCs w:val="false"/>
                <w:sz w:val="18"/>
                <w:szCs w:val="18"/>
              </w:rPr>
              <w:t xml:space="preserve">Row rejected, "Quarter must be 1 to 4, where 1 is April to June"</w:t>
            </w:r>
          </w:p>
        </w:tc>
      </w:tr>
      <w:tr>
        <w:tc>
          <w:tcPr>
            <w:tcW w:type="dxa" w:w="2600"/>
          </w:tcPr>
          <w:p>
            <w:pPr>
              <w:spacing w:after="30" w:before="30"/>
            </w:pPr>
            <w:r>
              <w:rPr>
                <w:rFonts w:ascii="Calibri" w:cs="Calibri" w:eastAsia="Calibri" w:hAnsi="Calibri"/>
                <w:b w:val="false"/>
                <w:bCs w:val="false"/>
                <w:sz w:val="18"/>
                <w:szCs w:val="18"/>
              </w:rPr>
              <w:t xml:space="preserve">Month is 1 to 12</w:t>
            </w:r>
          </w:p>
        </w:tc>
        <w:tc>
          <w:tcPr>
            <w:tcW w:type="dxa" w:w="6426"/>
          </w:tcPr>
          <w:p>
            <w:pPr>
              <w:spacing w:after="30" w:before="30"/>
            </w:pPr>
            <w:r>
              <w:rPr>
                <w:rFonts w:ascii="Calibri" w:cs="Calibri" w:eastAsia="Calibri" w:hAnsi="Calibri"/>
                <w:b w:val="false"/>
                <w:bCs w:val="false"/>
                <w:sz w:val="18"/>
                <w:szCs w:val="18"/>
              </w:rPr>
              <w:t xml:space="preserve">Row rejected, "Month must be 1 to 12, where 1 is April and 12 is March"</w:t>
            </w:r>
          </w:p>
        </w:tc>
      </w:tr>
      <w:tr>
        <w:tc>
          <w:tcPr>
            <w:tcW w:type="dxa" w:w="2600"/>
          </w:tcPr>
          <w:p>
            <w:pPr>
              <w:spacing w:after="30" w:before="30"/>
            </w:pPr>
            <w:r>
              <w:rPr>
                <w:rFonts w:ascii="Calibri" w:cs="Calibri" w:eastAsia="Calibri" w:hAnsi="Calibri"/>
                <w:b w:val="false"/>
                <w:bCs w:val="false"/>
                <w:sz w:val="18"/>
                <w:szCs w:val="18"/>
              </w:rPr>
              <w:t xml:space="preserve">Year is a four digit year</w:t>
            </w:r>
          </w:p>
        </w:tc>
        <w:tc>
          <w:tcPr>
            <w:tcW w:type="dxa" w:w="6426"/>
          </w:tcPr>
          <w:p>
            <w:pPr>
              <w:spacing w:after="30" w:before="30"/>
            </w:pPr>
            <w:r>
              <w:rPr>
                <w:rFonts w:ascii="Calibri" w:cs="Calibri" w:eastAsia="Calibri" w:hAnsi="Calibri"/>
                <w:b w:val="false"/>
                <w:bCs w:val="false"/>
                <w:sz w:val="18"/>
                <w:szCs w:val="18"/>
              </w:rPr>
              <w:t xml:space="preserve">Row rejected, "Year must be the four digit year the financial year starts in"</w:t>
            </w:r>
          </w:p>
        </w:tc>
      </w:tr>
    </w:tbl>
    <w:p>
      <w:pPr>
        <w:spacing w:after="50" w:before="50"/>
      </w:pPr>
      <w:r>
        <w:rPr>
          <w:rFonts w:ascii="Calibri" w:cs="Calibri" w:eastAsia="Calibri" w:hAnsi="Calibri"/>
          <w:b w:val="false"/>
          <w:bCs w:val="false"/>
          <w:i w:val="false"/>
          <w:iCs w:val="false"/>
          <w:sz w:val="19"/>
          <w:szCs w:val="19"/>
        </w:rPr>
        <w:t xml:space="preserve">Material codes may be typed without leading zeros as they appear in a spreadsheet, and are converted to the stored form. Thousand separators are removed from numbers. Blank lines at the end of the file are ignored rather than reported as errors.</w:t>
      </w:r>
    </w:p>
    <w:p>
      <w:pPr>
        <w:pStyle w:val="Heading2"/>
        <w:spacing w:after="90" w:before="200"/>
      </w:pPr>
      <w:r>
        <w:rPr>
          <w:rFonts w:ascii="Calibri" w:cs="Calibri" w:eastAsia="Calibri" w:hAnsi="Calibri"/>
          <w:b/>
          <w:bCs/>
          <w:color w:val="2E5496"/>
          <w:sz w:val="22"/>
          <w:szCs w:val="22"/>
        </w:rPr>
        <w:t xml:space="preserve">13.4  Checks particular to each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Pr>
          <w:p>
            <w:pPr>
              <w:spacing w:after="30" w:before="30"/>
            </w:pPr>
            <w:r>
              <w:rPr>
                <w:rFonts w:ascii="Calibri" w:cs="Calibri" w:eastAsia="Calibri" w:hAnsi="Calibri"/>
                <w:b/>
                <w:bCs/>
                <w:sz w:val="18"/>
                <w:szCs w:val="18"/>
              </w:rPr>
              <w:t xml:space="preserve">Upload</w:t>
            </w:r>
          </w:p>
        </w:tc>
        <w:tc>
          <w:tcPr>
            <w:tcW w:type="dxa" w:w="6426"/>
            <w:shd w:fill="D9D9D9" w:color="auto" w:val="clear"/>
          </w:tcPr>
          <w:p>
            <w:pPr>
              <w:spacing w:after="30" w:before="30"/>
            </w:pPr>
            <w:r>
              <w:rPr>
                <w:rFonts w:ascii="Calibri" w:cs="Calibri" w:eastAsia="Calibri" w:hAnsi="Calibri"/>
                <w:b/>
                <w:bCs/>
                <w:sz w:val="18"/>
                <w:szCs w:val="18"/>
              </w:rPr>
              <w:t xml:space="preserve">Additional checks</w:t>
            </w:r>
          </w:p>
        </w:tc>
      </w:tr>
      <w:tr>
        <w:tc>
          <w:tcPr>
            <w:tcW w:type="dxa" w:w="2600"/>
          </w:tcPr>
          <w:p>
            <w:pPr>
              <w:spacing w:after="30" w:before="30"/>
            </w:pPr>
            <w:r>
              <w:rPr>
                <w:rFonts w:ascii="Calibri" w:cs="Calibri" w:eastAsia="Calibri" w:hAnsi="Calibri"/>
                <w:b w:val="false"/>
                <w:bCs w:val="false"/>
                <w:sz w:val="18"/>
                <w:szCs w:val="18"/>
              </w:rPr>
              <w:t xml:space="preserve">Product category</w:t>
            </w:r>
          </w:p>
        </w:tc>
        <w:tc>
          <w:tcPr>
            <w:tcW w:type="dxa" w:w="6426"/>
          </w:tcPr>
          <w:p>
            <w:pPr>
              <w:spacing w:after="30" w:before="30"/>
            </w:pPr>
            <w:r>
              <w:rPr>
                <w:rFonts w:ascii="Calibri" w:cs="Calibri" w:eastAsia="Calibri" w:hAnsi="Calibri"/>
                <w:b w:val="false"/>
                <w:bCs w:val="false"/>
                <w:sz w:val="18"/>
                <w:szCs w:val="18"/>
              </w:rPr>
              <w:t xml:space="preserve">Category must be filled. Load factor must be a number greater than zero, so an empty column cannot quietly zero a forecast. MTS / MTO must be MTS, MTO or blank</w:t>
            </w:r>
          </w:p>
        </w:tc>
      </w:tr>
      <w:tr>
        <w:tc>
          <w:tcPr>
            <w:tcW w:type="dxa" w:w="2600"/>
          </w:tcPr>
          <w:p>
            <w:pPr>
              <w:spacing w:after="30" w:before="30"/>
            </w:pPr>
            <w:r>
              <w:rPr>
                <w:rFonts w:ascii="Calibri" w:cs="Calibri" w:eastAsia="Calibri" w:hAnsi="Calibri"/>
                <w:b w:val="false"/>
                <w:bCs w:val="false"/>
                <w:sz w:val="18"/>
                <w:szCs w:val="18"/>
              </w:rPr>
              <w:t xml:space="preserve">Material tracking</w:t>
            </w:r>
          </w:p>
        </w:tc>
        <w:tc>
          <w:tcPr>
            <w:tcW w:type="dxa" w:w="6426"/>
          </w:tcPr>
          <w:p>
            <w:pPr>
              <w:spacing w:after="30" w:before="30"/>
            </w:pPr>
            <w:r>
              <w:rPr>
                <w:rFonts w:ascii="Calibri" w:cs="Calibri" w:eastAsia="Calibri" w:hAnsi="Calibri"/>
                <w:b w:val="false"/>
                <w:bCs w:val="false"/>
                <w:sz w:val="18"/>
                <w:szCs w:val="18"/>
              </w:rPr>
              <w:t xml:space="preserve">At least one old code must be given. An old code cannot equal the new code. The two old codes cannot be the same. An old code already recorded as a new code elsewhere is refused, because chains are not supported</w:t>
            </w:r>
          </w:p>
        </w:tc>
      </w:tr>
      <w:tr>
        <w:tc>
          <w:tcPr>
            <w:tcW w:type="dxa" w:w="2600"/>
          </w:tcPr>
          <w:p>
            <w:pPr>
              <w:spacing w:after="30" w:before="30"/>
            </w:pPr>
            <w:r>
              <w:rPr>
                <w:rFonts w:ascii="Calibri" w:cs="Calibri" w:eastAsia="Calibri" w:hAnsi="Calibri"/>
                <w:b w:val="false"/>
                <w:bCs w:val="false"/>
                <w:sz w:val="18"/>
                <w:szCs w:val="18"/>
              </w:rPr>
              <w:t xml:space="preserve">Material exclusion</w:t>
            </w:r>
          </w:p>
        </w:tc>
        <w:tc>
          <w:tcPr>
            <w:tcW w:type="dxa" w:w="6426"/>
          </w:tcPr>
          <w:p>
            <w:pPr>
              <w:spacing w:after="30" w:before="30"/>
            </w:pPr>
            <w:r>
              <w:rPr>
                <w:rFonts w:ascii="Calibri" w:cs="Calibri" w:eastAsia="Calibri" w:hAnsi="Calibri"/>
                <w:b w:val="false"/>
                <w:bCs w:val="false"/>
                <w:sz w:val="18"/>
                <w:szCs w:val="18"/>
              </w:rPr>
              <w:t xml:space="preserve">None beyond the standard checks. Loading an entry that is already there is reported as a refresh, not an error</w:t>
            </w:r>
          </w:p>
        </w:tc>
      </w:tr>
      <w:tr>
        <w:tc>
          <w:tcPr>
            <w:tcW w:type="dxa" w:w="2600"/>
          </w:tcPr>
          <w:p>
            <w:pPr>
              <w:spacing w:after="30" w:before="30"/>
            </w:pPr>
            <w:r>
              <w:rPr>
                <w:rFonts w:ascii="Calibri" w:cs="Calibri" w:eastAsia="Calibri" w:hAnsi="Calibri"/>
                <w:b w:val="false"/>
                <w:bCs w:val="false"/>
                <w:sz w:val="18"/>
                <w:szCs w:val="18"/>
              </w:rPr>
              <w:t xml:space="preserve">Legacy sales history</w:t>
            </w:r>
          </w:p>
        </w:tc>
        <w:tc>
          <w:tcPr>
            <w:tcW w:type="dxa" w:w="6426"/>
          </w:tcPr>
          <w:p>
            <w:pPr>
              <w:spacing w:after="30" w:before="30"/>
            </w:pPr>
            <w:r>
              <w:rPr>
                <w:rFonts w:ascii="Calibri" w:cs="Calibri" w:eastAsia="Calibri" w:hAnsi="Calibri"/>
                <w:b w:val="false"/>
                <w:bCs w:val="false"/>
                <w:sz w:val="18"/>
                <w:szCs w:val="18"/>
              </w:rPr>
              <w:t xml:space="preserve">All twelve months zero or not numeric is rejected, since such a row would have no effect</w:t>
            </w:r>
          </w:p>
        </w:tc>
      </w:tr>
      <w:tr>
        <w:tc>
          <w:tcPr>
            <w:tcW w:type="dxa" w:w="2600"/>
          </w:tcPr>
          <w:p>
            <w:pPr>
              <w:spacing w:after="30" w:before="30"/>
            </w:pPr>
            <w:r>
              <w:rPr>
                <w:rFonts w:ascii="Calibri" w:cs="Calibri" w:eastAsia="Calibri" w:hAnsi="Calibri"/>
                <w:b w:val="false"/>
                <w:bCs w:val="false"/>
                <w:sz w:val="18"/>
                <w:szCs w:val="18"/>
              </w:rPr>
              <w:t xml:space="preserve">Business forecast</w:t>
            </w:r>
          </w:p>
        </w:tc>
        <w:tc>
          <w:tcPr>
            <w:tcW w:type="dxa" w:w="6426"/>
          </w:tcPr>
          <w:p>
            <w:pPr>
              <w:spacing w:after="30" w:before="30"/>
            </w:pPr>
            <w:r>
              <w:rPr>
                <w:rFonts w:ascii="Calibri" w:cs="Calibri" w:eastAsia="Calibri" w:hAnsi="Calibri"/>
                <w:b w:val="false"/>
                <w:bCs w:val="false"/>
                <w:sz w:val="18"/>
                <w:szCs w:val="18"/>
              </w:rPr>
              <w:t xml:space="preserve">The quantity may not be negative</w:t>
            </w:r>
          </w:p>
        </w:tc>
      </w:tr>
      <w:tr>
        <w:tc>
          <w:tcPr>
            <w:tcW w:type="dxa" w:w="2600"/>
          </w:tcPr>
          <w:p>
            <w:pPr>
              <w:spacing w:after="30" w:before="30"/>
            </w:pPr>
            <w:r>
              <w:rPr>
                <w:rFonts w:ascii="Calibri" w:cs="Calibri" w:eastAsia="Calibri" w:hAnsi="Calibri"/>
                <w:b w:val="false"/>
                <w:bCs w:val="false"/>
                <w:sz w:val="18"/>
                <w:szCs w:val="18"/>
              </w:rPr>
              <w:t xml:space="preserve">Forecast change</w:t>
            </w:r>
          </w:p>
        </w:tc>
        <w:tc>
          <w:tcPr>
            <w:tcW w:type="dxa" w:w="6426"/>
          </w:tcPr>
          <w:p>
            <w:pPr>
              <w:spacing w:after="30" w:before="30"/>
            </w:pPr>
            <w:r>
              <w:rPr>
                <w:rFonts w:ascii="Calibri" w:cs="Calibri" w:eastAsia="Calibri" w:hAnsi="Calibri"/>
                <w:b w:val="false"/>
                <w:bCs w:val="false"/>
                <w:sz w:val="18"/>
                <w:szCs w:val="18"/>
              </w:rPr>
              <w:t xml:space="preserve">A reason is mandatory. A change of zero is rejected. The forecast being changed must already exist, and the change may not take the final quantity below zero</w:t>
            </w:r>
          </w:p>
        </w:tc>
      </w:tr>
    </w:tbl>
    <w:p>
      <w:pPr>
        <w:pStyle w:val="Heading2"/>
        <w:spacing w:after="90" w:before="200"/>
      </w:pPr>
      <w:r>
        <w:rPr>
          <w:rFonts w:ascii="Calibri" w:cs="Calibri" w:eastAsia="Calibri" w:hAnsi="Calibri"/>
          <w:b/>
          <w:bCs/>
          <w:color w:val="2E5496"/>
          <w:sz w:val="22"/>
          <w:szCs w:val="22"/>
        </w:rPr>
        <w:t xml:space="preserve">13.5  The result list</w:t>
      </w:r>
    </w:p>
    <w:p>
      <w:pPr>
        <w:spacing w:after="50" w:before="50"/>
      </w:pPr>
      <w:r>
        <w:rPr>
          <w:rFonts w:ascii="Calibri" w:cs="Calibri" w:eastAsia="Calibri" w:hAnsi="Calibri"/>
          <w:b w:val="false"/>
          <w:bCs w:val="false"/>
          <w:i w:val="false"/>
          <w:iCs w:val="false"/>
          <w:sz w:val="19"/>
          <w:szCs w:val="19"/>
        </w:rPr>
        <w:t xml:space="preserve">Every row of the file produces one line, whether it worked or not. Nothing is silent.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D9D9" w:color="auto" w:val="clear"/>
          </w:tcPr>
          <w:p>
            <w:pPr>
              <w:spacing w:after="30" w:before="30"/>
            </w:pPr>
            <w:r>
              <w:rPr>
                <w:rFonts w:ascii="Calibri" w:cs="Calibri" w:eastAsia="Calibri" w:hAnsi="Calibri"/>
                <w:b/>
                <w:bCs/>
                <w:sz w:val="18"/>
                <w:szCs w:val="18"/>
              </w:rPr>
              <w:t xml:space="preserve">Column</w:t>
            </w:r>
          </w:p>
        </w:tc>
        <w:tc>
          <w:tcPr>
            <w:tcW w:type="dxa" w:w="7026"/>
            <w:shd w:fill="D9D9D9" w:color="auto" w:val="clear"/>
          </w:tcPr>
          <w:p>
            <w:pPr>
              <w:spacing w:after="30" w:before="30"/>
            </w:pPr>
            <w:r>
              <w:rPr>
                <w:rFonts w:ascii="Calibri" w:cs="Calibri" w:eastAsia="Calibri" w:hAnsi="Calibri"/>
                <w:b/>
                <w:bCs/>
                <w:sz w:val="18"/>
                <w:szCs w:val="18"/>
              </w:rPr>
              <w:t xml:space="preserve">Contents</w:t>
            </w:r>
          </w:p>
        </w:tc>
      </w:tr>
      <w:tr>
        <w:tc>
          <w:tcPr>
            <w:tcW w:type="dxa" w:w="2000"/>
          </w:tcPr>
          <w:p>
            <w:pPr>
              <w:spacing w:after="30" w:before="30"/>
            </w:pPr>
            <w:r>
              <w:rPr>
                <w:rFonts w:ascii="Calibri" w:cs="Calibri" w:eastAsia="Calibri" w:hAnsi="Calibri"/>
                <w:b w:val="false"/>
                <w:bCs w:val="false"/>
                <w:sz w:val="18"/>
                <w:szCs w:val="18"/>
              </w:rPr>
              <w:t xml:space="preserve">File Row</w:t>
            </w:r>
          </w:p>
        </w:tc>
        <w:tc>
          <w:tcPr>
            <w:tcW w:type="dxa" w:w="7026"/>
          </w:tcPr>
          <w:p>
            <w:pPr>
              <w:spacing w:after="30" w:before="30"/>
            </w:pPr>
            <w:r>
              <w:rPr>
                <w:rFonts w:ascii="Calibri" w:cs="Calibri" w:eastAsia="Calibri" w:hAnsi="Calibri"/>
                <w:b w:val="false"/>
                <w:bCs w:val="false"/>
                <w:sz w:val="18"/>
                <w:szCs w:val="18"/>
              </w:rPr>
              <w:t xml:space="preserve">The line number in the uploaded file, so the user can go straight to it</w:t>
            </w:r>
          </w:p>
        </w:tc>
      </w:tr>
      <w:tr>
        <w:tc>
          <w:tcPr>
            <w:tcW w:type="dxa" w:w="2000"/>
          </w:tcPr>
          <w:p>
            <w:pPr>
              <w:spacing w:after="30" w:before="30"/>
            </w:pPr>
            <w:r>
              <w:rPr>
                <w:rFonts w:ascii="Calibri" w:cs="Calibri" w:eastAsia="Calibri" w:hAnsi="Calibri"/>
                <w:b w:val="false"/>
                <w:bCs w:val="false"/>
                <w:sz w:val="18"/>
                <w:szCs w:val="18"/>
              </w:rPr>
              <w:t xml:space="preserve">Plant, Material</w:t>
            </w:r>
          </w:p>
        </w:tc>
        <w:tc>
          <w:tcPr>
            <w:tcW w:type="dxa" w:w="7026"/>
          </w:tcPr>
          <w:p>
            <w:pPr>
              <w:spacing w:after="30" w:before="30"/>
            </w:pPr>
            <w:r>
              <w:rPr>
                <w:rFonts w:ascii="Calibri" w:cs="Calibri" w:eastAsia="Calibri" w:hAnsi="Calibri"/>
                <w:b w:val="false"/>
                <w:bCs w:val="false"/>
                <w:sz w:val="18"/>
                <w:szCs w:val="18"/>
              </w:rPr>
              <w:t xml:space="preserve">The key as it was read, after conversion</w:t>
            </w:r>
          </w:p>
        </w:tc>
      </w:tr>
      <w:tr>
        <w:tc>
          <w:tcPr>
            <w:tcW w:type="dxa" w:w="2000"/>
          </w:tcPr>
          <w:p>
            <w:pPr>
              <w:spacing w:after="30" w:before="30"/>
            </w:pPr>
            <w:r>
              <w:rPr>
                <w:rFonts w:ascii="Calibri" w:cs="Calibri" w:eastAsia="Calibri" w:hAnsi="Calibri"/>
                <w:b w:val="false"/>
                <w:bCs w:val="false"/>
                <w:sz w:val="18"/>
                <w:szCs w:val="18"/>
              </w:rPr>
              <w:t xml:space="preserve">Period</w:t>
            </w:r>
          </w:p>
        </w:tc>
        <w:tc>
          <w:tcPr>
            <w:tcW w:type="dxa" w:w="7026"/>
          </w:tcPr>
          <w:p>
            <w:pPr>
              <w:spacing w:after="30" w:before="30"/>
            </w:pPr>
            <w:r>
              <w:rPr>
                <w:rFonts w:ascii="Calibri" w:cs="Calibri" w:eastAsia="Calibri" w:hAnsi="Calibri"/>
                <w:b w:val="false"/>
                <w:bCs w:val="false"/>
                <w:sz w:val="18"/>
                <w:szCs w:val="18"/>
              </w:rPr>
              <w:t xml:space="preserve">The quarter or month in words, for example Q2 or M9-Dec, so the user is not left working out why month 1 means April</w:t>
            </w:r>
          </w:p>
        </w:tc>
      </w:tr>
      <w:tr>
        <w:tc>
          <w:tcPr>
            <w:tcW w:type="dxa" w:w="2000"/>
          </w:tcPr>
          <w:p>
            <w:pPr>
              <w:spacing w:after="30" w:before="30"/>
            </w:pPr>
            <w:r>
              <w:rPr>
                <w:rFonts w:ascii="Calibri" w:cs="Calibri" w:eastAsia="Calibri" w:hAnsi="Calibri"/>
                <w:b w:val="false"/>
                <w:bCs w:val="false"/>
                <w:sz w:val="18"/>
                <w:szCs w:val="18"/>
              </w:rPr>
              <w:t xml:space="preserve">Result</w:t>
            </w:r>
          </w:p>
        </w:tc>
        <w:tc>
          <w:tcPr>
            <w:tcW w:type="dxa" w:w="7026"/>
          </w:tcPr>
          <w:p>
            <w:pPr>
              <w:spacing w:after="30" w:before="30"/>
            </w:pPr>
            <w:r>
              <w:rPr>
                <w:rFonts w:ascii="Calibri" w:cs="Calibri" w:eastAsia="Calibri" w:hAnsi="Calibri"/>
                <w:b w:val="false"/>
                <w:bCs w:val="false"/>
                <w:sz w:val="18"/>
                <w:szCs w:val="18"/>
              </w:rPr>
              <w:t xml:space="preserve">Created, Changed or Rejected. On a test run, Would create or Would change</w:t>
            </w:r>
          </w:p>
        </w:tc>
      </w:tr>
      <w:tr>
        <w:tc>
          <w:tcPr>
            <w:tcW w:type="dxa" w:w="2000"/>
          </w:tcPr>
          <w:p>
            <w:pPr>
              <w:spacing w:after="30" w:before="30"/>
            </w:pPr>
            <w:r>
              <w:rPr>
                <w:rFonts w:ascii="Calibri" w:cs="Calibri" w:eastAsia="Calibri" w:hAnsi="Calibri"/>
                <w:b w:val="false"/>
                <w:bCs w:val="false"/>
                <w:sz w:val="18"/>
                <w:szCs w:val="18"/>
              </w:rPr>
              <w:t xml:space="preserve">Traffic light</w:t>
            </w:r>
          </w:p>
        </w:tc>
        <w:tc>
          <w:tcPr>
            <w:tcW w:type="dxa" w:w="7026"/>
          </w:tcPr>
          <w:p>
            <w:pPr>
              <w:spacing w:after="30" w:before="30"/>
            </w:pPr>
            <w:r>
              <w:rPr>
                <w:rFonts w:ascii="Calibri" w:cs="Calibri" w:eastAsia="Calibri" w:hAnsi="Calibri"/>
                <w:b w:val="false"/>
                <w:bCs w:val="false"/>
                <w:sz w:val="18"/>
                <w:szCs w:val="18"/>
              </w:rPr>
              <w:t xml:space="preserve">Green created, amber changed, red rejected</w:t>
            </w:r>
          </w:p>
        </w:tc>
      </w:tr>
      <w:tr>
        <w:tc>
          <w:tcPr>
            <w:tcW w:type="dxa" w:w="2000"/>
          </w:tcPr>
          <w:p>
            <w:pPr>
              <w:spacing w:after="30" w:before="30"/>
            </w:pPr>
            <w:r>
              <w:rPr>
                <w:rFonts w:ascii="Calibri" w:cs="Calibri" w:eastAsia="Calibri" w:hAnsi="Calibri"/>
                <w:b w:val="false"/>
                <w:bCs w:val="false"/>
                <w:sz w:val="18"/>
                <w:szCs w:val="18"/>
              </w:rPr>
              <w:t xml:space="preserve">Detail</w:t>
            </w:r>
          </w:p>
        </w:tc>
        <w:tc>
          <w:tcPr>
            <w:tcW w:type="dxa" w:w="7026"/>
          </w:tcPr>
          <w:p>
            <w:pPr>
              <w:spacing w:after="30" w:before="30"/>
            </w:pPr>
            <w:r>
              <w:rPr>
                <w:rFonts w:ascii="Calibri" w:cs="Calibri" w:eastAsia="Calibri" w:hAnsi="Calibri"/>
                <w:b w:val="false"/>
                <w:bCs w:val="false"/>
                <w:sz w:val="18"/>
                <w:szCs w:val="18"/>
              </w:rPr>
              <w:t xml:space="preserve">What was written, or why the row was refused. For a forecast change the resulting final quantity is shown</w:t>
            </w:r>
          </w:p>
        </w:tc>
      </w:tr>
    </w:tbl>
    <w:p>
      <w:pPr>
        <w:spacing w:after="50" w:before="50"/>
      </w:pPr>
      <w:r>
        <w:rPr>
          <w:rFonts w:ascii="Calibri" w:cs="Calibri" w:eastAsia="Calibri" w:hAnsi="Calibri"/>
          <w:b w:val="false"/>
          <w:bCs w:val="false"/>
          <w:i w:val="false"/>
          <w:iCs w:val="false"/>
          <w:sz w:val="19"/>
          <w:szCs w:val="19"/>
        </w:rPr>
        <w:t xml:space="preserve">A count is shown at the head of the list and in the status bar: how many created, how many changed, how many rejected.</w:t>
      </w:r>
    </w:p>
    <w:p>
      <w:pPr>
        <w:pStyle w:val="Heading2"/>
        <w:spacing w:after="90" w:before="200"/>
      </w:pPr>
      <w:r>
        <w:rPr>
          <w:rFonts w:ascii="Calibri" w:cs="Calibri" w:eastAsia="Calibri" w:hAnsi="Calibri"/>
          <w:b/>
          <w:bCs/>
          <w:color w:val="2E5496"/>
          <w:sz w:val="22"/>
          <w:szCs w:val="22"/>
        </w:rPr>
        <w:t xml:space="preserve">13.6  What is saved, and when</w:t>
      </w:r>
    </w:p>
    <w:p>
      <w:pPr>
        <w:pStyle w:val="ListParagraph"/>
        <w:numPr>
          <w:ilvl w:val="0"/>
          <w:numId w:val="1"/>
        </w:numPr>
        <w:spacing w:after="30" w:before="30"/>
      </w:pPr>
      <w:r>
        <w:rPr>
          <w:rFonts w:ascii="Calibri" w:cs="Calibri" w:eastAsia="Calibri" w:hAnsi="Calibri"/>
          <w:sz w:val="19"/>
          <w:szCs w:val="19"/>
        </w:rPr>
        <w:t xml:space="preserve">On a test run nothing at all is written. The list still shows exactly what would have happened</w:t>
      </w:r>
    </w:p>
    <w:p>
      <w:pPr>
        <w:pStyle w:val="ListParagraph"/>
        <w:numPr>
          <w:ilvl w:val="0"/>
          <w:numId w:val="1"/>
        </w:numPr>
        <w:spacing w:after="30" w:before="30"/>
      </w:pPr>
      <w:r>
        <w:rPr>
          <w:rFonts w:ascii="Calibri" w:cs="Calibri" w:eastAsia="Calibri" w:hAnsi="Calibri"/>
          <w:sz w:val="19"/>
          <w:szCs w:val="19"/>
        </w:rPr>
        <w:t xml:space="preserve">On a real run the good rows are saved and the bad rows are not. A file with two bad lines out of two hundred loads the other hundred and ninety eight rather than refusing the lot</w:t>
      </w:r>
    </w:p>
    <w:p>
      <w:pPr>
        <w:pStyle w:val="ListParagraph"/>
        <w:numPr>
          <w:ilvl w:val="0"/>
          <w:numId w:val="1"/>
        </w:numPr>
        <w:spacing w:after="30" w:before="30"/>
      </w:pPr>
      <w:r>
        <w:rPr>
          <w:rFonts w:ascii="Calibri" w:cs="Calibri" w:eastAsia="Calibri" w:hAnsi="Calibri"/>
          <w:sz w:val="19"/>
          <w:szCs w:val="19"/>
        </w:rPr>
        <w:t xml:space="preserve">An existing entry is updated in place. Created by and created on are kept as they were, changed by and changed on are set to the person running the upload</w:t>
      </w:r>
    </w:p>
    <w:p>
      <w:pPr>
        <w:pStyle w:val="ListParagraph"/>
        <w:numPr>
          <w:ilvl w:val="0"/>
          <w:numId w:val="1"/>
        </w:numPr>
        <w:spacing w:after="30" w:before="30"/>
      </w:pPr>
      <w:r>
        <w:rPr>
          <w:rFonts w:ascii="Calibri" w:cs="Calibri" w:eastAsia="Calibri" w:hAnsi="Calibri"/>
          <w:sz w:val="19"/>
          <w:szCs w:val="19"/>
        </w:rPr>
        <w:t xml:space="preserve">A business forecast loaded on to a forecast that has already been generated changes only that one figure. The calculated columns are left alone</w:t>
      </w:r>
    </w:p>
    <w:p>
      <w:pPr>
        <w:spacing w:after="50" w:before="50"/>
      </w:pPr>
      <w:r>
        <w:rPr>
          <w:rFonts w:ascii="Calibri" w:cs="Calibri" w:eastAsia="Calibri" w:hAnsi="Calibri"/>
          <w:b/>
          <w:bCs/>
          <w:i w:val="false"/>
          <w:iCs w:val="false"/>
          <w:sz w:val="19"/>
          <w:szCs w:val="19"/>
        </w:rPr>
        <w:t xml:space="preserve">Point for confirmation: the good rows of a partly wrong file are saved rather than the whole file being refused. If the business would rather a file loaded completely or not at all, say so and it will be changed to all or nothing.</w:t>
      </w:r>
    </w:p>
    <w:p>
      <w:pPr>
        <w:pStyle w:val="Heading1"/>
        <w:spacing w:after="120" w:before="300"/>
      </w:pPr>
      <w:r>
        <w:rPr>
          <w:rFonts w:ascii="Calibri" w:cs="Calibri" w:eastAsia="Calibri" w:hAnsi="Calibri"/>
          <w:b/>
          <w:bCs/>
          <w:color w:val="1F3864"/>
          <w:sz w:val="26"/>
          <w:szCs w:val="26"/>
        </w:rPr>
        <w:t xml:space="preserve">14.  Every situation and what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D9D9D9" w:color="auto" w:val="clear"/>
          </w:tcPr>
          <w:p>
            <w:pPr>
              <w:spacing w:after="30" w:before="30"/>
            </w:pPr>
            <w:r>
              <w:rPr>
                <w:rFonts w:ascii="Calibri" w:cs="Calibri" w:eastAsia="Calibri" w:hAnsi="Calibri"/>
                <w:b/>
                <w:bCs/>
                <w:sz w:val="18"/>
                <w:szCs w:val="18"/>
              </w:rPr>
              <w:t xml:space="preserve">Situation</w:t>
            </w:r>
          </w:p>
        </w:tc>
        <w:tc>
          <w:tcPr>
            <w:tcW w:type="dxa" w:w="5626"/>
            <w:shd w:fill="D9D9D9" w:color="auto" w:val="clear"/>
          </w:tcPr>
          <w:p>
            <w:pPr>
              <w:spacing w:after="30" w:before="30"/>
            </w:pPr>
            <w:r>
              <w:rPr>
                <w:rFonts w:ascii="Calibri" w:cs="Calibri" w:eastAsia="Calibri" w:hAnsi="Calibri"/>
                <w:b/>
                <w:bCs/>
                <w:sz w:val="18"/>
                <w:szCs w:val="18"/>
              </w:rPr>
              <w:t xml:space="preserve">What the report does</w:t>
            </w:r>
          </w:p>
        </w:tc>
      </w:tr>
      <w:tr>
        <w:tc>
          <w:tcPr>
            <w:tcW w:type="dxa" w:w="3400"/>
          </w:tcPr>
          <w:p>
            <w:pPr>
              <w:spacing w:after="30" w:before="30"/>
            </w:pPr>
            <w:r>
              <w:rPr>
                <w:rFonts w:ascii="Calibri" w:cs="Calibri" w:eastAsia="Calibri" w:hAnsi="Calibri"/>
                <w:b w:val="false"/>
                <w:bCs w:val="false"/>
                <w:sz w:val="18"/>
                <w:szCs w:val="18"/>
              </w:rPr>
              <w:t xml:space="preserve">Material sold last year and has a category</w:t>
            </w:r>
          </w:p>
        </w:tc>
        <w:tc>
          <w:tcPr>
            <w:tcW w:type="dxa" w:w="5626"/>
          </w:tcPr>
          <w:p>
            <w:pPr>
              <w:spacing w:after="30" w:before="30"/>
            </w:pPr>
            <w:r>
              <w:rPr>
                <w:rFonts w:ascii="Calibri" w:cs="Calibri" w:eastAsia="Calibri" w:hAnsi="Calibri"/>
                <w:b w:val="false"/>
                <w:bCs w:val="false"/>
                <w:sz w:val="18"/>
                <w:szCs w:val="18"/>
              </w:rPr>
              <w:t xml:space="preserve">Normal forecast using the maintained load factor</w:t>
            </w:r>
          </w:p>
        </w:tc>
      </w:tr>
      <w:tr>
        <w:tc>
          <w:tcPr>
            <w:tcW w:type="dxa" w:w="3400"/>
          </w:tcPr>
          <w:p>
            <w:pPr>
              <w:spacing w:after="30" w:before="30"/>
            </w:pPr>
            <w:r>
              <w:rPr>
                <w:rFonts w:ascii="Calibri" w:cs="Calibri" w:eastAsia="Calibri" w:hAnsi="Calibri"/>
                <w:b w:val="false"/>
                <w:bCs w:val="false"/>
                <w:sz w:val="18"/>
                <w:szCs w:val="18"/>
              </w:rPr>
              <w:t xml:space="preserve">Material sold last year, no category maintained</w:t>
            </w:r>
          </w:p>
        </w:tc>
        <w:tc>
          <w:tcPr>
            <w:tcW w:type="dxa" w:w="5626"/>
          </w:tcPr>
          <w:p>
            <w:pPr>
              <w:spacing w:after="30" w:before="30"/>
            </w:pPr>
            <w:r>
              <w:rPr>
                <w:rFonts w:ascii="Calibri" w:cs="Calibri" w:eastAsia="Calibri" w:hAnsi="Calibri"/>
                <w:b w:val="false"/>
                <w:bCs w:val="false"/>
                <w:sz w:val="18"/>
                <w:szCs w:val="18"/>
              </w:rPr>
              <w:t xml:space="preserve">Forecast still produced with a load factor of 1.000, so forecast equals last year. Row flagged "No product category maintained"</w:t>
            </w:r>
          </w:p>
        </w:tc>
      </w:tr>
      <w:tr>
        <w:tc>
          <w:tcPr>
            <w:tcW w:type="dxa" w:w="3400"/>
          </w:tcPr>
          <w:p>
            <w:pPr>
              <w:spacing w:after="30" w:before="30"/>
            </w:pPr>
            <w:r>
              <w:rPr>
                <w:rFonts w:ascii="Calibri" w:cs="Calibri" w:eastAsia="Calibri" w:hAnsi="Calibri"/>
                <w:b w:val="false"/>
                <w:bCs w:val="false"/>
                <w:sz w:val="18"/>
                <w:szCs w:val="18"/>
              </w:rPr>
              <w:t xml:space="preserve">Material has a category but no sales last year</w:t>
            </w:r>
          </w:p>
        </w:tc>
        <w:tc>
          <w:tcPr>
            <w:tcW w:type="dxa" w:w="5626"/>
          </w:tcPr>
          <w:p>
            <w:pPr>
              <w:spacing w:after="30" w:before="30"/>
            </w:pPr>
            <w:r>
              <w:rPr>
                <w:rFonts w:ascii="Calibri" w:cs="Calibri" w:eastAsia="Calibri" w:hAnsi="Calibri"/>
                <w:b w:val="false"/>
                <w:bCs w:val="false"/>
                <w:sz w:val="18"/>
                <w:szCs w:val="18"/>
              </w:rPr>
              <w:t xml:space="preserve">Listed with twelve zeros and a zero forecast, so the user can see it was considered</w:t>
            </w:r>
          </w:p>
        </w:tc>
      </w:tr>
      <w:tr>
        <w:tc>
          <w:tcPr>
            <w:tcW w:type="dxa" w:w="3400"/>
          </w:tcPr>
          <w:p>
            <w:pPr>
              <w:spacing w:after="30" w:before="30"/>
            </w:pPr>
            <w:r>
              <w:rPr>
                <w:rFonts w:ascii="Calibri" w:cs="Calibri" w:eastAsia="Calibri" w:hAnsi="Calibri"/>
                <w:b w:val="false"/>
                <w:bCs w:val="false"/>
                <w:sz w:val="18"/>
                <w:szCs w:val="18"/>
              </w:rPr>
              <w:t xml:space="preserve">Material in the exclusion table</w:t>
            </w:r>
          </w:p>
        </w:tc>
        <w:tc>
          <w:tcPr>
            <w:tcW w:type="dxa" w:w="5626"/>
          </w:tcPr>
          <w:p>
            <w:pPr>
              <w:spacing w:after="30" w:before="30"/>
            </w:pPr>
            <w:r>
              <w:rPr>
                <w:rFonts w:ascii="Calibri" w:cs="Calibri" w:eastAsia="Calibri" w:hAnsi="Calibri"/>
                <w:b w:val="false"/>
                <w:bCs w:val="false"/>
                <w:sz w:val="18"/>
                <w:szCs w:val="18"/>
              </w:rPr>
              <w:t xml:space="preserve">Does not appear at all, even with sales</w:t>
            </w:r>
          </w:p>
        </w:tc>
      </w:tr>
      <w:tr>
        <w:tc>
          <w:tcPr>
            <w:tcW w:type="dxa" w:w="3400"/>
          </w:tcPr>
          <w:p>
            <w:pPr>
              <w:spacing w:after="30" w:before="30"/>
            </w:pPr>
            <w:r>
              <w:rPr>
                <w:rFonts w:ascii="Calibri" w:cs="Calibri" w:eastAsia="Calibri" w:hAnsi="Calibri"/>
                <w:b w:val="false"/>
                <w:bCs w:val="false"/>
                <w:sz w:val="18"/>
                <w:szCs w:val="18"/>
              </w:rPr>
              <w:t xml:space="preserve">Material replaced an older code</w:t>
            </w:r>
          </w:p>
        </w:tc>
        <w:tc>
          <w:tcPr>
            <w:tcW w:type="dxa" w:w="5626"/>
          </w:tcPr>
          <w:p>
            <w:pPr>
              <w:spacing w:after="30" w:before="30"/>
            </w:pPr>
            <w:r>
              <w:rPr>
                <w:rFonts w:ascii="Calibri" w:cs="Calibri" w:eastAsia="Calibri" w:hAnsi="Calibri"/>
                <w:b w:val="false"/>
                <w:bCs w:val="false"/>
                <w:sz w:val="18"/>
                <w:szCs w:val="18"/>
              </w:rPr>
              <w:t xml:space="preserve">Quantities of up to two old codes are added into the new code month by month, and the old codes are not listed in their own right. One row, under the current code</w:t>
            </w:r>
          </w:p>
        </w:tc>
      </w:tr>
      <w:tr>
        <w:tc>
          <w:tcPr>
            <w:tcW w:type="dxa" w:w="3400"/>
          </w:tcPr>
          <w:p>
            <w:pPr>
              <w:spacing w:after="30" w:before="30"/>
            </w:pPr>
            <w:r>
              <w:rPr>
                <w:rFonts w:ascii="Calibri" w:cs="Calibri" w:eastAsia="Calibri" w:hAnsi="Calibri"/>
                <w:b w:val="false"/>
                <w:bCs w:val="false"/>
                <w:sz w:val="18"/>
                <w:szCs w:val="18"/>
              </w:rPr>
              <w:t xml:space="preserve">Old code still has a product category maintained</w:t>
            </w:r>
          </w:p>
        </w:tc>
        <w:tc>
          <w:tcPr>
            <w:tcW w:type="dxa" w:w="5626"/>
          </w:tcPr>
          <w:p>
            <w:pPr>
              <w:spacing w:after="30" w:before="30"/>
            </w:pPr>
            <w:r>
              <w:rPr>
                <w:rFonts w:ascii="Calibri" w:cs="Calibri" w:eastAsia="Calibri" w:hAnsi="Calibri"/>
                <w:b w:val="false"/>
                <w:bCs w:val="false"/>
                <w:sz w:val="18"/>
                <w:szCs w:val="18"/>
              </w:rPr>
              <w:t xml:space="preserve">It is still suppressed. A category on its own will not bring a superseded code back on to the report</w:t>
            </w:r>
          </w:p>
        </w:tc>
      </w:tr>
      <w:tr>
        <w:tc>
          <w:tcPr>
            <w:tcW w:type="dxa" w:w="3400"/>
          </w:tcPr>
          <w:p>
            <w:pPr>
              <w:spacing w:after="30" w:before="30"/>
            </w:pPr>
            <w:r>
              <w:rPr>
                <w:rFonts w:ascii="Calibri" w:cs="Calibri" w:eastAsia="Calibri" w:hAnsi="Calibri"/>
                <w:b w:val="false"/>
                <w:bCs w:val="false"/>
                <w:sz w:val="18"/>
                <w:szCs w:val="18"/>
              </w:rPr>
              <w:t xml:space="preserve">Old code is recorded but had no sales at all</w:t>
            </w:r>
          </w:p>
        </w:tc>
        <w:tc>
          <w:tcPr>
            <w:tcW w:type="dxa" w:w="5626"/>
          </w:tcPr>
          <w:p>
            <w:pPr>
              <w:spacing w:after="30" w:before="30"/>
            </w:pPr>
            <w:r>
              <w:rPr>
                <w:rFonts w:ascii="Calibri" w:cs="Calibri" w:eastAsia="Calibri" w:hAnsi="Calibri"/>
                <w:b w:val="false"/>
                <w:bCs w:val="false"/>
                <w:sz w:val="18"/>
                <w:szCs w:val="18"/>
              </w:rPr>
              <w:t xml:space="preserve">Nothing is added and nothing is lost. The new code shows only its own history</w:t>
            </w:r>
          </w:p>
        </w:tc>
      </w:tr>
      <w:tr>
        <w:tc>
          <w:tcPr>
            <w:tcW w:type="dxa" w:w="3400"/>
          </w:tcPr>
          <w:p>
            <w:pPr>
              <w:spacing w:after="30" w:before="30"/>
            </w:pPr>
            <w:r>
              <w:rPr>
                <w:rFonts w:ascii="Calibri" w:cs="Calibri" w:eastAsia="Calibri" w:hAnsi="Calibri"/>
                <w:b w:val="false"/>
                <w:bCs w:val="false"/>
                <w:sz w:val="18"/>
                <w:szCs w:val="18"/>
              </w:rPr>
              <w:t xml:space="preserve">Two old codes recorded against one new code</w:t>
            </w:r>
          </w:p>
        </w:tc>
        <w:tc>
          <w:tcPr>
            <w:tcW w:type="dxa" w:w="5626"/>
          </w:tcPr>
          <w:p>
            <w:pPr>
              <w:spacing w:after="30" w:before="30"/>
            </w:pPr>
            <w:r>
              <w:rPr>
                <w:rFonts w:ascii="Calibri" w:cs="Calibri" w:eastAsia="Calibri" w:hAnsi="Calibri"/>
                <w:b w:val="false"/>
                <w:bCs w:val="false"/>
                <w:sz w:val="18"/>
                <w:szCs w:val="18"/>
              </w:rPr>
              <w:t xml:space="preserve">Both are added into the new code and both are suppressed</w:t>
            </w:r>
          </w:p>
        </w:tc>
      </w:tr>
      <w:tr>
        <w:tc>
          <w:tcPr>
            <w:tcW w:type="dxa" w:w="3400"/>
          </w:tcPr>
          <w:p>
            <w:pPr>
              <w:spacing w:after="30" w:before="30"/>
            </w:pPr>
            <w:r>
              <w:rPr>
                <w:rFonts w:ascii="Calibri" w:cs="Calibri" w:eastAsia="Calibri" w:hAnsi="Calibri"/>
                <w:b w:val="false"/>
                <w:bCs w:val="false"/>
                <w:sz w:val="18"/>
                <w:szCs w:val="18"/>
              </w:rPr>
              <w:t xml:space="preserve">The old code is itself the new code of an earlier entry</w:t>
            </w:r>
          </w:p>
        </w:tc>
        <w:tc>
          <w:tcPr>
            <w:tcW w:type="dxa" w:w="5626"/>
          </w:tcPr>
          <w:p>
            <w:pPr>
              <w:spacing w:after="30" w:before="30"/>
            </w:pPr>
            <w:r>
              <w:rPr>
                <w:rFonts w:ascii="Calibri" w:cs="Calibri" w:eastAsia="Calibri" w:hAnsi="Calibri"/>
                <w:b w:val="false"/>
                <w:bCs w:val="false"/>
                <w:sz w:val="18"/>
                <w:szCs w:val="18"/>
              </w:rPr>
              <w:t xml:space="preserve">The upload refuses the entry. Chains of more than one rename are not supported</w:t>
            </w:r>
          </w:p>
        </w:tc>
      </w:tr>
      <w:tr>
        <w:tc>
          <w:tcPr>
            <w:tcW w:type="dxa" w:w="3400"/>
          </w:tcPr>
          <w:p>
            <w:pPr>
              <w:spacing w:after="30" w:before="30"/>
            </w:pPr>
            <w:r>
              <w:rPr>
                <w:rFonts w:ascii="Calibri" w:cs="Calibri" w:eastAsia="Calibri" w:hAnsi="Calibri"/>
                <w:b w:val="false"/>
                <w:bCs w:val="false"/>
                <w:sz w:val="18"/>
                <w:szCs w:val="18"/>
              </w:rPr>
              <w:t xml:space="preserve">A material had only returns last year</w:t>
            </w:r>
          </w:p>
        </w:tc>
        <w:tc>
          <w:tcPr>
            <w:tcW w:type="dxa" w:w="5626"/>
          </w:tcPr>
          <w:p>
            <w:pPr>
              <w:spacing w:after="30" w:before="30"/>
            </w:pPr>
            <w:r>
              <w:rPr>
                <w:rFonts w:ascii="Calibri" w:cs="Calibri" w:eastAsia="Calibri" w:hAnsi="Calibri"/>
                <w:b w:val="false"/>
                <w:bCs w:val="false"/>
                <w:sz w:val="18"/>
                <w:szCs w:val="18"/>
              </w:rPr>
              <w:t xml:space="preserve">Returns are excluded, so the material shows zero</w:t>
            </w:r>
          </w:p>
        </w:tc>
      </w:tr>
      <w:tr>
        <w:tc>
          <w:tcPr>
            <w:tcW w:type="dxa" w:w="3400"/>
          </w:tcPr>
          <w:p>
            <w:pPr>
              <w:spacing w:after="30" w:before="30"/>
            </w:pPr>
            <w:r>
              <w:rPr>
                <w:rFonts w:ascii="Calibri" w:cs="Calibri" w:eastAsia="Calibri" w:hAnsi="Calibri"/>
                <w:b w:val="false"/>
                <w:bCs w:val="false"/>
                <w:sz w:val="18"/>
                <w:szCs w:val="18"/>
              </w:rPr>
              <w:t xml:space="preserve">An invoice was cancelled</w:t>
            </w:r>
          </w:p>
        </w:tc>
        <w:tc>
          <w:tcPr>
            <w:tcW w:type="dxa" w:w="5626"/>
          </w:tcPr>
          <w:p>
            <w:pPr>
              <w:spacing w:after="30" w:before="30"/>
            </w:pPr>
            <w:r>
              <w:rPr>
                <w:rFonts w:ascii="Calibri" w:cs="Calibri" w:eastAsia="Calibri" w:hAnsi="Calibri"/>
                <w:b w:val="false"/>
                <w:bCs w:val="false"/>
                <w:sz w:val="18"/>
                <w:szCs w:val="18"/>
              </w:rPr>
              <w:t xml:space="preserve">Excluded from the history</w:t>
            </w:r>
          </w:p>
        </w:tc>
      </w:tr>
      <w:tr>
        <w:tc>
          <w:tcPr>
            <w:tcW w:type="dxa" w:w="3400"/>
          </w:tcPr>
          <w:p>
            <w:pPr>
              <w:spacing w:after="30" w:before="30"/>
            </w:pPr>
            <w:r>
              <w:rPr>
                <w:rFonts w:ascii="Calibri" w:cs="Calibri" w:eastAsia="Calibri" w:hAnsi="Calibri"/>
                <w:b w:val="false"/>
                <w:bCs w:val="false"/>
                <w:sz w:val="18"/>
                <w:szCs w:val="18"/>
              </w:rPr>
              <w:t xml:space="preserve">A pro-forma invoice exists</w:t>
            </w:r>
          </w:p>
        </w:tc>
        <w:tc>
          <w:tcPr>
            <w:tcW w:type="dxa" w:w="5626"/>
          </w:tcPr>
          <w:p>
            <w:pPr>
              <w:spacing w:after="30" w:before="30"/>
            </w:pPr>
            <w:r>
              <w:rPr>
                <w:rFonts w:ascii="Calibri" w:cs="Calibri" w:eastAsia="Calibri" w:hAnsi="Calibri"/>
                <w:b w:val="false"/>
                <w:bCs w:val="false"/>
                <w:sz w:val="18"/>
                <w:szCs w:val="18"/>
              </w:rPr>
              <w:t xml:space="preserve">Excluded from the history</w:t>
            </w:r>
          </w:p>
        </w:tc>
      </w:tr>
      <w:tr>
        <w:tc>
          <w:tcPr>
            <w:tcW w:type="dxa" w:w="3400"/>
          </w:tcPr>
          <w:p>
            <w:pPr>
              <w:spacing w:after="30" w:before="30"/>
            </w:pPr>
            <w:r>
              <w:rPr>
                <w:rFonts w:ascii="Calibri" w:cs="Calibri" w:eastAsia="Calibri" w:hAnsi="Calibri"/>
                <w:b w:val="false"/>
                <w:bCs w:val="false"/>
                <w:sz w:val="18"/>
                <w:szCs w:val="18"/>
              </w:rPr>
              <w:t xml:space="preserve">Total last year is zero</w:t>
            </w:r>
          </w:p>
        </w:tc>
        <w:tc>
          <w:tcPr>
            <w:tcW w:type="dxa" w:w="5626"/>
          </w:tcPr>
          <w:p>
            <w:pPr>
              <w:spacing w:after="30" w:before="30"/>
            </w:pPr>
            <w:r>
              <w:rPr>
                <w:rFonts w:ascii="Calibri" w:cs="Calibri" w:eastAsia="Calibri" w:hAnsi="Calibri"/>
                <w:b w:val="false"/>
                <w:bCs w:val="false"/>
                <w:sz w:val="18"/>
                <w:szCs w:val="18"/>
              </w:rPr>
              <w:t xml:space="preserve">The forecast is spread equally across the twelve months rather than failing on a division by zero</w:t>
            </w:r>
          </w:p>
        </w:tc>
      </w:tr>
      <w:tr>
        <w:tc>
          <w:tcPr>
            <w:tcW w:type="dxa" w:w="3400"/>
          </w:tcPr>
          <w:p>
            <w:pPr>
              <w:spacing w:after="30" w:before="30"/>
            </w:pPr>
            <w:r>
              <w:rPr>
                <w:rFonts w:ascii="Calibri" w:cs="Calibri" w:eastAsia="Calibri" w:hAnsi="Calibri"/>
                <w:b w:val="false"/>
                <w:bCs w:val="false"/>
                <w:sz w:val="18"/>
                <w:szCs w:val="18"/>
              </w:rPr>
              <w:t xml:space="preserve">Load factor not maintained or zero</w:t>
            </w:r>
          </w:p>
        </w:tc>
        <w:tc>
          <w:tcPr>
            <w:tcW w:type="dxa" w:w="5626"/>
          </w:tcPr>
          <w:p>
            <w:pPr>
              <w:spacing w:after="30" w:before="30"/>
            </w:pPr>
            <w:r>
              <w:rPr>
                <w:rFonts w:ascii="Calibri" w:cs="Calibri" w:eastAsia="Calibri" w:hAnsi="Calibri"/>
                <w:b w:val="false"/>
                <w:bCs w:val="false"/>
                <w:sz w:val="18"/>
                <w:szCs w:val="18"/>
              </w:rPr>
              <w:t xml:space="preserve">1.000 is used</w:t>
            </w:r>
          </w:p>
        </w:tc>
      </w:tr>
      <w:tr>
        <w:tc>
          <w:tcPr>
            <w:tcW w:type="dxa" w:w="3400"/>
          </w:tcPr>
          <w:p>
            <w:pPr>
              <w:spacing w:after="30" w:before="30"/>
            </w:pPr>
            <w:r>
              <w:rPr>
                <w:rFonts w:ascii="Calibri" w:cs="Calibri" w:eastAsia="Calibri" w:hAnsi="Calibri"/>
                <w:b w:val="false"/>
                <w:bCs w:val="false"/>
                <w:sz w:val="18"/>
                <w:szCs w:val="18"/>
              </w:rPr>
              <w:t xml:space="preserve">Material has no sales view for the sales organisation</w:t>
            </w:r>
          </w:p>
        </w:tc>
        <w:tc>
          <w:tcPr>
            <w:tcW w:type="dxa" w:w="5626"/>
          </w:tcPr>
          <w:p>
            <w:pPr>
              <w:spacing w:after="30" w:before="30"/>
            </w:pPr>
            <w:r>
              <w:rPr>
                <w:rFonts w:ascii="Calibri" w:cs="Calibri" w:eastAsia="Calibri" w:hAnsi="Calibri"/>
                <w:b w:val="false"/>
                <w:bCs w:val="false"/>
                <w:sz w:val="18"/>
                <w:szCs w:val="18"/>
              </w:rPr>
              <w:t xml:space="preserve">Material group 1 to 5 columns are blank, everything else still calculates</w:t>
            </w:r>
          </w:p>
        </w:tc>
      </w:tr>
      <w:tr>
        <w:tc>
          <w:tcPr>
            <w:tcW w:type="dxa" w:w="3400"/>
          </w:tcPr>
          <w:p>
            <w:pPr>
              <w:spacing w:after="30" w:before="30"/>
            </w:pPr>
            <w:r>
              <w:rPr>
                <w:rFonts w:ascii="Calibri" w:cs="Calibri" w:eastAsia="Calibri" w:hAnsi="Calibri"/>
                <w:b w:val="false"/>
                <w:bCs w:val="false"/>
                <w:sz w:val="18"/>
                <w:szCs w:val="18"/>
              </w:rPr>
              <w:t xml:space="preserve">Material has no net weight</w:t>
            </w:r>
          </w:p>
        </w:tc>
        <w:tc>
          <w:tcPr>
            <w:tcW w:type="dxa" w:w="5626"/>
          </w:tcPr>
          <w:p>
            <w:pPr>
              <w:spacing w:after="30" w:before="30"/>
            </w:pPr>
            <w:r>
              <w:rPr>
                <w:rFonts w:ascii="Calibri" w:cs="Calibri" w:eastAsia="Calibri" w:hAnsi="Calibri"/>
                <w:b w:val="false"/>
                <w:bCs w:val="false"/>
                <w:sz w:val="18"/>
                <w:szCs w:val="18"/>
              </w:rPr>
              <w:t xml:space="preserve">Tonnage columns are zero, quantities are unaffected</w:t>
            </w:r>
          </w:p>
        </w:tc>
      </w:tr>
      <w:tr>
        <w:tc>
          <w:tcPr>
            <w:tcW w:type="dxa" w:w="3400"/>
          </w:tcPr>
          <w:p>
            <w:pPr>
              <w:spacing w:after="30" w:before="30"/>
            </w:pPr>
            <w:r>
              <w:rPr>
                <w:rFonts w:ascii="Calibri" w:cs="Calibri" w:eastAsia="Calibri" w:hAnsi="Calibri"/>
                <w:b w:val="false"/>
                <w:bCs w:val="false"/>
                <w:sz w:val="18"/>
                <w:szCs w:val="18"/>
              </w:rPr>
              <w:t xml:space="preserve">Legacy box ticked, nothing uploaded</w:t>
            </w:r>
          </w:p>
        </w:tc>
        <w:tc>
          <w:tcPr>
            <w:tcW w:type="dxa" w:w="5626"/>
          </w:tcPr>
          <w:p>
            <w:pPr>
              <w:spacing w:after="30" w:before="30"/>
            </w:pPr>
            <w:r>
              <w:rPr>
                <w:rFonts w:ascii="Calibri" w:cs="Calibri" w:eastAsia="Calibri" w:hAnsi="Calibri"/>
                <w:b w:val="false"/>
                <w:bCs w:val="false"/>
                <w:sz w:val="18"/>
                <w:szCs w:val="18"/>
              </w:rPr>
              <w:t xml:space="preserve">No rows returned</w:t>
            </w:r>
          </w:p>
        </w:tc>
      </w:tr>
      <w:tr>
        <w:tc>
          <w:tcPr>
            <w:tcW w:type="dxa" w:w="3400"/>
          </w:tcPr>
          <w:p>
            <w:pPr>
              <w:spacing w:after="30" w:before="30"/>
            </w:pPr>
            <w:r>
              <w:rPr>
                <w:rFonts w:ascii="Calibri" w:cs="Calibri" w:eastAsia="Calibri" w:hAnsi="Calibri"/>
                <w:b w:val="false"/>
                <w:bCs w:val="false"/>
                <w:sz w:val="18"/>
                <w:szCs w:val="18"/>
              </w:rPr>
              <w:t xml:space="preserve">Legacy box ticked by a user not named in TVARVC</w:t>
            </w:r>
          </w:p>
        </w:tc>
        <w:tc>
          <w:tcPr>
            <w:tcW w:type="dxa" w:w="5626"/>
          </w:tcPr>
          <w:p>
            <w:pPr>
              <w:spacing w:after="30" w:before="30"/>
            </w:pPr>
            <w:r>
              <w:rPr>
                <w:rFonts w:ascii="Calibri" w:cs="Calibri" w:eastAsia="Calibri" w:hAnsi="Calibri"/>
                <w:b w:val="false"/>
                <w:bCs w:val="false"/>
                <w:sz w:val="18"/>
                <w:szCs w:val="18"/>
              </w:rPr>
              <w:t xml:space="preserve">The report refuses to run</w:t>
            </w:r>
          </w:p>
        </w:tc>
      </w:tr>
      <w:tr>
        <w:tc>
          <w:tcPr>
            <w:tcW w:type="dxa" w:w="3400"/>
          </w:tcPr>
          <w:p>
            <w:pPr>
              <w:spacing w:after="30" w:before="30"/>
            </w:pPr>
            <w:r>
              <w:rPr>
                <w:rFonts w:ascii="Calibri" w:cs="Calibri" w:eastAsia="Calibri" w:hAnsi="Calibri"/>
                <w:b w:val="false"/>
                <w:bCs w:val="false"/>
                <w:sz w:val="18"/>
                <w:szCs w:val="18"/>
              </w:rPr>
              <w:t xml:space="preserve">Several plants selected</w:t>
            </w:r>
          </w:p>
        </w:tc>
        <w:tc>
          <w:tcPr>
            <w:tcW w:type="dxa" w:w="5626"/>
          </w:tcPr>
          <w:p>
            <w:pPr>
              <w:spacing w:after="30" w:before="30"/>
            </w:pPr>
            <w:r>
              <w:rPr>
                <w:rFonts w:ascii="Calibri" w:cs="Calibri" w:eastAsia="Calibri" w:hAnsi="Calibri"/>
                <w:b w:val="false"/>
                <w:bCs w:val="false"/>
                <w:sz w:val="18"/>
                <w:szCs w:val="18"/>
              </w:rPr>
              <w:t xml:space="preserve">All included, one row per plant and material</w:t>
            </w:r>
          </w:p>
        </w:tc>
      </w:tr>
      <w:tr>
        <w:tc>
          <w:tcPr>
            <w:tcW w:type="dxa" w:w="3400"/>
          </w:tcPr>
          <w:p>
            <w:pPr>
              <w:spacing w:after="30" w:before="30"/>
            </w:pPr>
            <w:r>
              <w:rPr>
                <w:rFonts w:ascii="Calibri" w:cs="Calibri" w:eastAsia="Calibri" w:hAnsi="Calibri"/>
                <w:b w:val="false"/>
                <w:bCs w:val="false"/>
                <w:sz w:val="18"/>
                <w:szCs w:val="18"/>
              </w:rPr>
              <w:t xml:space="preserve">User lacks display authorisation for a plant entered</w:t>
            </w:r>
          </w:p>
        </w:tc>
        <w:tc>
          <w:tcPr>
            <w:tcW w:type="dxa" w:w="5626"/>
          </w:tcPr>
          <w:p>
            <w:pPr>
              <w:spacing w:after="30" w:before="30"/>
            </w:pPr>
            <w:r>
              <w:rPr>
                <w:rFonts w:ascii="Calibri" w:cs="Calibri" w:eastAsia="Calibri" w:hAnsi="Calibri"/>
                <w:b w:val="false"/>
                <w:bCs w:val="false"/>
                <w:sz w:val="18"/>
                <w:szCs w:val="18"/>
              </w:rPr>
              <w:t xml:space="preserve">The report refuses to run for that plant</w:t>
            </w:r>
          </w:p>
        </w:tc>
      </w:tr>
      <w:tr>
        <w:tc>
          <w:tcPr>
            <w:tcW w:type="dxa" w:w="3400"/>
          </w:tcPr>
          <w:p>
            <w:pPr>
              <w:spacing w:after="30" w:before="30"/>
            </w:pPr>
            <w:r>
              <w:rPr>
                <w:rFonts w:ascii="Calibri" w:cs="Calibri" w:eastAsia="Calibri" w:hAnsi="Calibri"/>
                <w:b w:val="false"/>
                <w:bCs w:val="false"/>
                <w:sz w:val="18"/>
                <w:szCs w:val="18"/>
              </w:rPr>
              <w:t xml:space="preserve">Forecast already saved for this material and year</w:t>
            </w:r>
          </w:p>
        </w:tc>
        <w:tc>
          <w:tcPr>
            <w:tcW w:type="dxa" w:w="5626"/>
          </w:tcPr>
          <w:p>
            <w:pPr>
              <w:spacing w:after="30" w:before="30"/>
            </w:pPr>
            <w:r>
              <w:rPr>
                <w:rFonts w:ascii="Calibri" w:cs="Calibri" w:eastAsia="Calibri" w:hAnsi="Calibri"/>
                <w:b w:val="false"/>
                <w:bCs w:val="false"/>
                <w:sz w:val="18"/>
                <w:szCs w:val="18"/>
              </w:rPr>
              <w:t xml:space="preserve">The existing forecast number is shown and the row marked already saved. Saving again overwrites it under the same number</w:t>
            </w:r>
          </w:p>
        </w:tc>
      </w:tr>
      <w:tr>
        <w:tc>
          <w:tcPr>
            <w:tcW w:type="dxa" w:w="3400"/>
          </w:tcPr>
          <w:p>
            <w:pPr>
              <w:spacing w:after="30" w:before="30"/>
            </w:pPr>
            <w:r>
              <w:rPr>
                <w:rFonts w:ascii="Calibri" w:cs="Calibri" w:eastAsia="Calibri" w:hAnsi="Calibri"/>
                <w:b w:val="false"/>
                <w:bCs w:val="false"/>
                <w:sz w:val="18"/>
                <w:szCs w:val="18"/>
              </w:rPr>
              <w:t xml:space="preserve">Save pressed with no rows selected</w:t>
            </w:r>
          </w:p>
        </w:tc>
        <w:tc>
          <w:tcPr>
            <w:tcW w:type="dxa" w:w="5626"/>
          </w:tcPr>
          <w:p>
            <w:pPr>
              <w:spacing w:after="30" w:before="30"/>
            </w:pPr>
            <w:r>
              <w:rPr>
                <w:rFonts w:ascii="Calibri" w:cs="Calibri" w:eastAsia="Calibri" w:hAnsi="Calibri"/>
                <w:b w:val="false"/>
                <w:bCs w:val="false"/>
                <w:sz w:val="18"/>
                <w:szCs w:val="18"/>
              </w:rPr>
              <w:t xml:space="preserve">A message asks the user to select at least one line</w:t>
            </w:r>
          </w:p>
        </w:tc>
      </w:tr>
      <w:tr>
        <w:tc>
          <w:tcPr>
            <w:tcW w:type="dxa" w:w="3400"/>
          </w:tcPr>
          <w:p>
            <w:pPr>
              <w:spacing w:after="30" w:before="30"/>
            </w:pPr>
            <w:r>
              <w:rPr>
                <w:rFonts w:ascii="Calibri" w:cs="Calibri" w:eastAsia="Calibri" w:hAnsi="Calibri"/>
                <w:b w:val="false"/>
                <w:bCs w:val="false"/>
                <w:sz w:val="18"/>
                <w:szCs w:val="18"/>
              </w:rPr>
              <w:t xml:space="preserve">User lacks maintenance authorisation</w:t>
            </w:r>
          </w:p>
        </w:tc>
        <w:tc>
          <w:tcPr>
            <w:tcW w:type="dxa" w:w="5626"/>
          </w:tcPr>
          <w:p>
            <w:pPr>
              <w:spacing w:after="30" w:before="30"/>
            </w:pPr>
            <w:r>
              <w:rPr>
                <w:rFonts w:ascii="Calibri" w:cs="Calibri" w:eastAsia="Calibri" w:hAnsi="Calibri"/>
                <w:b w:val="false"/>
                <w:bCs w:val="false"/>
                <w:sz w:val="18"/>
                <w:szCs w:val="18"/>
              </w:rPr>
              <w:t xml:space="preserve">The Save button is not shown at all</w:t>
            </w:r>
          </w:p>
        </w:tc>
      </w:tr>
      <w:tr>
        <w:tc>
          <w:tcPr>
            <w:tcW w:type="dxa" w:w="3400"/>
          </w:tcPr>
          <w:p>
            <w:pPr>
              <w:spacing w:after="30" w:before="30"/>
            </w:pPr>
            <w:r>
              <w:rPr>
                <w:rFonts w:ascii="Calibri" w:cs="Calibri" w:eastAsia="Calibri" w:hAnsi="Calibri"/>
                <w:b w:val="false"/>
                <w:bCs w:val="false"/>
                <w:sz w:val="18"/>
                <w:szCs w:val="18"/>
              </w:rPr>
              <w:t xml:space="preserve">No sales anywhere for the plant in the history year</w:t>
            </w:r>
          </w:p>
        </w:tc>
        <w:tc>
          <w:tcPr>
            <w:tcW w:type="dxa" w:w="5626"/>
          </w:tcPr>
          <w:p>
            <w:pPr>
              <w:spacing w:after="30" w:before="30"/>
            </w:pPr>
            <w:r>
              <w:rPr>
                <w:rFonts w:ascii="Calibri" w:cs="Calibri" w:eastAsia="Calibri" w:hAnsi="Calibri"/>
                <w:b w:val="false"/>
                <w:bCs w:val="false"/>
                <w:sz w:val="18"/>
                <w:szCs w:val="18"/>
              </w:rPr>
              <w:t xml:space="preserve">The report reports that no data was selected</w:t>
            </w:r>
          </w:p>
        </w:tc>
      </w:tr>
    </w:tbl>
    <w:p>
      <w:pPr>
        <w:pStyle w:val="Heading1"/>
        <w:spacing w:after="120" w:before="300"/>
      </w:pPr>
      <w:r>
        <w:rPr>
          <w:rFonts w:ascii="Calibri" w:cs="Calibri" w:eastAsia="Calibri" w:hAnsi="Calibri"/>
          <w:b/>
          <w:bCs/>
          <w:color w:val="1F3864"/>
          <w:sz w:val="26"/>
          <w:szCs w:val="26"/>
        </w:rPr>
        <w:t xml:space="preserve">15.  Assumptions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D9D9D9" w:color="auto" w:val="clear"/>
          </w:tcPr>
          <w:p>
            <w:pPr>
              <w:spacing w:after="30" w:before="30"/>
            </w:pPr>
            <w:r>
              <w:rPr>
                <w:rFonts w:ascii="Calibri" w:cs="Calibri" w:eastAsia="Calibri" w:hAnsi="Calibri"/>
                <w:b/>
                <w:bCs/>
                <w:sz w:val="18"/>
                <w:szCs w:val="18"/>
              </w:rPr>
              <w:t xml:space="preserve">#</w:t>
            </w:r>
          </w:p>
        </w:tc>
        <w:tc>
          <w:tcPr>
            <w:tcW w:type="dxa" w:w="8326"/>
            <w:shd w:fill="D9D9D9" w:color="auto" w:val="clear"/>
          </w:tcPr>
          <w:p>
            <w:pPr>
              <w:spacing w:after="30" w:before="30"/>
            </w:pPr>
            <w:r>
              <w:rPr>
                <w:rFonts w:ascii="Calibri" w:cs="Calibri" w:eastAsia="Calibri" w:hAnsi="Calibri"/>
                <w:b/>
                <w:bCs/>
                <w:sz w:val="18"/>
                <w:szCs w:val="18"/>
              </w:rPr>
              <w:t xml:space="preserve">Assumption</w:t>
            </w:r>
          </w:p>
        </w:tc>
      </w:tr>
      <w:tr>
        <w:tc>
          <w:tcPr>
            <w:tcW w:type="dxa" w:w="700"/>
          </w:tcPr>
          <w:p>
            <w:pPr>
              <w:spacing w:after="30" w:before="30"/>
            </w:pPr>
            <w:r>
              <w:rPr>
                <w:rFonts w:ascii="Calibri" w:cs="Calibri" w:eastAsia="Calibri" w:hAnsi="Calibri"/>
                <w:b w:val="false"/>
                <w:bCs w:val="false"/>
                <w:sz w:val="18"/>
                <w:szCs w:val="18"/>
              </w:rPr>
              <w:t xml:space="preserve">A1</w:t>
            </w:r>
          </w:p>
        </w:tc>
        <w:tc>
          <w:tcPr>
            <w:tcW w:type="dxa" w:w="8326"/>
          </w:tcPr>
          <w:p>
            <w:pPr>
              <w:spacing w:after="30" w:before="30"/>
            </w:pPr>
            <w:r>
              <w:rPr>
                <w:rFonts w:ascii="Calibri" w:cs="Calibri" w:eastAsia="Calibri" w:hAnsi="Calibri"/>
                <w:b w:val="false"/>
                <w:bCs w:val="false"/>
                <w:sz w:val="18"/>
                <w:szCs w:val="18"/>
              </w:rPr>
              <w:t xml:space="preserve">The financial year runs April to March, and M1 is April throughout the report and the stored table.</w:t>
            </w:r>
          </w:p>
        </w:tc>
      </w:tr>
      <w:tr>
        <w:tc>
          <w:tcPr>
            <w:tcW w:type="dxa" w:w="700"/>
          </w:tcPr>
          <w:p>
            <w:pPr>
              <w:spacing w:after="30" w:before="30"/>
            </w:pPr>
            <w:r>
              <w:rPr>
                <w:rFonts w:ascii="Calibri" w:cs="Calibri" w:eastAsia="Calibri" w:hAnsi="Calibri"/>
                <w:b w:val="false"/>
                <w:bCs w:val="false"/>
                <w:sz w:val="18"/>
                <w:szCs w:val="18"/>
              </w:rPr>
              <w:t xml:space="preserve">A2</w:t>
            </w:r>
          </w:p>
        </w:tc>
        <w:tc>
          <w:tcPr>
            <w:tcW w:type="dxa" w:w="8326"/>
          </w:tcPr>
          <w:p>
            <w:pPr>
              <w:spacing w:after="30" w:before="30"/>
            </w:pPr>
            <w:r>
              <w:rPr>
                <w:rFonts w:ascii="Calibri" w:cs="Calibri" w:eastAsia="Calibri" w:hAnsi="Calibri"/>
                <w:b w:val="false"/>
                <w:bCs w:val="false"/>
                <w:sz w:val="18"/>
                <w:szCs w:val="18"/>
              </w:rPr>
              <w:t xml:space="preserve">Financial year 2026-2027 means history is read from the previous financial year, April 2025 to March 2026.</w:t>
            </w:r>
          </w:p>
        </w:tc>
      </w:tr>
      <w:tr>
        <w:tc>
          <w:tcPr>
            <w:tcW w:type="dxa" w:w="700"/>
          </w:tcPr>
          <w:p>
            <w:pPr>
              <w:spacing w:after="30" w:before="30"/>
            </w:pPr>
            <w:r>
              <w:rPr>
                <w:rFonts w:ascii="Calibri" w:cs="Calibri" w:eastAsia="Calibri" w:hAnsi="Calibri"/>
                <w:b w:val="false"/>
                <w:bCs w:val="false"/>
                <w:sz w:val="18"/>
                <w:szCs w:val="18"/>
              </w:rPr>
              <w:t xml:space="preserve">A3</w:t>
            </w:r>
          </w:p>
        </w:tc>
        <w:tc>
          <w:tcPr>
            <w:tcW w:type="dxa" w:w="8326"/>
          </w:tcPr>
          <w:p>
            <w:pPr>
              <w:spacing w:after="30" w:before="30"/>
            </w:pPr>
            <w:r>
              <w:rPr>
                <w:rFonts w:ascii="Calibri" w:cs="Calibri" w:eastAsia="Calibri" w:hAnsi="Calibri"/>
                <w:b w:val="false"/>
                <w:bCs w:val="false"/>
                <w:sz w:val="18"/>
                <w:szCs w:val="18"/>
              </w:rPr>
              <w:t xml:space="preserve">Sales history is billed quantity, VBRP-FKIMG, taken in the unit stored on the billing line with no conversion.</w:t>
            </w:r>
          </w:p>
        </w:tc>
      </w:tr>
      <w:tr>
        <w:tc>
          <w:tcPr>
            <w:tcW w:type="dxa" w:w="700"/>
          </w:tcPr>
          <w:p>
            <w:pPr>
              <w:spacing w:after="30" w:before="30"/>
            </w:pPr>
            <w:r>
              <w:rPr>
                <w:rFonts w:ascii="Calibri" w:cs="Calibri" w:eastAsia="Calibri" w:hAnsi="Calibri"/>
                <w:b w:val="false"/>
                <w:bCs w:val="false"/>
                <w:sz w:val="18"/>
                <w:szCs w:val="18"/>
              </w:rPr>
              <w:t xml:space="preserve">A4</w:t>
            </w:r>
          </w:p>
        </w:tc>
        <w:tc>
          <w:tcPr>
            <w:tcW w:type="dxa" w:w="8326"/>
          </w:tcPr>
          <w:p>
            <w:pPr>
              <w:spacing w:after="30" w:before="30"/>
            </w:pPr>
            <w:r>
              <w:rPr>
                <w:rFonts w:ascii="Calibri" w:cs="Calibri" w:eastAsia="Calibri" w:hAnsi="Calibri"/>
                <w:b w:val="false"/>
                <w:bCs w:val="false"/>
                <w:sz w:val="18"/>
                <w:szCs w:val="18"/>
              </w:rPr>
              <w:t xml:space="preserve">"Last year direct sales to the customer" is taken to mean ordinary billing to customers, achieved by excluding returns, cancellations and pro-forma documents. No further restriction by billing type is applied.</w:t>
            </w:r>
          </w:p>
        </w:tc>
      </w:tr>
      <w:tr>
        <w:tc>
          <w:tcPr>
            <w:tcW w:type="dxa" w:w="700"/>
          </w:tcPr>
          <w:p>
            <w:pPr>
              <w:spacing w:after="30" w:before="30"/>
            </w:pPr>
            <w:r>
              <w:rPr>
                <w:rFonts w:ascii="Calibri" w:cs="Calibri" w:eastAsia="Calibri" w:hAnsi="Calibri"/>
                <w:b w:val="false"/>
                <w:bCs w:val="false"/>
                <w:sz w:val="18"/>
                <w:szCs w:val="18"/>
              </w:rPr>
              <w:t xml:space="preserve">A5</w:t>
            </w:r>
          </w:p>
        </w:tc>
        <w:tc>
          <w:tcPr>
            <w:tcW w:type="dxa" w:w="8326"/>
          </w:tcPr>
          <w:p>
            <w:pPr>
              <w:spacing w:after="30" w:before="30"/>
            </w:pPr>
            <w:r>
              <w:rPr>
                <w:rFonts w:ascii="Calibri" w:cs="Calibri" w:eastAsia="Calibri" w:hAnsi="Calibri"/>
                <w:b w:val="false"/>
                <w:bCs w:val="false"/>
                <w:sz w:val="18"/>
                <w:szCs w:val="18"/>
              </w:rPr>
              <w:t xml:space="preserve">The sales organisation used to read material groups is held in configuration and defaults to 1100, rather than being fixed in the code as the FS shows.</w:t>
            </w:r>
          </w:p>
        </w:tc>
      </w:tr>
      <w:tr>
        <w:tc>
          <w:tcPr>
            <w:tcW w:type="dxa" w:w="700"/>
          </w:tcPr>
          <w:p>
            <w:pPr>
              <w:spacing w:after="30" w:before="30"/>
            </w:pPr>
            <w:r>
              <w:rPr>
                <w:rFonts w:ascii="Calibri" w:cs="Calibri" w:eastAsia="Calibri" w:hAnsi="Calibri"/>
                <w:b w:val="false"/>
                <w:bCs w:val="false"/>
                <w:sz w:val="18"/>
                <w:szCs w:val="18"/>
              </w:rPr>
              <w:t xml:space="preserve">A6</w:t>
            </w:r>
          </w:p>
        </w:tc>
        <w:tc>
          <w:tcPr>
            <w:tcW w:type="dxa" w:w="8326"/>
          </w:tcPr>
          <w:p>
            <w:pPr>
              <w:spacing w:after="30" w:before="30"/>
            </w:pPr>
            <w:r>
              <w:rPr>
                <w:rFonts w:ascii="Calibri" w:cs="Calibri" w:eastAsia="Calibri" w:hAnsi="Calibri"/>
                <w:b w:val="false"/>
                <w:bCs w:val="false"/>
                <w:sz w:val="18"/>
                <w:szCs w:val="18"/>
              </w:rPr>
              <w:t xml:space="preserve">Material group 1 to 5 columns show the description from the text tables, not the code, as the FS asks for BEZEI.</w:t>
            </w:r>
          </w:p>
        </w:tc>
      </w:tr>
      <w:tr>
        <w:tc>
          <w:tcPr>
            <w:tcW w:type="dxa" w:w="700"/>
          </w:tcPr>
          <w:p>
            <w:pPr>
              <w:spacing w:after="30" w:before="30"/>
            </w:pPr>
            <w:r>
              <w:rPr>
                <w:rFonts w:ascii="Calibri" w:cs="Calibri" w:eastAsia="Calibri" w:hAnsi="Calibri"/>
                <w:b w:val="false"/>
                <w:bCs w:val="false"/>
                <w:sz w:val="18"/>
                <w:szCs w:val="18"/>
              </w:rPr>
              <w:t xml:space="preserve">A7</w:t>
            </w:r>
          </w:p>
        </w:tc>
        <w:tc>
          <w:tcPr>
            <w:tcW w:type="dxa" w:w="8326"/>
          </w:tcPr>
          <w:p>
            <w:pPr>
              <w:spacing w:after="30" w:before="30"/>
            </w:pPr>
            <w:r>
              <w:rPr>
                <w:rFonts w:ascii="Calibri" w:cs="Calibri" w:eastAsia="Calibri" w:hAnsi="Calibri"/>
                <w:b w:val="false"/>
                <w:bCs w:val="false"/>
                <w:sz w:val="18"/>
                <w:szCs w:val="18"/>
              </w:rPr>
              <w:t xml:space="preserve">Where no load factor is maintained the factor is 1.000, so the forecast equals last year rather than becoming zero.</w:t>
            </w:r>
          </w:p>
        </w:tc>
      </w:tr>
      <w:tr>
        <w:tc>
          <w:tcPr>
            <w:tcW w:type="dxa" w:w="700"/>
          </w:tcPr>
          <w:p>
            <w:pPr>
              <w:spacing w:after="30" w:before="30"/>
            </w:pPr>
            <w:r>
              <w:rPr>
                <w:rFonts w:ascii="Calibri" w:cs="Calibri" w:eastAsia="Calibri" w:hAnsi="Calibri"/>
                <w:b w:val="false"/>
                <w:bCs w:val="false"/>
                <w:sz w:val="18"/>
                <w:szCs w:val="18"/>
              </w:rPr>
              <w:t xml:space="preserve">A8</w:t>
            </w:r>
          </w:p>
        </w:tc>
        <w:tc>
          <w:tcPr>
            <w:tcW w:type="dxa" w:w="8326"/>
          </w:tcPr>
          <w:p>
            <w:pPr>
              <w:spacing w:after="30" w:before="30"/>
            </w:pPr>
            <w:r>
              <w:rPr>
                <w:rFonts w:ascii="Calibri" w:cs="Calibri" w:eastAsia="Calibri" w:hAnsi="Calibri"/>
                <w:b w:val="false"/>
                <w:bCs w:val="false"/>
                <w:sz w:val="18"/>
                <w:szCs w:val="18"/>
              </w:rPr>
              <w:t xml:space="preserve">Where last year total is zero the forecast is divided equally across twelve months, to avoid a division by zero.</w:t>
            </w:r>
          </w:p>
        </w:tc>
      </w:tr>
      <w:tr>
        <w:tc>
          <w:tcPr>
            <w:tcW w:type="dxa" w:w="700"/>
          </w:tcPr>
          <w:p>
            <w:pPr>
              <w:spacing w:after="30" w:before="30"/>
            </w:pPr>
            <w:r>
              <w:rPr>
                <w:rFonts w:ascii="Calibri" w:cs="Calibri" w:eastAsia="Calibri" w:hAnsi="Calibri"/>
                <w:b w:val="false"/>
                <w:bCs w:val="false"/>
                <w:sz w:val="18"/>
                <w:szCs w:val="18"/>
              </w:rPr>
              <w:t xml:space="preserve">A9</w:t>
            </w:r>
          </w:p>
        </w:tc>
        <w:tc>
          <w:tcPr>
            <w:tcW w:type="dxa" w:w="8326"/>
          </w:tcPr>
          <w:p>
            <w:pPr>
              <w:spacing w:after="30" w:before="30"/>
            </w:pPr>
            <w:r>
              <w:rPr>
                <w:rFonts w:ascii="Calibri" w:cs="Calibri" w:eastAsia="Calibri" w:hAnsi="Calibri"/>
                <w:b w:val="false"/>
                <w:bCs w:val="false"/>
                <w:sz w:val="18"/>
                <w:szCs w:val="18"/>
              </w:rPr>
              <w:t xml:space="preserve">MTS / MTO is stored and displayed but does not affect any calculation, as the FS does not state that it should.</w:t>
            </w:r>
          </w:p>
        </w:tc>
      </w:tr>
      <w:tr>
        <w:tc>
          <w:tcPr>
            <w:tcW w:type="dxa" w:w="700"/>
          </w:tcPr>
          <w:p>
            <w:pPr>
              <w:spacing w:after="30" w:before="30"/>
            </w:pPr>
            <w:r>
              <w:rPr>
                <w:rFonts w:ascii="Calibri" w:cs="Calibri" w:eastAsia="Calibri" w:hAnsi="Calibri"/>
                <w:b w:val="false"/>
                <w:bCs w:val="false"/>
                <w:sz w:val="18"/>
                <w:szCs w:val="18"/>
              </w:rPr>
              <w:t xml:space="preserve">A10</w:t>
            </w:r>
          </w:p>
        </w:tc>
        <w:tc>
          <w:tcPr>
            <w:tcW w:type="dxa" w:w="8326"/>
          </w:tcPr>
          <w:p>
            <w:pPr>
              <w:spacing w:after="30" w:before="30"/>
            </w:pPr>
            <w:r>
              <w:rPr>
                <w:rFonts w:ascii="Calibri" w:cs="Calibri" w:eastAsia="Calibri" w:hAnsi="Calibri"/>
                <w:b w:val="false"/>
                <w:bCs w:val="false"/>
                <w:sz w:val="18"/>
                <w:szCs w:val="18"/>
              </w:rPr>
              <w:t xml:space="preserve">Tonnage is quantity multiplied by net weight with no unit conversion, and is never used as the basis of any onward calculation.</w:t>
            </w:r>
          </w:p>
        </w:tc>
      </w:tr>
      <w:tr>
        <w:tc>
          <w:tcPr>
            <w:tcW w:type="dxa" w:w="700"/>
          </w:tcPr>
          <w:p>
            <w:pPr>
              <w:spacing w:after="30" w:before="30"/>
            </w:pPr>
            <w:r>
              <w:rPr>
                <w:rFonts w:ascii="Calibri" w:cs="Calibri" w:eastAsia="Calibri" w:hAnsi="Calibri"/>
                <w:b w:val="false"/>
                <w:bCs w:val="false"/>
                <w:sz w:val="18"/>
                <w:szCs w:val="18"/>
              </w:rPr>
              <w:t xml:space="preserve">A11</w:t>
            </w:r>
          </w:p>
        </w:tc>
        <w:tc>
          <w:tcPr>
            <w:tcW w:type="dxa" w:w="8326"/>
          </w:tcPr>
          <w:p>
            <w:pPr>
              <w:spacing w:after="30" w:before="30"/>
            </w:pPr>
            <w:r>
              <w:rPr>
                <w:rFonts w:ascii="Calibri" w:cs="Calibri" w:eastAsia="Calibri" w:hAnsi="Calibri"/>
                <w:b w:val="false"/>
                <w:bCs w:val="false"/>
                <w:sz w:val="18"/>
                <w:szCs w:val="18"/>
              </w:rPr>
              <w:t xml:space="preserve">The forecast number is drawn once per plant, material and financial year, and reused on every later run.</w:t>
            </w:r>
          </w:p>
        </w:tc>
      </w:tr>
      <w:tr>
        <w:tc>
          <w:tcPr>
            <w:tcW w:type="dxa" w:w="700"/>
          </w:tcPr>
          <w:p>
            <w:pPr>
              <w:spacing w:after="30" w:before="30"/>
            </w:pPr>
            <w:r>
              <w:rPr>
                <w:rFonts w:ascii="Calibri" w:cs="Calibri" w:eastAsia="Calibri" w:hAnsi="Calibri"/>
                <w:b w:val="false"/>
                <w:bCs w:val="false"/>
                <w:sz w:val="18"/>
                <w:szCs w:val="18"/>
              </w:rPr>
              <w:t xml:space="preserve">A12</w:t>
            </w:r>
          </w:p>
        </w:tc>
        <w:tc>
          <w:tcPr>
            <w:tcW w:type="dxa" w:w="8326"/>
          </w:tcPr>
          <w:p>
            <w:pPr>
              <w:spacing w:after="30" w:before="30"/>
            </w:pPr>
            <w:r>
              <w:rPr>
                <w:rFonts w:ascii="Calibri" w:cs="Calibri" w:eastAsia="Calibri" w:hAnsi="Calibri"/>
                <w:b w:val="false"/>
                <w:bCs w:val="false"/>
                <w:sz w:val="18"/>
                <w:szCs w:val="18"/>
              </w:rPr>
              <w:t xml:space="preserve">The number range interval is named after the last two digits of the starting year, because an interval name is limited to two characters.</w:t>
            </w:r>
          </w:p>
        </w:tc>
      </w:tr>
      <w:tr>
        <w:tc>
          <w:tcPr>
            <w:tcW w:type="dxa" w:w="700"/>
          </w:tcPr>
          <w:p>
            <w:pPr>
              <w:spacing w:after="30" w:before="30"/>
            </w:pPr>
            <w:r>
              <w:rPr>
                <w:rFonts w:ascii="Calibri" w:cs="Calibri" w:eastAsia="Calibri" w:hAnsi="Calibri"/>
                <w:b w:val="false"/>
                <w:bCs w:val="false"/>
                <w:sz w:val="18"/>
                <w:szCs w:val="18"/>
              </w:rPr>
              <w:t xml:space="preserve">A13</w:t>
            </w:r>
          </w:p>
        </w:tc>
        <w:tc>
          <w:tcPr>
            <w:tcW w:type="dxa" w:w="8326"/>
          </w:tcPr>
          <w:p>
            <w:pPr>
              <w:spacing w:after="30" w:before="30"/>
            </w:pPr>
            <w:r>
              <w:rPr>
                <w:rFonts w:ascii="Calibri" w:cs="Calibri" w:eastAsia="Calibri" w:hAnsi="Calibri"/>
                <w:b w:val="false"/>
                <w:bCs w:val="false"/>
                <w:sz w:val="18"/>
                <w:szCs w:val="18"/>
              </w:rPr>
              <w:t xml:space="preserve">Material tracking is not applied when Legacy Data is ticked, on the basis that uploaded history is already stated per material.</w:t>
            </w:r>
          </w:p>
        </w:tc>
      </w:tr>
      <w:tr>
        <w:tc>
          <w:tcPr>
            <w:tcW w:type="dxa" w:w="700"/>
          </w:tcPr>
          <w:p>
            <w:pPr>
              <w:spacing w:after="30" w:before="30"/>
            </w:pPr>
            <w:r>
              <w:rPr>
                <w:rFonts w:ascii="Calibri" w:cs="Calibri" w:eastAsia="Calibri" w:hAnsi="Calibri"/>
                <w:b w:val="false"/>
                <w:bCs w:val="false"/>
                <w:sz w:val="18"/>
                <w:szCs w:val="18"/>
              </w:rPr>
              <w:t xml:space="preserve">A13a</w:t>
            </w:r>
          </w:p>
        </w:tc>
        <w:tc>
          <w:tcPr>
            <w:tcW w:type="dxa" w:w="8326"/>
          </w:tcPr>
          <w:p>
            <w:pPr>
              <w:spacing w:after="30" w:before="30"/>
            </w:pPr>
            <w:r>
              <w:rPr>
                <w:rFonts w:ascii="Calibri" w:cs="Calibri" w:eastAsia="Calibri" w:hAnsi="Calibri"/>
                <w:b w:val="false"/>
                <w:bCs w:val="false"/>
                <w:sz w:val="18"/>
                <w:szCs w:val="18"/>
              </w:rPr>
              <w:t xml:space="preserve">A superseded material code is never shown in its own right. Its history is absorbed into its successor and the old code is suppressed, so a renamed material produces one row and not two.</w:t>
            </w:r>
          </w:p>
        </w:tc>
      </w:tr>
      <w:tr>
        <w:tc>
          <w:tcPr>
            <w:tcW w:type="dxa" w:w="700"/>
          </w:tcPr>
          <w:p>
            <w:pPr>
              <w:spacing w:after="30" w:before="30"/>
            </w:pPr>
            <w:r>
              <w:rPr>
                <w:rFonts w:ascii="Calibri" w:cs="Calibri" w:eastAsia="Calibri" w:hAnsi="Calibri"/>
                <w:b w:val="false"/>
                <w:bCs w:val="false"/>
                <w:sz w:val="18"/>
                <w:szCs w:val="18"/>
              </w:rPr>
              <w:t xml:space="preserve">A13b</w:t>
            </w:r>
          </w:p>
        </w:tc>
        <w:tc>
          <w:tcPr>
            <w:tcW w:type="dxa" w:w="8326"/>
          </w:tcPr>
          <w:p>
            <w:pPr>
              <w:spacing w:after="30" w:before="30"/>
            </w:pPr>
            <w:r>
              <w:rPr>
                <w:rFonts w:ascii="Calibri" w:cs="Calibri" w:eastAsia="Calibri" w:hAnsi="Calibri"/>
                <w:b w:val="false"/>
                <w:bCs w:val="false"/>
                <w:sz w:val="18"/>
                <w:szCs w:val="18"/>
              </w:rPr>
              <w:t xml:space="preserve">A rename chain longer than one step is not supported. The upload rejects an old code that is already recorded as a new code elsewhere.</w:t>
            </w:r>
          </w:p>
        </w:tc>
      </w:tr>
      <w:tr>
        <w:tc>
          <w:tcPr>
            <w:tcW w:type="dxa" w:w="700"/>
          </w:tcPr>
          <w:p>
            <w:pPr>
              <w:spacing w:after="30" w:before="30"/>
            </w:pPr>
            <w:r>
              <w:rPr>
                <w:rFonts w:ascii="Calibri" w:cs="Calibri" w:eastAsia="Calibri" w:hAnsi="Calibri"/>
                <w:b w:val="false"/>
                <w:bCs w:val="false"/>
                <w:sz w:val="18"/>
                <w:szCs w:val="18"/>
              </w:rPr>
              <w:t xml:space="preserve">A14</w:t>
            </w:r>
          </w:p>
        </w:tc>
        <w:tc>
          <w:tcPr>
            <w:tcW w:type="dxa" w:w="8326"/>
          </w:tcPr>
          <w:p>
            <w:pPr>
              <w:spacing w:after="30" w:before="30"/>
            </w:pPr>
            <w:r>
              <w:rPr>
                <w:rFonts w:ascii="Calibri" w:cs="Calibri" w:eastAsia="Calibri" w:hAnsi="Calibri"/>
                <w:b w:val="false"/>
                <w:bCs w:val="false"/>
                <w:sz w:val="18"/>
                <w:szCs w:val="18"/>
              </w:rPr>
              <w:t xml:space="preserve">The Year column on the history upload is the year the financial year starts in.</w:t>
            </w:r>
          </w:p>
        </w:tc>
      </w:tr>
      <w:tr>
        <w:tc>
          <w:tcPr>
            <w:tcW w:type="dxa" w:w="700"/>
          </w:tcPr>
          <w:p>
            <w:pPr>
              <w:spacing w:after="30" w:before="30"/>
            </w:pPr>
            <w:r>
              <w:rPr>
                <w:rFonts w:ascii="Calibri" w:cs="Calibri" w:eastAsia="Calibri" w:hAnsi="Calibri"/>
                <w:b w:val="false"/>
                <w:bCs w:val="false"/>
                <w:sz w:val="18"/>
                <w:szCs w:val="18"/>
              </w:rPr>
              <w:t xml:space="preserve">A15</w:t>
            </w:r>
          </w:p>
        </w:tc>
        <w:tc>
          <w:tcPr>
            <w:tcW w:type="dxa" w:w="8326"/>
          </w:tcPr>
          <w:p>
            <w:pPr>
              <w:spacing w:after="30" w:before="30"/>
            </w:pPr>
            <w:r>
              <w:rPr>
                <w:rFonts w:ascii="Calibri" w:cs="Calibri" w:eastAsia="Calibri" w:hAnsi="Calibri"/>
                <w:b w:val="false"/>
                <w:bCs w:val="false"/>
                <w:sz w:val="18"/>
                <w:szCs w:val="18"/>
              </w:rPr>
              <w:t xml:space="preserve">Legacy Data is all or nothing for the whole year. There is no blending of uploaded history and live invoices within one financial year.</w:t>
            </w:r>
          </w:p>
        </w:tc>
      </w:tr>
      <w:tr>
        <w:tc>
          <w:tcPr>
            <w:tcW w:type="dxa" w:w="700"/>
          </w:tcPr>
          <w:p>
            <w:pPr>
              <w:spacing w:after="30" w:before="30"/>
            </w:pPr>
            <w:r>
              <w:rPr>
                <w:rFonts w:ascii="Calibri" w:cs="Calibri" w:eastAsia="Calibri" w:hAnsi="Calibri"/>
                <w:b w:val="false"/>
                <w:bCs w:val="false"/>
                <w:sz w:val="18"/>
                <w:szCs w:val="18"/>
              </w:rPr>
              <w:t xml:space="preserve">A16</w:t>
            </w:r>
          </w:p>
        </w:tc>
        <w:tc>
          <w:tcPr>
            <w:tcW w:type="dxa" w:w="8326"/>
          </w:tcPr>
          <w:p>
            <w:pPr>
              <w:spacing w:after="30" w:before="30"/>
            </w:pPr>
            <w:r>
              <w:rPr>
                <w:rFonts w:ascii="Calibri" w:cs="Calibri" w:eastAsia="Calibri" w:hAnsi="Calibri"/>
                <w:b w:val="false"/>
                <w:bCs w:val="false"/>
                <w:sz w:val="18"/>
                <w:szCs w:val="18"/>
              </w:rPr>
              <w:t xml:space="preserve">The report is display only until Save is pressed. Generating a forecast has no effect on the database.</w:t>
            </w:r>
          </w:p>
        </w:tc>
      </w:tr>
    </w:tbl>
    <w:p>
      <w:pPr>
        <w:pStyle w:val="Heading1"/>
        <w:spacing w:after="120" w:before="300"/>
      </w:pPr>
      <w:r>
        <w:rPr>
          <w:rFonts w:ascii="Calibri" w:cs="Calibri" w:eastAsia="Calibri" w:hAnsi="Calibri"/>
          <w:b/>
          <w:bCs/>
          <w:color w:val="1F3864"/>
          <w:sz w:val="26"/>
          <w:szCs w:val="26"/>
        </w:rPr>
        <w:t xml:space="preserve">16.  Points where the build differs from the FS</w:t>
      </w:r>
    </w:p>
    <w:p>
      <w:pPr>
        <w:spacing w:after="50" w:before="50"/>
      </w:pPr>
      <w:r>
        <w:rPr>
          <w:rFonts w:ascii="Calibri" w:cs="Calibri" w:eastAsia="Calibri" w:hAnsi="Calibri"/>
          <w:b/>
          <w:bCs/>
          <w:i w:val="false"/>
          <w:iCs w:val="false"/>
          <w:sz w:val="19"/>
          <w:szCs w:val="19"/>
        </w:rPr>
        <w:t xml:space="preserve">Each of these is a deliberate decision, not an oversight. Each needs a functional answer, and the FS should be corrected where the build is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D9D9D9" w:color="auto" w:val="clear"/>
          </w:tcPr>
          <w:p>
            <w:pPr>
              <w:spacing w:after="30" w:before="30"/>
            </w:pPr>
            <w:r>
              <w:rPr>
                <w:rFonts w:ascii="Calibri" w:cs="Calibri" w:eastAsia="Calibri" w:hAnsi="Calibri"/>
                <w:b/>
                <w:bCs/>
                <w:sz w:val="18"/>
                <w:szCs w:val="18"/>
              </w:rPr>
              <w:t xml:space="preserve">#</w:t>
            </w:r>
          </w:p>
        </w:tc>
        <w:tc>
          <w:tcPr>
            <w:tcW w:type="dxa" w:w="8326"/>
            <w:shd w:fill="D9D9D9" w:color="auto" w:val="clear"/>
          </w:tcPr>
          <w:p>
            <w:pPr>
              <w:spacing w:after="30" w:before="30"/>
            </w:pPr>
            <w:r>
              <w:rPr>
                <w:rFonts w:ascii="Calibri" w:cs="Calibri" w:eastAsia="Calibri" w:hAnsi="Calibri"/>
                <w:b/>
                <w:bCs/>
                <w:sz w:val="18"/>
                <w:szCs w:val="18"/>
              </w:rPr>
              <w:t xml:space="preserve">Point</w:t>
            </w:r>
          </w:p>
        </w:tc>
      </w:tr>
      <w:tr>
        <w:tc>
          <w:tcPr>
            <w:tcW w:type="dxa" w:w="700"/>
          </w:tcPr>
          <w:p>
            <w:pPr>
              <w:spacing w:after="30" w:before="30"/>
            </w:pPr>
            <w:r>
              <w:rPr>
                <w:rFonts w:ascii="Calibri" w:cs="Calibri" w:eastAsia="Calibri" w:hAnsi="Calibri"/>
                <w:b w:val="false"/>
                <w:bCs w:val="false"/>
                <w:sz w:val="18"/>
                <w:szCs w:val="18"/>
              </w:rPr>
              <w:t xml:space="preserve">D1</w:t>
            </w:r>
          </w:p>
        </w:tc>
        <w:tc>
          <w:tcPr>
            <w:tcW w:type="dxa" w:w="8326"/>
          </w:tcPr>
          <w:p>
            <w:pPr>
              <w:spacing w:after="30" w:before="30"/>
            </w:pPr>
            <w:r>
              <w:rPr>
                <w:rFonts w:ascii="Calibri" w:cs="Calibri" w:eastAsia="Calibri" w:hAnsi="Calibri"/>
                <w:b w:val="false"/>
                <w:bCs w:val="false"/>
                <w:sz w:val="18"/>
                <w:szCs w:val="18"/>
              </w:rPr>
              <w:t xml:space="preserve">RETURNS. The FS says to take invoice lines where the returns indicator is NOT blank. That selects returns only and excludes every ordinary sale. Verified in the development system: the indicator is blank on normal sales and X on returns, and the report returned no ordinary sales at all when built as written. Built the other way round. Please confirm and correct the FS.</w:t>
            </w:r>
          </w:p>
        </w:tc>
      </w:tr>
      <w:tr>
        <w:tc>
          <w:tcPr>
            <w:tcW w:type="dxa" w:w="700"/>
          </w:tcPr>
          <w:p>
            <w:pPr>
              <w:spacing w:after="30" w:before="30"/>
            </w:pPr>
            <w:r>
              <w:rPr>
                <w:rFonts w:ascii="Calibri" w:cs="Calibri" w:eastAsia="Calibri" w:hAnsi="Calibri"/>
                <w:b w:val="false"/>
                <w:bCs w:val="false"/>
                <w:sz w:val="18"/>
                <w:szCs w:val="18"/>
              </w:rPr>
              <w:t xml:space="preserve">D2</w:t>
            </w:r>
          </w:p>
        </w:tc>
        <w:tc>
          <w:tcPr>
            <w:tcW w:type="dxa" w:w="8326"/>
          </w:tcPr>
          <w:p>
            <w:pPr>
              <w:spacing w:after="30" w:before="30"/>
            </w:pPr>
            <w:r>
              <w:rPr>
                <w:rFonts w:ascii="Calibri" w:cs="Calibri" w:eastAsia="Calibri" w:hAnsi="Calibri"/>
                <w:b w:val="false"/>
                <w:bCs w:val="false"/>
                <w:sz w:val="18"/>
                <w:szCs w:val="18"/>
              </w:rPr>
              <w:t xml:space="preserve">MONTHLY SPLIT. The FS repeats "(April 25 / Total LY Sales Qty) x forecast Qty" for all twelve months. Built so each month uses its own last year figure, which is what the FS worked example shows. Please confirm.</w:t>
            </w:r>
          </w:p>
        </w:tc>
      </w:tr>
      <w:tr>
        <w:tc>
          <w:tcPr>
            <w:tcW w:type="dxa" w:w="700"/>
          </w:tcPr>
          <w:p>
            <w:pPr>
              <w:spacing w:after="30" w:before="30"/>
            </w:pPr>
            <w:r>
              <w:rPr>
                <w:rFonts w:ascii="Calibri" w:cs="Calibri" w:eastAsia="Calibri" w:hAnsi="Calibri"/>
                <w:b w:val="false"/>
                <w:bCs w:val="false"/>
                <w:sz w:val="18"/>
                <w:szCs w:val="18"/>
              </w:rPr>
              <w:t xml:space="preserve">D3</w:t>
            </w:r>
          </w:p>
        </w:tc>
        <w:tc>
          <w:tcPr>
            <w:tcW w:type="dxa" w:w="8326"/>
          </w:tcPr>
          <w:p>
            <w:pPr>
              <w:spacing w:after="30" w:before="30"/>
            </w:pPr>
            <w:r>
              <w:rPr>
                <w:rFonts w:ascii="Calibri" w:cs="Calibri" w:eastAsia="Calibri" w:hAnsi="Calibri"/>
                <w:b w:val="false"/>
                <w:bCs w:val="false"/>
                <w:sz w:val="18"/>
                <w:szCs w:val="18"/>
              </w:rPr>
              <w:t xml:space="preserve">HISTORY SELECTION. The FS says to pass the financial year to VBRK-GJAHR. Built to select on billing date between 1 April and 31 March of the previous financial year, because the ALV columns are drawn that way and GJAHR follows the fiscal year variant. Please confirm.</w:t>
            </w:r>
          </w:p>
        </w:tc>
      </w:tr>
      <w:tr>
        <w:tc>
          <w:tcPr>
            <w:tcW w:type="dxa" w:w="700"/>
          </w:tcPr>
          <w:p>
            <w:pPr>
              <w:spacing w:after="30" w:before="30"/>
            </w:pPr>
            <w:r>
              <w:rPr>
                <w:rFonts w:ascii="Calibri" w:cs="Calibri" w:eastAsia="Calibri" w:hAnsi="Calibri"/>
                <w:b w:val="false"/>
                <w:bCs w:val="false"/>
                <w:sz w:val="18"/>
                <w:szCs w:val="18"/>
              </w:rPr>
              <w:t xml:space="preserve">D4</w:t>
            </w:r>
          </w:p>
        </w:tc>
        <w:tc>
          <w:tcPr>
            <w:tcW w:type="dxa" w:w="8326"/>
          </w:tcPr>
          <w:p>
            <w:pPr>
              <w:spacing w:after="30" w:before="30"/>
            </w:pPr>
            <w:r>
              <w:rPr>
                <w:rFonts w:ascii="Calibri" w:cs="Calibri" w:eastAsia="Calibri" w:hAnsi="Calibri"/>
                <w:b w:val="false"/>
                <w:bCs w:val="false"/>
                <w:sz w:val="18"/>
                <w:szCs w:val="18"/>
              </w:rPr>
              <w:t xml:space="preserve">FINANCIAL YEAR FIELD. Drawn in the FS as two boxes, From 2026 and To 2027. Built as one field entered as 2026-2027. Please confirm this is acceptable, or the screen will be changed to two fields.</w:t>
            </w:r>
          </w:p>
        </w:tc>
      </w:tr>
      <w:tr>
        <w:tc>
          <w:tcPr>
            <w:tcW w:type="dxa" w:w="700"/>
          </w:tcPr>
          <w:p>
            <w:pPr>
              <w:spacing w:after="30" w:before="30"/>
            </w:pPr>
            <w:r>
              <w:rPr>
                <w:rFonts w:ascii="Calibri" w:cs="Calibri" w:eastAsia="Calibri" w:hAnsi="Calibri"/>
                <w:b w:val="false"/>
                <w:bCs w:val="false"/>
                <w:sz w:val="18"/>
                <w:szCs w:val="18"/>
              </w:rPr>
              <w:t xml:space="preserve">D5</w:t>
            </w:r>
          </w:p>
        </w:tc>
        <w:tc>
          <w:tcPr>
            <w:tcW w:type="dxa" w:w="8326"/>
          </w:tcPr>
          <w:p>
            <w:pPr>
              <w:spacing w:after="30" w:before="30"/>
            </w:pPr>
            <w:r>
              <w:rPr>
                <w:rFonts w:ascii="Calibri" w:cs="Calibri" w:eastAsia="Calibri" w:hAnsi="Calibri"/>
                <w:b w:val="false"/>
                <w:bCs w:val="false"/>
                <w:sz w:val="18"/>
                <w:szCs w:val="18"/>
              </w:rPr>
              <w:t xml:space="preserve">TABLE NAMES. All six names in the FS exceed the SAP limit and cannot be created. Renamed as listed in section 2. Please approve.</w:t>
            </w:r>
          </w:p>
        </w:tc>
      </w:tr>
      <w:tr>
        <w:tc>
          <w:tcPr>
            <w:tcW w:type="dxa" w:w="700"/>
          </w:tcPr>
          <w:p>
            <w:pPr>
              <w:spacing w:after="30" w:before="30"/>
            </w:pPr>
            <w:r>
              <w:rPr>
                <w:rFonts w:ascii="Calibri" w:cs="Calibri" w:eastAsia="Calibri" w:hAnsi="Calibri"/>
                <w:b w:val="false"/>
                <w:bCs w:val="false"/>
                <w:sz w:val="18"/>
                <w:szCs w:val="18"/>
              </w:rPr>
              <w:t xml:space="preserve">D6</w:t>
            </w:r>
          </w:p>
        </w:tc>
        <w:tc>
          <w:tcPr>
            <w:tcW w:type="dxa" w:w="8326"/>
          </w:tcPr>
          <w:p>
            <w:pPr>
              <w:spacing w:after="30" w:before="30"/>
            </w:pPr>
            <w:r>
              <w:rPr>
                <w:rFonts w:ascii="Calibri" w:cs="Calibri" w:eastAsia="Calibri" w:hAnsi="Calibri"/>
                <w:b w:val="false"/>
                <w:bCs w:val="false"/>
                <w:sz w:val="18"/>
                <w:szCs w:val="18"/>
              </w:rPr>
              <w:t xml:space="preserve">OLD MATERIAL CODES — SOURCE. The FS reads superseded code quantities from material documents even in annual mode, which otherwise reads invoices. That would put billed quantity and goods issue quantity into the same column and the two do not agree. Built so the old code is read from the same source as its successor: invoices in annual and quarterly, material documents in monthly. Please confirm and correct the FS.</w:t>
            </w:r>
          </w:p>
        </w:tc>
      </w:tr>
      <w:tr>
        <w:tc>
          <w:tcPr>
            <w:tcW w:type="dxa" w:w="700"/>
          </w:tcPr>
          <w:p>
            <w:pPr>
              <w:spacing w:after="30" w:before="30"/>
            </w:pPr>
            <w:r>
              <w:rPr>
                <w:rFonts w:ascii="Calibri" w:cs="Calibri" w:eastAsia="Calibri" w:hAnsi="Calibri"/>
                <w:b w:val="false"/>
                <w:bCs w:val="false"/>
                <w:sz w:val="18"/>
                <w:szCs w:val="18"/>
              </w:rPr>
              <w:t xml:space="preserve">D6a</w:t>
            </w:r>
          </w:p>
        </w:tc>
        <w:tc>
          <w:tcPr>
            <w:tcW w:type="dxa" w:w="8326"/>
          </w:tcPr>
          <w:p>
            <w:pPr>
              <w:spacing w:after="30" w:before="30"/>
            </w:pPr>
            <w:r>
              <w:rPr>
                <w:rFonts w:ascii="Calibri" w:cs="Calibri" w:eastAsia="Calibri" w:hAnsi="Calibri"/>
                <w:b w:val="false"/>
                <w:bCs w:val="false"/>
                <w:sz w:val="18"/>
                <w:szCs w:val="18"/>
              </w:rPr>
              <w:t xml:space="preserve">OLD MATERIAL CODES — ONE ROW. The FS does not say what should happen to the old code once its history has been added into the new one. Built so the old code is suppressed entirely, giving one row per material. Showing both would count the old quantity twice. Please confirm.</w:t>
            </w:r>
          </w:p>
        </w:tc>
      </w:tr>
      <w:tr>
        <w:tc>
          <w:tcPr>
            <w:tcW w:type="dxa" w:w="700"/>
          </w:tcPr>
          <w:p>
            <w:pPr>
              <w:spacing w:after="30" w:before="30"/>
            </w:pPr>
            <w:r>
              <w:rPr>
                <w:rFonts w:ascii="Calibri" w:cs="Calibri" w:eastAsia="Calibri" w:hAnsi="Calibri"/>
                <w:b w:val="false"/>
                <w:bCs w:val="false"/>
                <w:sz w:val="18"/>
                <w:szCs w:val="18"/>
              </w:rPr>
              <w:t xml:space="preserve">D7</w:t>
            </w:r>
          </w:p>
        </w:tc>
        <w:tc>
          <w:tcPr>
            <w:tcW w:type="dxa" w:w="8326"/>
          </w:tcPr>
          <w:p>
            <w:pPr>
              <w:spacing w:after="30" w:before="30"/>
            </w:pPr>
            <w:r>
              <w:rPr>
                <w:rFonts w:ascii="Calibri" w:cs="Calibri" w:eastAsia="Calibri" w:hAnsi="Calibri"/>
                <w:b w:val="false"/>
                <w:bCs w:val="false"/>
                <w:sz w:val="18"/>
                <w:szCs w:val="18"/>
              </w:rPr>
              <w:t xml:space="preserve">HISTORY UPLOAD YEAR. Taken as the financial year start year. Please confirm, as the other reading places every figure nine months out and would not be obvious from the numbers.</w:t>
            </w:r>
          </w:p>
        </w:tc>
      </w:tr>
      <w:tr>
        <w:tc>
          <w:tcPr>
            <w:tcW w:type="dxa" w:w="700"/>
          </w:tcPr>
          <w:p>
            <w:pPr>
              <w:spacing w:after="30" w:before="30"/>
            </w:pPr>
            <w:r>
              <w:rPr>
                <w:rFonts w:ascii="Calibri" w:cs="Calibri" w:eastAsia="Calibri" w:hAnsi="Calibri"/>
                <w:b w:val="false"/>
                <w:bCs w:val="false"/>
                <w:sz w:val="18"/>
                <w:szCs w:val="18"/>
              </w:rPr>
              <w:t xml:space="preserve">D8</w:t>
            </w:r>
          </w:p>
        </w:tc>
        <w:tc>
          <w:tcPr>
            <w:tcW w:type="dxa" w:w="8326"/>
          </w:tcPr>
          <w:p>
            <w:pPr>
              <w:spacing w:after="30" w:before="30"/>
            </w:pPr>
            <w:r>
              <w:rPr>
                <w:rFonts w:ascii="Calibri" w:cs="Calibri" w:eastAsia="Calibri" w:hAnsi="Calibri"/>
                <w:b w:val="false"/>
                <w:bCs w:val="false"/>
                <w:sz w:val="18"/>
                <w:szCs w:val="18"/>
              </w:rPr>
              <w:t xml:space="preserve">TONNAGE OPTIONS. The FS annual sheet shows one option, net weight. An earlier version also offered gross weight. Built with net weight only. Please confirm gross weight is dropped.</w:t>
            </w:r>
          </w:p>
        </w:tc>
      </w:tr>
      <w:tr>
        <w:tc>
          <w:tcPr>
            <w:tcW w:type="dxa" w:w="700"/>
          </w:tcPr>
          <w:p>
            <w:pPr>
              <w:spacing w:after="30" w:before="30"/>
            </w:pPr>
            <w:r>
              <w:rPr>
                <w:rFonts w:ascii="Calibri" w:cs="Calibri" w:eastAsia="Calibri" w:hAnsi="Calibri"/>
                <w:b w:val="false"/>
                <w:bCs w:val="false"/>
                <w:sz w:val="18"/>
                <w:szCs w:val="18"/>
              </w:rPr>
              <w:t xml:space="preserve">D9</w:t>
            </w:r>
          </w:p>
        </w:tc>
        <w:tc>
          <w:tcPr>
            <w:tcW w:type="dxa" w:w="8326"/>
          </w:tcPr>
          <w:p>
            <w:pPr>
              <w:spacing w:after="30" w:before="30"/>
            </w:pPr>
            <w:r>
              <w:rPr>
                <w:rFonts w:ascii="Calibri" w:cs="Calibri" w:eastAsia="Calibri" w:hAnsi="Calibri"/>
                <w:b w:val="false"/>
                <w:bCs w:val="false"/>
                <w:sz w:val="18"/>
                <w:szCs w:val="18"/>
              </w:rPr>
              <w:t xml:space="preserve">MATERIAL TRACKING WITH LEGACY. Not applied when Legacy Data is ticked. Please confirm.</w:t>
            </w:r>
          </w:p>
        </w:tc>
      </w:tr>
      <w:tr>
        <w:tc>
          <w:tcPr>
            <w:tcW w:type="dxa" w:w="700"/>
          </w:tcPr>
          <w:p>
            <w:pPr>
              <w:spacing w:after="30" w:before="30"/>
            </w:pPr>
            <w:r>
              <w:rPr>
                <w:rFonts w:ascii="Calibri" w:cs="Calibri" w:eastAsia="Calibri" w:hAnsi="Calibri"/>
                <w:b w:val="false"/>
                <w:bCs w:val="false"/>
                <w:sz w:val="18"/>
                <w:szCs w:val="18"/>
              </w:rPr>
              <w:t xml:space="preserve">D10</w:t>
            </w:r>
          </w:p>
        </w:tc>
        <w:tc>
          <w:tcPr>
            <w:tcW w:type="dxa" w:w="8326"/>
          </w:tcPr>
          <w:p>
            <w:pPr>
              <w:spacing w:after="30" w:before="30"/>
            </w:pPr>
            <w:r>
              <w:rPr>
                <w:rFonts w:ascii="Calibri" w:cs="Calibri" w:eastAsia="Calibri" w:hAnsi="Calibri"/>
                <w:b w:val="false"/>
                <w:bCs w:val="false"/>
                <w:sz w:val="18"/>
                <w:szCs w:val="18"/>
              </w:rPr>
              <w:t xml:space="preserve">SALES ORGANISATION. 1100 is hardcoded in the FS for reading material groups. Built as configuration with 1100 as the default. Please confirm.</w:t>
            </w:r>
          </w:p>
        </w:tc>
      </w:tr>
    </w:tbl>
    <w:p>
      <w:pPr>
        <w:pStyle w:val="Heading1"/>
        <w:spacing w:after="120" w:before="300"/>
      </w:pPr>
      <w:r>
        <w:rPr>
          <w:rFonts w:ascii="Calibri" w:cs="Calibri" w:eastAsia="Calibri" w:hAnsi="Calibri"/>
          <w:b/>
          <w:bCs/>
          <w:color w:val="1F3864"/>
          <w:sz w:val="26"/>
          <w:szCs w:val="26"/>
        </w:rPr>
        <w:t xml:space="preserve">17.  Not yet built</w:t>
      </w:r>
    </w:p>
    <w:p>
      <w:pPr>
        <w:spacing w:after="50" w:before="50"/>
      </w:pPr>
      <w:r>
        <w:rPr>
          <w:rFonts w:ascii="Calibri" w:cs="Calibri" w:eastAsia="Calibri" w:hAnsi="Calibri"/>
          <w:b w:val="false"/>
          <w:bCs w:val="false"/>
          <w:i w:val="false"/>
          <w:iCs w:val="false"/>
          <w:sz w:val="19"/>
          <w:szCs w:val="19"/>
        </w:rPr>
        <w:t xml:space="preserve">The following are described in the FS and will follow once the annual report is confirmed. They are listed here so their layouts can be confirmed at the same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Pr>
          <w:p>
            <w:pPr>
              <w:spacing w:after="30" w:before="30"/>
            </w:pPr>
            <w:r>
              <w:rPr>
                <w:rFonts w:ascii="Calibri" w:cs="Calibri" w:eastAsia="Calibri" w:hAnsi="Calibri"/>
                <w:b/>
                <w:bCs/>
                <w:sz w:val="18"/>
                <w:szCs w:val="18"/>
              </w:rPr>
              <w:t xml:space="preserve">Item</w:t>
            </w:r>
          </w:p>
        </w:tc>
        <w:tc>
          <w:tcPr>
            <w:tcW w:type="dxa" w:w="6426"/>
            <w:shd w:fill="D9D9D9" w:color="auto" w:val="clear"/>
          </w:tcPr>
          <w:p>
            <w:pPr>
              <w:spacing w:after="30" w:before="30"/>
            </w:pPr>
            <w:r>
              <w:rPr>
                <w:rFonts w:ascii="Calibri" w:cs="Calibri" w:eastAsia="Calibri" w:hAnsi="Calibri"/>
                <w:b/>
                <w:bCs/>
                <w:sz w:val="18"/>
                <w:szCs w:val="18"/>
              </w:rPr>
              <w:t xml:space="preserve">Status</w:t>
            </w:r>
          </w:p>
        </w:tc>
      </w:tr>
      <w:tr>
        <w:tc>
          <w:tcPr>
            <w:tcW w:type="dxa" w:w="2600"/>
          </w:tcPr>
          <w:p>
            <w:pPr>
              <w:spacing w:after="30" w:before="30"/>
            </w:pPr>
            <w:r>
              <w:rPr>
                <w:rFonts w:ascii="Calibri" w:cs="Calibri" w:eastAsia="Calibri" w:hAnsi="Calibri"/>
                <w:b w:val="false"/>
                <w:bCs w:val="false"/>
                <w:sz w:val="18"/>
                <w:szCs w:val="18"/>
              </w:rPr>
              <w:t xml:space="preserve">Table maintenance for the three configuration tables</w:t>
            </w:r>
          </w:p>
        </w:tc>
        <w:tc>
          <w:tcPr>
            <w:tcW w:type="dxa" w:w="6426"/>
          </w:tcPr>
          <w:p>
            <w:pPr>
              <w:spacing w:after="30" w:before="30"/>
            </w:pPr>
            <w:r>
              <w:rPr>
                <w:rFonts w:ascii="Calibri" w:cs="Calibri" w:eastAsia="Calibri" w:hAnsi="Calibri"/>
                <w:b w:val="false"/>
                <w:bCs w:val="false"/>
                <w:sz w:val="18"/>
                <w:szCs w:val="18"/>
              </w:rPr>
              <w:t xml:space="preserve">Tables exist and are ready. Maintenance dialogs to be generated.</w:t>
            </w:r>
          </w:p>
        </w:tc>
      </w:tr>
      <w:tr>
        <w:tc>
          <w:tcPr>
            <w:tcW w:type="dxa" w:w="2600"/>
          </w:tcPr>
          <w:p>
            <w:pPr>
              <w:spacing w:after="30" w:before="30"/>
            </w:pPr>
            <w:r>
              <w:rPr>
                <w:rFonts w:ascii="Calibri" w:cs="Calibri" w:eastAsia="Calibri" w:hAnsi="Calibri"/>
                <w:b w:val="false"/>
                <w:bCs w:val="false"/>
                <w:sz w:val="18"/>
                <w:szCs w:val="18"/>
              </w:rPr>
              <w:t xml:space="preserve">Upload programs</w:t>
            </w:r>
          </w:p>
        </w:tc>
        <w:tc>
          <w:tcPr>
            <w:tcW w:type="dxa" w:w="6426"/>
          </w:tcPr>
          <w:p>
            <w:pPr>
              <w:spacing w:after="30" w:before="30"/>
            </w:pPr>
            <w:r>
              <w:rPr>
                <w:rFonts w:ascii="Calibri" w:cs="Calibri" w:eastAsia="Calibri" w:hAnsi="Calibri"/>
                <w:b w:val="false"/>
                <w:bCs w:val="false"/>
                <w:sz w:val="18"/>
                <w:szCs w:val="18"/>
              </w:rPr>
              <w:t xml:space="preserve">Written and active. All eight are one program with a Download Template button, validation and a result list. Described in section 13, layouts in section 12.</w:t>
            </w:r>
          </w:p>
        </w:tc>
      </w:tr>
      <w:tr>
        <w:tc>
          <w:tcPr>
            <w:tcW w:type="dxa" w:w="2600"/>
          </w:tcPr>
          <w:p>
            <w:pPr>
              <w:spacing w:after="30" w:before="30"/>
            </w:pPr>
            <w:r>
              <w:rPr>
                <w:rFonts w:ascii="Calibri" w:cs="Calibri" w:eastAsia="Calibri" w:hAnsi="Calibri"/>
                <w:b w:val="false"/>
                <w:bCs w:val="false"/>
                <w:sz w:val="18"/>
                <w:szCs w:val="18"/>
              </w:rPr>
              <w:t xml:space="preserve">Number range object</w:t>
            </w:r>
          </w:p>
        </w:tc>
        <w:tc>
          <w:tcPr>
            <w:tcW w:type="dxa" w:w="6426"/>
          </w:tcPr>
          <w:p>
            <w:pPr>
              <w:spacing w:after="30" w:before="30"/>
            </w:pPr>
            <w:r>
              <w:rPr>
                <w:rFonts w:ascii="Calibri" w:cs="Calibri" w:eastAsia="Calibri" w:hAnsi="Calibri"/>
                <w:b w:val="false"/>
                <w:bCs w:val="false"/>
                <w:sz w:val="18"/>
                <w:szCs w:val="18"/>
              </w:rPr>
              <w:t xml:space="preserve">To be created. Intervals named after the financial year start year.</w:t>
            </w:r>
          </w:p>
        </w:tc>
      </w:tr>
      <w:tr>
        <w:tc>
          <w:tcPr>
            <w:tcW w:type="dxa" w:w="2600"/>
          </w:tcPr>
          <w:p>
            <w:pPr>
              <w:spacing w:after="30" w:before="30"/>
            </w:pPr>
            <w:r>
              <w:rPr>
                <w:rFonts w:ascii="Calibri" w:cs="Calibri" w:eastAsia="Calibri" w:hAnsi="Calibri"/>
                <w:b w:val="false"/>
                <w:bCs w:val="false"/>
                <w:sz w:val="18"/>
                <w:szCs w:val="18"/>
              </w:rPr>
              <w:t xml:space="preserve">Authorisation object</w:t>
            </w:r>
          </w:p>
        </w:tc>
        <w:tc>
          <w:tcPr>
            <w:tcW w:type="dxa" w:w="6426"/>
          </w:tcPr>
          <w:p>
            <w:pPr>
              <w:spacing w:after="30" w:before="30"/>
            </w:pPr>
            <w:r>
              <w:rPr>
                <w:rFonts w:ascii="Calibri" w:cs="Calibri" w:eastAsia="Calibri" w:hAnsi="Calibri"/>
                <w:b w:val="false"/>
                <w:bCs w:val="false"/>
                <w:sz w:val="18"/>
                <w:szCs w:val="18"/>
              </w:rPr>
              <w:t xml:space="preserve">To be created with plant and activity. Currently bypassed for testing only.</w:t>
            </w:r>
          </w:p>
        </w:tc>
      </w:tr>
      <w:tr>
        <w:tc>
          <w:tcPr>
            <w:tcW w:type="dxa" w:w="2600"/>
          </w:tcPr>
          <w:p>
            <w:pPr>
              <w:spacing w:after="30" w:before="30"/>
            </w:pPr>
            <w:r>
              <w:rPr>
                <w:rFonts w:ascii="Calibri" w:cs="Calibri" w:eastAsia="Calibri" w:hAnsi="Calibri"/>
                <w:b w:val="false"/>
                <w:bCs w:val="false"/>
                <w:sz w:val="18"/>
                <w:szCs w:val="18"/>
              </w:rPr>
              <w:t xml:space="preserve">Quarter and month based planning</w:t>
            </w:r>
          </w:p>
        </w:tc>
        <w:tc>
          <w:tcPr>
            <w:tcW w:type="dxa" w:w="6426"/>
          </w:tcPr>
          <w:p>
            <w:pPr>
              <w:spacing w:after="30" w:before="30"/>
            </w:pPr>
            <w:r>
              <w:rPr>
                <w:rFonts w:ascii="Calibri" w:cs="Calibri" w:eastAsia="Calibri" w:hAnsi="Calibri"/>
                <w:b w:val="false"/>
                <w:bCs w:val="false"/>
                <w:sz w:val="18"/>
                <w:szCs w:val="18"/>
              </w:rPr>
              <w:t xml:space="preserve">Written, not yet tested. They depend on a saved annual forecast.</w:t>
            </w:r>
          </w:p>
        </w:tc>
      </w:tr>
      <w:tr>
        <w:tc>
          <w:tcPr>
            <w:tcW w:type="dxa" w:w="2600"/>
          </w:tcPr>
          <w:p>
            <w:pPr>
              <w:spacing w:after="30" w:before="30"/>
            </w:pPr>
            <w:r>
              <w:rPr>
                <w:rFonts w:ascii="Calibri" w:cs="Calibri" w:eastAsia="Calibri" w:hAnsi="Calibri"/>
                <w:b w:val="false"/>
                <w:bCs w:val="false"/>
                <w:sz w:val="18"/>
                <w:szCs w:val="18"/>
              </w:rPr>
              <w:t xml:space="preserve">Final forecast report</w:t>
            </w:r>
          </w:p>
        </w:tc>
        <w:tc>
          <w:tcPr>
            <w:tcW w:type="dxa" w:w="6426"/>
          </w:tcPr>
          <w:p>
            <w:pPr>
              <w:spacing w:after="30" w:before="30"/>
            </w:pPr>
            <w:r>
              <w:rPr>
                <w:rFonts w:ascii="Calibri" w:cs="Calibri" w:eastAsia="Calibri" w:hAnsi="Calibri"/>
                <w:b w:val="false"/>
                <w:bCs w:val="false"/>
                <w:sz w:val="18"/>
                <w:szCs w:val="18"/>
              </w:rPr>
              <w:t xml:space="preserve">Written, not yet tested.</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2026-08-23T11:41:25.540Z</dcterms:created>
  <dcterms:modified xsi:type="dcterms:W3CDTF">2026-08-23T11:41:25.554Z</dcterms:modified>
</cp:coreProperties>
</file>

<file path=docProps/custom.xml><?xml version="1.0" encoding="utf-8"?>
<Properties xmlns="http://schemas.openxmlformats.org/officeDocument/2006/custom-properties" xmlns:vt="http://schemas.openxmlformats.org/officeDocument/2006/docPropsVTypes"/>
</file>