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DD4" w:rsidRDefault="00693DD4" w:rsidP="00693DD4">
      <w:pPr>
        <w:shd w:val="clear" w:color="auto" w:fill="FFFFFF"/>
        <w:spacing w:before="120" w:after="120"/>
        <w:rPr>
          <w:rFonts w:ascii="Arial" w:hAnsi="Arial" w:cs="Arial"/>
          <w:color w:val="252525"/>
          <w:sz w:val="26"/>
          <w:szCs w:val="26"/>
        </w:rPr>
      </w:pPr>
    </w:p>
    <w:p w:rsidR="00693DD4" w:rsidRDefault="00693DD4" w:rsidP="00693DD4">
      <w:pPr>
        <w:pStyle w:val="Heading1"/>
      </w:pPr>
      <w:r>
        <w:tab/>
      </w:r>
      <w:r>
        <w:tab/>
      </w:r>
      <w:r>
        <w:tab/>
      </w:r>
      <w:r>
        <w:tab/>
      </w:r>
      <w:r>
        <w:tab/>
        <w:t>Note</w:t>
      </w:r>
    </w:p>
    <w:p w:rsidR="00693DD4" w:rsidRDefault="00693DD4" w:rsidP="00693DD4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52525"/>
          <w:sz w:val="26"/>
          <w:szCs w:val="26"/>
        </w:rPr>
      </w:pPr>
    </w:p>
    <w:p w:rsidR="00693DD4" w:rsidRPr="00693DD4" w:rsidRDefault="00693DD4" w:rsidP="00693DD4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6"/>
          <w:szCs w:val="26"/>
        </w:rPr>
      </w:pPr>
      <w:r w:rsidRPr="00693DD4">
        <w:rPr>
          <w:rFonts w:ascii="Arial" w:hAnsi="Arial" w:cs="Arial"/>
          <w:color w:val="252525"/>
          <w:sz w:val="26"/>
          <w:szCs w:val="26"/>
        </w:rPr>
        <w:t>A</w:t>
      </w:r>
      <w:r w:rsidRPr="00693DD4">
        <w:rPr>
          <w:rStyle w:val="apple-converted-space"/>
          <w:rFonts w:ascii="Arial" w:hAnsi="Arial" w:cs="Arial"/>
          <w:color w:val="252525"/>
          <w:sz w:val="26"/>
          <w:szCs w:val="26"/>
        </w:rPr>
        <w:t> </w:t>
      </w:r>
      <w:r w:rsidRPr="00693DD4">
        <w:rPr>
          <w:rFonts w:ascii="Arial" w:hAnsi="Arial" w:cs="Arial"/>
          <w:i/>
          <w:iCs/>
          <w:color w:val="252525"/>
          <w:sz w:val="26"/>
          <w:szCs w:val="26"/>
        </w:rPr>
        <w:t>portfolio</w:t>
      </w:r>
      <w:r w:rsidRPr="00693DD4">
        <w:rPr>
          <w:rStyle w:val="apple-converted-space"/>
          <w:rFonts w:ascii="Arial" w:hAnsi="Arial" w:cs="Arial"/>
          <w:color w:val="252525"/>
          <w:sz w:val="26"/>
          <w:szCs w:val="26"/>
        </w:rPr>
        <w:t> </w:t>
      </w:r>
      <w:r w:rsidRPr="00693DD4">
        <w:rPr>
          <w:rFonts w:ascii="Arial" w:hAnsi="Arial" w:cs="Arial"/>
          <w:color w:val="252525"/>
          <w:sz w:val="26"/>
          <w:szCs w:val="26"/>
        </w:rPr>
        <w:t xml:space="preserve">is a collection of stocks (or other assets) and corresponding allocations of funds to each of them. </w:t>
      </w:r>
      <w:r w:rsidRPr="00693DD4">
        <w:rPr>
          <w:rFonts w:ascii="Arial" w:hAnsi="Arial" w:cs="Arial"/>
          <w:color w:val="252525"/>
          <w:sz w:val="26"/>
          <w:szCs w:val="26"/>
        </w:rPr>
        <w:t>To</w:t>
      </w:r>
      <w:r w:rsidRPr="00693DD4">
        <w:rPr>
          <w:rFonts w:ascii="Arial" w:hAnsi="Arial" w:cs="Arial"/>
          <w:color w:val="252525"/>
          <w:sz w:val="26"/>
          <w:szCs w:val="26"/>
        </w:rPr>
        <w:t xml:space="preserve"> evaluate and compare different portfolios, we need to compute certain metrics, based on available historical data.</w:t>
      </w:r>
    </w:p>
    <w:p w:rsidR="00693DD4" w:rsidRPr="00693DD4" w:rsidRDefault="00AA51D0" w:rsidP="00693DD4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6"/>
          <w:szCs w:val="26"/>
        </w:rPr>
      </w:pPr>
      <w:r>
        <w:rPr>
          <w:rFonts w:ascii="Arial" w:hAnsi="Arial" w:cs="Arial"/>
          <w:color w:val="252525"/>
          <w:sz w:val="26"/>
          <w:szCs w:val="26"/>
        </w:rPr>
        <w:t xml:space="preserve">Python 2.7 - </w:t>
      </w:r>
      <w:bookmarkStart w:id="0" w:name="_GoBack"/>
      <w:bookmarkEnd w:id="0"/>
      <w:r w:rsidR="00693DD4">
        <w:rPr>
          <w:rFonts w:ascii="Arial" w:hAnsi="Arial" w:cs="Arial"/>
          <w:color w:val="252525"/>
          <w:sz w:val="26"/>
          <w:szCs w:val="26"/>
        </w:rPr>
        <w:t xml:space="preserve">Pandas library is used </w:t>
      </w:r>
      <w:r w:rsidR="00693DD4">
        <w:rPr>
          <w:rFonts w:ascii="Arial" w:hAnsi="Arial" w:cs="Arial"/>
          <w:color w:val="252525"/>
          <w:sz w:val="26"/>
          <w:szCs w:val="26"/>
        </w:rPr>
        <w:t>for reading in data, calculating various statistics and plotting a comparison graph.</w:t>
      </w:r>
    </w:p>
    <w:p w:rsidR="00693DD4" w:rsidRPr="00693DD4" w:rsidRDefault="00693DD4" w:rsidP="00693DD4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6"/>
          <w:szCs w:val="26"/>
        </w:rPr>
      </w:pPr>
      <w:r>
        <w:rPr>
          <w:rFonts w:ascii="Arial" w:eastAsia="Times New Roman" w:hAnsi="Arial" w:cs="Arial"/>
          <w:color w:val="252525"/>
          <w:sz w:val="26"/>
          <w:szCs w:val="26"/>
        </w:rPr>
        <w:t>C</w:t>
      </w:r>
      <w:r w:rsidRPr="00693DD4">
        <w:rPr>
          <w:rFonts w:ascii="Arial" w:eastAsia="Times New Roman" w:hAnsi="Arial" w:cs="Arial"/>
          <w:color w:val="252525"/>
          <w:sz w:val="26"/>
          <w:szCs w:val="26"/>
        </w:rPr>
        <w:t>ompute the daily portfolio value over given date range, and then the following statistics for the overall portfolio:</w:t>
      </w:r>
    </w:p>
    <w:p w:rsidR="00693DD4" w:rsidRPr="00693DD4" w:rsidRDefault="00693DD4" w:rsidP="00693DD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6"/>
          <w:szCs w:val="26"/>
        </w:rPr>
      </w:pPr>
      <w:r w:rsidRPr="00693DD4">
        <w:rPr>
          <w:rFonts w:ascii="Arial" w:eastAsia="Times New Roman" w:hAnsi="Arial" w:cs="Arial"/>
          <w:color w:val="252525"/>
          <w:sz w:val="26"/>
          <w:szCs w:val="26"/>
        </w:rPr>
        <w:t>Cumulative return</w:t>
      </w:r>
    </w:p>
    <w:p w:rsidR="00693DD4" w:rsidRPr="00693DD4" w:rsidRDefault="00693DD4" w:rsidP="00693DD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6"/>
          <w:szCs w:val="26"/>
        </w:rPr>
      </w:pPr>
      <w:r w:rsidRPr="00693DD4">
        <w:rPr>
          <w:rFonts w:ascii="Arial" w:eastAsia="Times New Roman" w:hAnsi="Arial" w:cs="Arial"/>
          <w:color w:val="252525"/>
          <w:sz w:val="26"/>
          <w:szCs w:val="26"/>
        </w:rPr>
        <w:t>Average period return (if sampling frequency == 252 then this is average daily return)</w:t>
      </w:r>
    </w:p>
    <w:p w:rsidR="00693DD4" w:rsidRPr="00693DD4" w:rsidRDefault="00693DD4" w:rsidP="00693DD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6"/>
          <w:szCs w:val="26"/>
        </w:rPr>
      </w:pPr>
      <w:r w:rsidRPr="00693DD4">
        <w:rPr>
          <w:rFonts w:ascii="Arial" w:eastAsia="Times New Roman" w:hAnsi="Arial" w:cs="Arial"/>
          <w:color w:val="252525"/>
          <w:sz w:val="26"/>
          <w:szCs w:val="26"/>
        </w:rPr>
        <w:t>Standard deviation of daily returns</w:t>
      </w:r>
    </w:p>
    <w:p w:rsidR="00693DD4" w:rsidRPr="00693DD4" w:rsidRDefault="00693DD4" w:rsidP="00693DD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6"/>
          <w:szCs w:val="26"/>
        </w:rPr>
      </w:pPr>
      <w:r w:rsidRPr="00693DD4">
        <w:rPr>
          <w:rFonts w:ascii="Arial" w:eastAsia="Times New Roman" w:hAnsi="Arial" w:cs="Arial"/>
          <w:color w:val="252525"/>
          <w:sz w:val="26"/>
          <w:szCs w:val="26"/>
        </w:rPr>
        <w:t>Sharpe ratio of the overall portfolio, given daily risk free rate (usually 0), and yearly sampling frequency (usually 252, the no. of trading days in a year)</w:t>
      </w:r>
    </w:p>
    <w:p w:rsidR="00693DD4" w:rsidRDefault="00693DD4" w:rsidP="00693DD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6"/>
          <w:szCs w:val="26"/>
        </w:rPr>
      </w:pPr>
      <w:r w:rsidRPr="00693DD4">
        <w:rPr>
          <w:rFonts w:ascii="Arial" w:eastAsia="Times New Roman" w:hAnsi="Arial" w:cs="Arial"/>
          <w:color w:val="252525"/>
          <w:sz w:val="26"/>
          <w:szCs w:val="26"/>
        </w:rPr>
        <w:t>Ending value of the portfolio</w:t>
      </w:r>
    </w:p>
    <w:p w:rsidR="00693DD4" w:rsidRPr="00693DD4" w:rsidRDefault="00693DD4" w:rsidP="00693DD4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6"/>
          <w:szCs w:val="26"/>
        </w:rPr>
      </w:pPr>
      <w:r w:rsidRPr="00693DD4">
        <w:rPr>
          <w:rFonts w:ascii="Arial" w:eastAsia="Times New Roman" w:hAnsi="Arial" w:cs="Arial"/>
          <w:color w:val="252525"/>
          <w:sz w:val="26"/>
          <w:szCs w:val="26"/>
        </w:rPr>
        <w:t>Here are some assumptions:</w:t>
      </w:r>
    </w:p>
    <w:p w:rsidR="00693DD4" w:rsidRPr="00693DD4" w:rsidRDefault="00693DD4" w:rsidP="00693DD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6"/>
          <w:szCs w:val="26"/>
        </w:rPr>
      </w:pPr>
      <w:r w:rsidRPr="00693DD4">
        <w:rPr>
          <w:rFonts w:ascii="Arial" w:eastAsia="Times New Roman" w:hAnsi="Arial" w:cs="Arial"/>
          <w:color w:val="252525"/>
          <w:sz w:val="26"/>
          <w:szCs w:val="26"/>
        </w:rPr>
        <w:t>When we compute statistics on the portfolio value, we do not include the first day.</w:t>
      </w:r>
    </w:p>
    <w:p w:rsidR="00693DD4" w:rsidRPr="00693DD4" w:rsidRDefault="00693DD4" w:rsidP="00693DD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6"/>
          <w:szCs w:val="26"/>
        </w:rPr>
      </w:pPr>
      <w:r w:rsidRPr="00693DD4">
        <w:rPr>
          <w:rFonts w:ascii="Arial" w:eastAsia="Times New Roman" w:hAnsi="Arial" w:cs="Arial"/>
          <w:color w:val="252525"/>
          <w:sz w:val="26"/>
          <w:szCs w:val="26"/>
        </w:rPr>
        <w:t>We assume you are using the data provided. If you use other data your results may turn out different from ours. Yahoo's online data changes every day. We cannot not build a consistent "correct" answer based on "live" Yahoo data.</w:t>
      </w:r>
    </w:p>
    <w:p w:rsidR="00693DD4" w:rsidRPr="00693DD4" w:rsidRDefault="00693DD4" w:rsidP="00693DD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6"/>
          <w:szCs w:val="26"/>
        </w:rPr>
      </w:pPr>
      <w:r w:rsidRPr="00693DD4">
        <w:rPr>
          <w:rFonts w:ascii="Arial" w:eastAsia="Times New Roman" w:hAnsi="Arial" w:cs="Arial"/>
          <w:color w:val="252525"/>
          <w:sz w:val="26"/>
          <w:szCs w:val="26"/>
        </w:rPr>
        <w:t>Assume 252 trading days/year.</w:t>
      </w:r>
    </w:p>
    <w:p w:rsidR="00693DD4" w:rsidRPr="00693DD4" w:rsidRDefault="00693DD4" w:rsidP="00693DD4">
      <w:pPr>
        <w:pStyle w:val="ListParagraph"/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6"/>
          <w:szCs w:val="26"/>
        </w:rPr>
      </w:pPr>
    </w:p>
    <w:p w:rsidR="00411768" w:rsidRDefault="00411768"/>
    <w:sectPr w:rsidR="0041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434AE"/>
    <w:multiLevelType w:val="hybridMultilevel"/>
    <w:tmpl w:val="8924D4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D80A52"/>
    <w:multiLevelType w:val="multilevel"/>
    <w:tmpl w:val="5E70793E"/>
    <w:lvl w:ilvl="0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160"/>
        </w:tabs>
        <w:ind w:left="81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C81572"/>
    <w:multiLevelType w:val="hybridMultilevel"/>
    <w:tmpl w:val="31423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816E7F"/>
    <w:multiLevelType w:val="multilevel"/>
    <w:tmpl w:val="B4E0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C67A3E"/>
    <w:multiLevelType w:val="hybridMultilevel"/>
    <w:tmpl w:val="E92E2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D4"/>
    <w:rsid w:val="00411768"/>
    <w:rsid w:val="00693DD4"/>
    <w:rsid w:val="00AA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495A"/>
  <w15:chartTrackingRefBased/>
  <w15:docId w15:val="{3F331174-7751-4D46-9FAF-15AEE7E9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3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93DD4"/>
  </w:style>
  <w:style w:type="character" w:styleId="Hyperlink">
    <w:name w:val="Hyperlink"/>
    <w:basedOn w:val="DefaultParagraphFont"/>
    <w:uiPriority w:val="99"/>
    <w:semiHidden/>
    <w:unhideWhenUsed/>
    <w:rsid w:val="00693DD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3D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Ajay</dc:creator>
  <cp:keywords/>
  <dc:description/>
  <cp:lastModifiedBy>Ajay Joshi</cp:lastModifiedBy>
  <cp:revision>2</cp:revision>
  <dcterms:created xsi:type="dcterms:W3CDTF">2017-06-30T01:26:00Z</dcterms:created>
  <dcterms:modified xsi:type="dcterms:W3CDTF">2017-06-30T01:31:00Z</dcterms:modified>
</cp:coreProperties>
</file>