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Credit Assistant: Repository Documentation Report</w:t>
      </w:r>
    </w:p>
    <w:p>
      <w:pPr/>
      <w:r>
        <w:rPr>
          <w:i/>
        </w:rPr>
        <w:t xml:space="preserve">Repository: github.com/aj192427/credit-assistant · Branch: master · 8 commits · Public · 0 stars/forks</w:t>
      </w:r>
    </w:p>
    <w:p>
      <w:pPr>
        <w:pStyle w:val="Quote"/>
      </w:pPr>
      <w:r>
        <w:rPr>
          <w:b/>
        </w:rPr>
        <w:t xml:space="preserve">Scope note:</w:t>
      </w:r>
      <w:r>
        <w:t xml:space="preserve"> This report is based on the repository's README, its top-level file listing and the project structure the README documents. Individual source files were not opened, so implementation details (function bodies, exact schemas, test coverage) are not verified here.</w:t>
      </w:r>
    </w:p>
    <w:p>
      <w:pPr>
        <w:pStyle w:val="Heading2"/>
      </w:pPr>
      <w:r>
        <w:t xml:space="preserve">1. Overview</w:t>
      </w:r>
    </w:p>
    <w:p>
      <w:pPr/>
      <w:r>
        <w:t xml:space="preserve">Credit Assistant is an AI-driven web platform that helps users understand, track and improve their credit health within the </w:t>
      </w:r>
      <w:r>
        <w:rPr>
          <w:b/>
        </w:rPr>
        <w:t xml:space="preserve">Indian financial ecosystem</w:t>
      </w:r>
      <w:r>
        <w:t xml:space="preserve">. Users register, enter their financial data, see a dashboard of their credit position, and can request an AI-generated consultation with a tailored improvement plan.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Backend:</w:t>
      </w:r>
      <w:r>
        <w:t xml:space="preserve"> FastAPI (Python)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Frontend:</w:t>
      </w:r>
      <w:r>
        <w:t xml:space="preserve"> React (Vite) with Recharts for visualisation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AI layer:</w:t>
      </w:r>
      <w:r>
        <w:t xml:space="preserve"> Google Gemini, with a rule-based fallback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Database:</w:t>
      </w:r>
      <w:r>
        <w:t xml:space="preserve"> SQLite by default, PostgreSQL optional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Deployment:</w:t>
      </w:r>
      <w:r>
        <w:t xml:space="preserve"> </w:t>
      </w:r>
      <w:r>
        <w:rPr>
          <w:rStyle w:val="CodeChar"/>
        </w:rPr>
        <w:t xml:space="preserve">render.yaml</w:t>
      </w:r>
      <w:r>
        <w:t xml:space="preserve"> suggests deployment to Render; </w:t>
      </w:r>
      <w:r>
        <w:rPr>
          <w:rStyle w:val="CodeChar"/>
        </w:rPr>
        <w:t xml:space="preserve">.github/workflows</w:t>
      </w:r>
      <w:r>
        <w:t xml:space="preserve"> indicates CI/CD automation</w:t>
      </w:r>
    </w:p>
    <w:p>
      <w:pPr>
        <w:pStyle w:val="Heading2"/>
      </w:pPr>
      <w:r>
        <w:t xml:space="preserve">2. Features</w:t>
      </w:r>
    </w:p>
    <w:p>
      <w:pPr/>
      <w:r>
        <w:t xml:space="preserve">The README maps functionality to four user scenarios: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83"/>
        <w:gridCol w:w="4210"/>
        <w:gridCol w:w="3167"/>
      </w:tblGrid>
      <w:tr>
        <w:trPr>
          <w:tblHeader/>
        </w:trPr>
        <w:tc>
          <w:tcPr>
            <w:tcW w:w="1983" w:type="dxa"/>
            <w:shd w:val="clear" w:color="auto" w:fill="F2F2F2"/>
          </w:tcPr>
          <w:p>
            <w:pPr/>
            <w:r>
              <w:t xml:space="preserve">Scenario</w:t>
            </w:r>
          </w:p>
        </w:tc>
        <w:tc>
          <w:tcPr>
            <w:tcW w:w="4210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3167" w:type="dxa"/>
            <w:shd w:val="clear" w:color="auto" w:fill="F2F2F2"/>
          </w:tcPr>
          <w:p>
            <w:pPr/>
            <w:r>
              <w:t xml:space="preserve">Where</w:t>
            </w:r>
          </w:p>
        </w:tc>
      </w:tr>
      <w:tr>
        <w:tc>
          <w:tcPr>
            <w:tcW w:w="1983" w:type="dxa"/>
          </w:tcPr>
          <w:p>
            <w:pPr/>
            <w:r>
              <w:t xml:space="preserve">1. Onboarding &amp; initial assessment</w:t>
            </w:r>
          </w:p>
        </w:tc>
        <w:tc>
          <w:tcPr>
            <w:tcW w:w="4210" w:type="dxa"/>
          </w:tcPr>
          <w:p>
            <w:pPr/>
            <w:r>
              <w:t xml:space="preserve">Register, submit financial data; Debt-to-Income (DTI) ratio is auto-calculated and stored</w:t>
            </w:r>
          </w:p>
        </w:tc>
        <w:tc>
          <w:tcPr>
            <w:tcW w:w="3167" w:type="dxa"/>
          </w:tcPr>
          <w:p>
            <w:pPr/>
            <w:r>
              <w:rPr>
                <w:rStyle w:val="CodeChar"/>
              </w:rPr>
              <w:t xml:space="preserve">POST /auth/register</w:t>
            </w:r>
            <w:r>
              <w:t xml:space="preserve">, </w:t>
            </w:r>
            <w:r>
              <w:rPr>
                <w:rStyle w:val="CodeChar"/>
              </w:rPr>
              <w:t xml:space="preserve">POST /credit/profile</w:t>
            </w:r>
            <w:r>
              <w:t xml:space="preserve">, </w:t>
            </w:r>
            <w:r>
              <w:rPr>
                <w:rStyle w:val="CodeChar"/>
              </w:rPr>
              <w:t xml:space="preserve">Onboarding.jsx</w:t>
            </w:r>
          </w:p>
        </w:tc>
      </w:tr>
      <w:tr>
        <w:tc>
          <w:tcPr>
            <w:tcW w:w="1983" w:type="dxa"/>
          </w:tcPr>
          <w:p>
            <w:pPr/>
            <w:r>
              <w:t xml:space="preserve">2. AI-powered financial consultation</w:t>
            </w:r>
          </w:p>
        </w:tc>
        <w:tc>
          <w:tcPr>
            <w:tcW w:w="4210" w:type="dxa"/>
          </w:tcPr>
          <w:p>
            <w:pPr/>
            <w:r>
              <w:t xml:space="preserve">Sends metrics to Gemini; returns analysis and a 5-step plan tailored to Indian banking</w:t>
            </w:r>
          </w:p>
        </w:tc>
        <w:tc>
          <w:tcPr>
            <w:tcW w:w="3167" w:type="dxa"/>
          </w:tcPr>
          <w:p>
            <w:pPr/>
            <w:r>
              <w:rPr>
                <w:rStyle w:val="CodeChar"/>
              </w:rPr>
              <w:t xml:space="preserve">POST /advisor/consult</w:t>
            </w:r>
            <w:r>
              <w:t xml:space="preserve">, </w:t>
            </w:r>
            <w:r>
              <w:rPr>
                <w:rStyle w:val="CodeChar"/>
              </w:rPr>
              <w:t xml:space="preserve">gemini_service.py</w:t>
            </w:r>
            <w:r>
              <w:t xml:space="preserve">, </w:t>
            </w:r>
            <w:r>
              <w:rPr>
                <w:rStyle w:val="CodeChar"/>
              </w:rPr>
              <w:t xml:space="preserve">AdvisorPanel.jsx</w:t>
            </w:r>
          </w:p>
        </w:tc>
      </w:tr>
      <w:tr>
        <w:tc>
          <w:tcPr>
            <w:tcW w:w="1983" w:type="dxa"/>
          </w:tcPr>
          <w:p>
            <w:pPr/>
            <w:r>
              <w:t xml:space="preserve">3. Progress tracking</w:t>
            </w:r>
          </w:p>
        </w:tc>
        <w:tc>
          <w:tcPr>
            <w:tcW w:w="4210" w:type="dxa"/>
          </w:tcPr>
          <w:p>
            <w:pPr/>
            <w:r>
              <w:t xml:space="preserve">Line chart of credit score history over time</w:t>
            </w:r>
          </w:p>
        </w:tc>
        <w:tc>
          <w:tcPr>
            <w:tcW w:w="3167" w:type="dxa"/>
          </w:tcPr>
          <w:p>
            <w:pPr/>
            <w:r>
              <w:rPr>
                <w:rStyle w:val="CodeChar"/>
              </w:rPr>
              <w:t xml:space="preserve">GET /credit/dashboard</w:t>
            </w:r>
            <w:r>
              <w:t xml:space="preserve">, </w:t>
            </w:r>
            <w:r>
              <w:rPr>
                <w:rStyle w:val="CodeChar"/>
              </w:rPr>
              <w:t xml:space="preserve">ScoreChart.jsx</w:t>
            </w:r>
          </w:p>
        </w:tc>
      </w:tr>
      <w:tr>
        <w:tc>
          <w:tcPr>
            <w:tcW w:w="1983" w:type="dxa"/>
          </w:tcPr>
          <w:p>
            <w:pPr/>
            <w:r>
              <w:t xml:space="preserve">4. Real-time credit health monitoring</w:t>
            </w:r>
          </w:p>
        </w:tc>
        <w:tc>
          <w:tcPr>
            <w:tcW w:w="4210" w:type="dxa"/>
          </w:tcPr>
          <w:p>
            <w:pPr/>
            <w:r>
              <w:t xml:space="preserve">Recalculates score history, deltas and utilisation pie chart on every profile update</w:t>
            </w:r>
          </w:p>
        </w:tc>
        <w:tc>
          <w:tcPr>
            <w:tcW w:w="3167" w:type="dxa"/>
          </w:tcPr>
          <w:p>
            <w:pPr/>
            <w:r>
              <w:rPr>
                <w:rStyle w:val="CodeChar"/>
              </w:rPr>
              <w:t xml:space="preserve">crud.upsert_credit_profile</w:t>
            </w:r>
            <w:r>
              <w:t xml:space="preserve">, </w:t>
            </w:r>
            <w:r>
              <w:rPr>
                <w:rStyle w:val="CodeChar"/>
              </w:rPr>
              <w:t xml:space="preserve">UtilizationChart.jsx</w:t>
            </w:r>
          </w:p>
        </w:tc>
      </w:tr>
    </w:tbl>
    <w:p>
      <w:pPr>
        <w:pStyle w:val="Heading2"/>
      </w:pPr>
      <w:r>
        <w:t xml:space="preserve">3. Architecture</w:t>
      </w:r>
    </w:p>
    <w:p>
      <w:pPr/>
      <w:r>
        <w:t xml:space="preserve">A standard two-tier web application: a React single-page app talks to a FastAPI REST backend over JSON, authenticated with JWT bearer tokens. The Vite dev server proxies </w:t>
      </w:r>
      <w:r>
        <w:rPr>
          <w:rStyle w:val="CodeChar"/>
        </w:rPr>
        <w:t xml:space="preserve">/auth</w:t>
      </w:r>
      <w:r>
        <w:t xml:space="preserve">, </w:t>
      </w:r>
      <w:r>
        <w:rPr>
          <w:rStyle w:val="CodeChar"/>
        </w:rPr>
        <w:t xml:space="preserve">/credit</w:t>
      </w:r>
      <w:r>
        <w:t xml:space="preserve"> and </w:t>
      </w:r>
      <w:r>
        <w:rPr>
          <w:rStyle w:val="CodeChar"/>
        </w:rPr>
        <w:t xml:space="preserve">/advisor</w:t>
      </w:r>
      <w:r>
        <w:t xml:space="preserve"> to the backend on port 8000.</w:t>
      </w:r>
    </w:p>
    <w:p>
      <w:pPr>
        <w:pStyle w:val="Heading3"/>
      </w:pPr>
      <w:r>
        <w:t xml:space="preserve">3.1 Backend (</w:t>
      </w:r>
      <w:r>
        <w:rPr>
          <w:rStyle w:val="CodeChar"/>
        </w:rPr>
        <w:t xml:space="preserve">backend/app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95"/>
        <w:gridCol w:w="5564"/>
      </w:tblGrid>
      <w:tr>
        <w:trPr>
          <w:tblHeader/>
        </w:trPr>
        <w:tc>
          <w:tcPr>
            <w:tcW w:w="3795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5564" w:type="dxa"/>
            <w:shd w:val="clear" w:color="auto" w:fill="F2F2F2"/>
          </w:tcPr>
          <w:p>
            <w:pPr/>
            <w:r>
              <w:t xml:space="preserve">Responsibility</w:t>
            </w:r>
          </w:p>
        </w:tc>
      </w:tr>
      <w:tr>
        <w:tc>
          <w:tcPr>
            <w:tcW w:w="3795" w:type="dxa"/>
          </w:tcPr>
          <w:p>
            <w:pPr/>
            <w:r>
              <w:rPr>
                <w:rStyle w:val="CodeChar"/>
              </w:rPr>
              <w:t xml:space="preserve">main.py</w:t>
            </w:r>
          </w:p>
        </w:tc>
        <w:tc>
          <w:tcPr>
            <w:tcW w:w="5564" w:type="dxa"/>
          </w:tcPr>
          <w:p>
            <w:pPr/>
            <w:r>
              <w:t xml:space="preserve">FastAPI app creation, CORS, router registration</w:t>
            </w:r>
          </w:p>
        </w:tc>
      </w:tr>
      <w:tr>
        <w:tc>
          <w:tcPr>
            <w:tcW w:w="3795" w:type="dxa"/>
          </w:tcPr>
          <w:p>
            <w:pPr/>
            <w:r>
              <w:rPr>
                <w:rStyle w:val="CodeChar"/>
              </w:rPr>
              <w:t xml:space="preserve">config.py</w:t>
            </w:r>
          </w:p>
        </w:tc>
        <w:tc>
          <w:tcPr>
            <w:tcW w:w="5564" w:type="dxa"/>
          </w:tcPr>
          <w:p>
            <w:pPr/>
            <w:r>
              <w:t xml:space="preserve">Settings loaded from environment variables</w:t>
            </w:r>
          </w:p>
        </w:tc>
      </w:tr>
      <w:tr>
        <w:tc>
          <w:tcPr>
            <w:tcW w:w="3795" w:type="dxa"/>
          </w:tcPr>
          <w:p>
            <w:pPr/>
            <w:r>
              <w:rPr>
                <w:rStyle w:val="CodeChar"/>
              </w:rPr>
              <w:t xml:space="preserve">database.py</w:t>
            </w:r>
          </w:p>
        </w:tc>
        <w:tc>
          <w:tcPr>
            <w:tcW w:w="5564" w:type="dxa"/>
          </w:tcPr>
          <w:p>
            <w:pPr/>
            <w:r>
              <w:t xml:space="preserve">SQLAlchemy engine and session management</w:t>
            </w:r>
          </w:p>
        </w:tc>
      </w:tr>
      <w:tr>
        <w:tc>
          <w:tcPr>
            <w:tcW w:w="3795" w:type="dxa"/>
          </w:tcPr>
          <w:p>
            <w:pPr/>
            <w:r>
              <w:rPr>
                <w:rStyle w:val="CodeChar"/>
              </w:rPr>
              <w:t xml:space="preserve">models.py</w:t>
            </w:r>
          </w:p>
        </w:tc>
        <w:tc>
          <w:tcPr>
            <w:tcW w:w="5564" w:type="dxa"/>
          </w:tcPr>
          <w:p>
            <w:pPr/>
            <w:r>
              <w:t xml:space="preserve">ORM models: </w:t>
            </w:r>
            <w:r>
              <w:rPr>
                <w:rStyle w:val="CodeChar"/>
              </w:rPr>
              <w:t xml:space="preserve">User</w:t>
            </w:r>
            <w:r>
              <w:t xml:space="preserve">, </w:t>
            </w:r>
            <w:r>
              <w:rPr>
                <w:rStyle w:val="CodeChar"/>
              </w:rPr>
              <w:t xml:space="preserve">CreditProfile</w:t>
            </w:r>
            <w:r>
              <w:t xml:space="preserve">, </w:t>
            </w:r>
            <w:r>
              <w:rPr>
                <w:rStyle w:val="CodeChar"/>
              </w:rPr>
              <w:t xml:space="preserve">CreditScoreHistory</w:t>
            </w:r>
            <w:r>
              <w:t xml:space="preserve">, </w:t>
            </w:r>
            <w:r>
              <w:rPr>
                <w:rStyle w:val="CodeChar"/>
              </w:rPr>
              <w:t xml:space="preserve">AdvisorSession</w:t>
            </w:r>
          </w:p>
        </w:tc>
      </w:tr>
      <w:tr>
        <w:tc>
          <w:tcPr>
            <w:tcW w:w="3795" w:type="dxa"/>
          </w:tcPr>
          <w:p>
            <w:pPr/>
            <w:r>
              <w:rPr>
                <w:rStyle w:val="CodeChar"/>
              </w:rPr>
              <w:t xml:space="preserve">schemas.py</w:t>
            </w:r>
          </w:p>
        </w:tc>
        <w:tc>
          <w:tcPr>
            <w:tcW w:w="5564" w:type="dxa"/>
          </w:tcPr>
          <w:p>
            <w:pPr/>
            <w:r>
              <w:t xml:space="preserve">Pydantic request/response models</w:t>
            </w:r>
          </w:p>
        </w:tc>
      </w:tr>
      <w:tr>
        <w:tc>
          <w:tcPr>
            <w:tcW w:w="3795" w:type="dxa"/>
          </w:tcPr>
          <w:p>
            <w:pPr/>
            <w:r>
              <w:rPr>
                <w:rStyle w:val="CodeChar"/>
              </w:rPr>
              <w:t xml:space="preserve">auth.py</w:t>
            </w:r>
          </w:p>
        </w:tc>
        <w:tc>
          <w:tcPr>
            <w:tcW w:w="5564" w:type="dxa"/>
          </w:tcPr>
          <w:p>
            <w:pPr/>
            <w:r>
              <w:t xml:space="preserve">Password hashing and JWT creation/validation</w:t>
            </w:r>
          </w:p>
        </w:tc>
      </w:tr>
      <w:tr>
        <w:tc>
          <w:tcPr>
            <w:tcW w:w="3795" w:type="dxa"/>
          </w:tcPr>
          <w:p>
            <w:pPr/>
            <w:r>
              <w:rPr>
                <w:rStyle w:val="CodeChar"/>
              </w:rPr>
              <w:t xml:space="preserve">crud.py</w:t>
            </w:r>
          </w:p>
        </w:tc>
        <w:tc>
          <w:tcPr>
            <w:tcW w:w="5564" w:type="dxa"/>
          </w:tcPr>
          <w:p>
            <w:pPr/>
            <w:r>
              <w:t xml:space="preserve">Database read/write helpers (including </w:t>
            </w:r>
            <w:r>
              <w:rPr>
                <w:rStyle w:val="CodeChar"/>
              </w:rPr>
              <w:t xml:space="preserve">upsert_credit_profile</w:t>
            </w:r>
            <w:r>
              <w:t xml:space="preserve">)</w:t>
            </w:r>
          </w:p>
        </w:tc>
      </w:tr>
      <w:tr>
        <w:tc>
          <w:tcPr>
            <w:tcW w:w="3795" w:type="dxa"/>
          </w:tcPr>
          <w:p>
            <w:pPr/>
            <w:r>
              <w:rPr>
                <w:rStyle w:val="CodeChar"/>
              </w:rPr>
              <w:t xml:space="preserve">routers/auth.py</w:t>
            </w:r>
          </w:p>
        </w:tc>
        <w:tc>
          <w:tcPr>
            <w:tcW w:w="5564" w:type="dxa"/>
          </w:tcPr>
          <w:p>
            <w:pPr/>
            <w:r>
              <w:rPr>
                <w:rStyle w:val="CodeChar"/>
              </w:rPr>
              <w:t xml:space="preserve">/auth/register</w:t>
            </w:r>
            <w:r>
              <w:t xml:space="preserve">, </w:t>
            </w:r>
            <w:r>
              <w:rPr>
                <w:rStyle w:val="CodeChar"/>
              </w:rPr>
              <w:t xml:space="preserve">/auth/login</w:t>
            </w:r>
          </w:p>
        </w:tc>
      </w:tr>
      <w:tr>
        <w:tc>
          <w:tcPr>
            <w:tcW w:w="3795" w:type="dxa"/>
          </w:tcPr>
          <w:p>
            <w:pPr/>
            <w:r>
              <w:rPr>
                <w:rStyle w:val="CodeChar"/>
              </w:rPr>
              <w:t xml:space="preserve">routers/credit.py</w:t>
            </w:r>
          </w:p>
        </w:tc>
        <w:tc>
          <w:tcPr>
            <w:tcW w:w="5564" w:type="dxa"/>
          </w:tcPr>
          <w:p>
            <w:pPr/>
            <w:r>
              <w:rPr>
                <w:rStyle w:val="CodeChar"/>
              </w:rPr>
              <w:t xml:space="preserve">/credit/profile</w:t>
            </w:r>
            <w:r>
              <w:t xml:space="preserve">, </w:t>
            </w:r>
            <w:r>
              <w:rPr>
                <w:rStyle w:val="CodeChar"/>
              </w:rPr>
              <w:t xml:space="preserve">/credit/dashboard</w:t>
            </w:r>
          </w:p>
        </w:tc>
      </w:tr>
      <w:tr>
        <w:tc>
          <w:tcPr>
            <w:tcW w:w="3795" w:type="dxa"/>
          </w:tcPr>
          <w:p>
            <w:pPr/>
            <w:r>
              <w:rPr>
                <w:rStyle w:val="CodeChar"/>
              </w:rPr>
              <w:t xml:space="preserve">routers/advisor.py</w:t>
            </w:r>
          </w:p>
        </w:tc>
        <w:tc>
          <w:tcPr>
            <w:tcW w:w="5564" w:type="dxa"/>
          </w:tcPr>
          <w:p>
            <w:pPr/>
            <w:r>
              <w:rPr>
                <w:rStyle w:val="CodeChar"/>
              </w:rPr>
              <w:t xml:space="preserve">/advisor/consult</w:t>
            </w:r>
          </w:p>
        </w:tc>
      </w:tr>
      <w:tr>
        <w:tc>
          <w:tcPr>
            <w:tcW w:w="3795" w:type="dxa"/>
          </w:tcPr>
          <w:p>
            <w:pPr/>
            <w:r>
              <w:rPr>
                <w:rStyle w:val="CodeChar"/>
              </w:rPr>
              <w:t xml:space="preserve">services/credit_calc.py</w:t>
            </w:r>
          </w:p>
        </w:tc>
        <w:tc>
          <w:tcPr>
            <w:tcW w:w="5564" w:type="dxa"/>
          </w:tcPr>
          <w:p>
            <w:pPr/>
            <w:r>
              <w:t xml:space="preserve">DTI, utilisation and score-band calculations</w:t>
            </w:r>
          </w:p>
        </w:tc>
      </w:tr>
      <w:tr>
        <w:tc>
          <w:tcPr>
            <w:tcW w:w="3795" w:type="dxa"/>
          </w:tcPr>
          <w:p>
            <w:pPr/>
            <w:r>
              <w:rPr>
                <w:rStyle w:val="CodeChar"/>
              </w:rPr>
              <w:t xml:space="preserve">services/gemini_service.py</w:t>
            </w:r>
          </w:p>
        </w:tc>
        <w:tc>
          <w:tcPr>
            <w:tcW w:w="5564" w:type="dxa"/>
          </w:tcPr>
          <w:p>
            <w:pPr/>
            <w:r>
              <w:t xml:space="preserve">Gemini prompt construction and fallback logic</w:t>
            </w:r>
          </w:p>
        </w:tc>
      </w:tr>
    </w:tbl>
    <w:p>
      <w:pPr>
        <w:pStyle w:val="Heading3"/>
      </w:pPr>
      <w:r>
        <w:t xml:space="preserve">3.2 Frontend (</w:t>
      </w:r>
      <w:r>
        <w:rPr>
          <w:rStyle w:val="CodeChar"/>
        </w:rPr>
        <w:t xml:space="preserve">frontend/src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352"/>
        <w:gridCol w:w="5007"/>
      </w:tblGrid>
      <w:tr>
        <w:trPr>
          <w:tblHeader/>
        </w:trPr>
        <w:tc>
          <w:tcPr>
            <w:tcW w:w="4352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5007" w:type="dxa"/>
            <w:shd w:val="clear" w:color="auto" w:fill="F2F2F2"/>
          </w:tcPr>
          <w:p>
            <w:pPr/>
            <w:r>
              <w:t xml:space="preserve">Responsibility</w:t>
            </w:r>
          </w:p>
        </w:tc>
      </w:tr>
      <w:tr>
        <w:tc>
          <w:tcPr>
            <w:tcW w:w="4352" w:type="dxa"/>
          </w:tcPr>
          <w:p>
            <w:pPr/>
            <w:r>
              <w:rPr>
                <w:rStyle w:val="CodeChar"/>
              </w:rPr>
              <w:t xml:space="preserve">App.jsx</w:t>
            </w:r>
          </w:p>
        </w:tc>
        <w:tc>
          <w:tcPr>
            <w:tcW w:w="5007" w:type="dxa"/>
          </w:tcPr>
          <w:p>
            <w:pPr/>
            <w:r>
              <w:t xml:space="preserve">Routing and authentication state</w:t>
            </w:r>
          </w:p>
        </w:tc>
      </w:tr>
      <w:tr>
        <w:tc>
          <w:tcPr>
            <w:tcW w:w="4352" w:type="dxa"/>
          </w:tcPr>
          <w:p>
            <w:pPr/>
            <w:r>
              <w:rPr>
                <w:rStyle w:val="CodeChar"/>
              </w:rPr>
              <w:t xml:space="preserve">api/client.js</w:t>
            </w:r>
          </w:p>
        </w:tc>
        <w:tc>
          <w:tcPr>
            <w:tcW w:w="5007" w:type="dxa"/>
          </w:tcPr>
          <w:p>
            <w:pPr/>
            <w:r>
              <w:t xml:space="preserve">Axios client; injects the JWT header</w:t>
            </w:r>
          </w:p>
        </w:tc>
      </w:tr>
      <w:tr>
        <w:tc>
          <w:tcPr>
            <w:tcW w:w="4352" w:type="dxa"/>
          </w:tcPr>
          <w:p>
            <w:pPr/>
            <w:r>
              <w:rPr>
                <w:rStyle w:val="CodeChar"/>
              </w:rPr>
              <w:t xml:space="preserve">pages/Login.jsx</w:t>
            </w:r>
            <w:r>
              <w:t xml:space="preserve">, </w:t>
            </w:r>
            <w:r>
              <w:rPr>
                <w:rStyle w:val="CodeChar"/>
              </w:rPr>
              <w:t xml:space="preserve">Register.jsx</w:t>
            </w:r>
          </w:p>
        </w:tc>
        <w:tc>
          <w:tcPr>
            <w:tcW w:w="5007" w:type="dxa"/>
          </w:tcPr>
          <w:p>
            <w:pPr/>
            <w:r>
              <w:t xml:space="preserve">Authentication screens</w:t>
            </w:r>
          </w:p>
        </w:tc>
      </w:tr>
      <w:tr>
        <w:tc>
          <w:tcPr>
            <w:tcW w:w="4352" w:type="dxa"/>
          </w:tcPr>
          <w:p>
            <w:pPr/>
            <w:r>
              <w:rPr>
                <w:rStyle w:val="CodeChar"/>
              </w:rPr>
              <w:t xml:space="preserve">pages/Onboarding.jsx</w:t>
            </w:r>
          </w:p>
        </w:tc>
        <w:tc>
          <w:tcPr>
            <w:tcW w:w="5007" w:type="dxa"/>
          </w:tcPr>
          <w:p>
            <w:pPr/>
            <w:r>
              <w:t xml:space="preserve">Financial data entry form</w:t>
            </w:r>
          </w:p>
        </w:tc>
      </w:tr>
      <w:tr>
        <w:tc>
          <w:tcPr>
            <w:tcW w:w="4352" w:type="dxa"/>
          </w:tcPr>
          <w:p>
            <w:pPr/>
            <w:r>
              <w:rPr>
                <w:rStyle w:val="CodeChar"/>
              </w:rPr>
              <w:t xml:space="preserve">pages/Dashboard.jsx</w:t>
            </w:r>
          </w:p>
        </w:tc>
        <w:tc>
          <w:tcPr>
            <w:tcW w:w="5007" w:type="dxa"/>
          </w:tcPr>
          <w:p>
            <w:pPr/>
            <w:r>
              <w:t xml:space="preserve">Assembles all dashboard widgets</w:t>
            </w:r>
          </w:p>
        </w:tc>
      </w:tr>
      <w:tr>
        <w:tc>
          <w:tcPr>
            <w:tcW w:w="4352" w:type="dxa"/>
          </w:tcPr>
          <w:p>
            <w:pPr/>
            <w:r>
              <w:rPr>
                <w:rStyle w:val="CodeChar"/>
              </w:rPr>
              <w:t xml:space="preserve">components/ScoreChart.jsx</w:t>
            </w:r>
          </w:p>
        </w:tc>
        <w:tc>
          <w:tcPr>
            <w:tcW w:w="5007" w:type="dxa"/>
          </w:tcPr>
          <w:p>
            <w:pPr/>
            <w:r>
              <w:t xml:space="preserve">Score history line chart (Recharts)</w:t>
            </w:r>
          </w:p>
        </w:tc>
      </w:tr>
      <w:tr>
        <w:tc>
          <w:tcPr>
            <w:tcW w:w="4352" w:type="dxa"/>
          </w:tcPr>
          <w:p>
            <w:pPr/>
            <w:r>
              <w:rPr>
                <w:rStyle w:val="CodeChar"/>
              </w:rPr>
              <w:t xml:space="preserve">components/UtilizationChart.jsx</w:t>
            </w:r>
          </w:p>
        </w:tc>
        <w:tc>
          <w:tcPr>
            <w:tcW w:w="5007" w:type="dxa"/>
          </w:tcPr>
          <w:p>
            <w:pPr/>
            <w:r>
              <w:t xml:space="preserve">Credit utilisation pie chart (Recharts)</w:t>
            </w:r>
          </w:p>
        </w:tc>
      </w:tr>
      <w:tr>
        <w:tc>
          <w:tcPr>
            <w:tcW w:w="4352" w:type="dxa"/>
          </w:tcPr>
          <w:p>
            <w:pPr/>
            <w:r>
              <w:rPr>
                <w:rStyle w:val="CodeChar"/>
              </w:rPr>
              <w:t xml:space="preserve">components/AdvisorPanel.jsx</w:t>
            </w:r>
          </w:p>
        </w:tc>
        <w:tc>
          <w:tcPr>
            <w:tcW w:w="5007" w:type="dxa"/>
          </w:tcPr>
          <w:p>
            <w:pPr/>
            <w:r>
              <w:t xml:space="preserve">Triggers and displays the AI consultation</w:t>
            </w:r>
          </w:p>
        </w:tc>
      </w:tr>
    </w:tbl>
    <w:p>
      <w:pPr>
        <w:pStyle w:val="Heading3"/>
      </w:pPr>
      <w:r>
        <w:t xml:space="preserve">3.3 Other top-level items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.github/workflows</w:t>
      </w:r>
      <w:r>
        <w:t xml:space="preserve">: GitHub Actions workflows (contents not reviewed)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.vscode</w:t>
      </w:r>
      <w:r>
        <w:t xml:space="preserve">: editor configuration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render.yaml</w:t>
      </w:r>
      <w:r>
        <w:t xml:space="preserve">: Render deployment blueprint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.gitignore</w:t>
      </w:r>
      <w:r>
        <w:t xml:space="preserve">, </w:t>
      </w:r>
      <w:r>
        <w:rPr>
          <w:rStyle w:val="CodeChar"/>
        </w:rPr>
        <w:t xml:space="preserve">README.md</w:t>
      </w:r>
    </w:p>
    <w:p>
      <w:pPr>
        <w:pStyle w:val="Heading2"/>
      </w:pPr>
      <w:r>
        <w:t xml:space="preserve">4. API Summary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37"/>
        <w:gridCol w:w="2600"/>
        <w:gridCol w:w="5622"/>
      </w:tblGrid>
      <w:tr>
        <w:trPr>
          <w:tblHeader/>
        </w:trPr>
        <w:tc>
          <w:tcPr>
            <w:tcW w:w="1137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600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5622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1137" w:type="dxa"/>
          </w:tcPr>
          <w:p>
            <w:pPr/>
            <w:r>
              <w:t xml:space="preserve">POST</w:t>
            </w:r>
          </w:p>
        </w:tc>
        <w:tc>
          <w:tcPr>
            <w:tcW w:w="2600" w:type="dxa"/>
          </w:tcPr>
          <w:p>
            <w:pPr/>
            <w:r>
              <w:rPr>
                <w:rStyle w:val="CodeChar"/>
              </w:rPr>
              <w:t xml:space="preserve">/auth/register</w:t>
            </w:r>
          </w:p>
        </w:tc>
        <w:tc>
          <w:tcPr>
            <w:tcW w:w="5622" w:type="dxa"/>
          </w:tcPr>
          <w:p>
            <w:pPr/>
            <w:r>
              <w:t xml:space="preserve">Create a user account</w:t>
            </w:r>
          </w:p>
        </w:tc>
      </w:tr>
      <w:tr>
        <w:tc>
          <w:tcPr>
            <w:tcW w:w="1137" w:type="dxa"/>
          </w:tcPr>
          <w:p>
            <w:pPr/>
            <w:r>
              <w:t xml:space="preserve">POST</w:t>
            </w:r>
          </w:p>
        </w:tc>
        <w:tc>
          <w:tcPr>
            <w:tcW w:w="2600" w:type="dxa"/>
          </w:tcPr>
          <w:p>
            <w:pPr/>
            <w:r>
              <w:rPr>
                <w:rStyle w:val="CodeChar"/>
              </w:rPr>
              <w:t xml:space="preserve">/auth/login</w:t>
            </w:r>
          </w:p>
        </w:tc>
        <w:tc>
          <w:tcPr>
            <w:tcW w:w="5622" w:type="dxa"/>
          </w:tcPr>
          <w:p>
            <w:pPr/>
            <w:r>
              <w:t xml:space="preserve">Authenticate and receive a JWT</w:t>
            </w:r>
          </w:p>
        </w:tc>
      </w:tr>
      <w:tr>
        <w:tc>
          <w:tcPr>
            <w:tcW w:w="1137" w:type="dxa"/>
          </w:tcPr>
          <w:p>
            <w:pPr/>
            <w:r>
              <w:t xml:space="preserve">POST</w:t>
            </w:r>
          </w:p>
        </w:tc>
        <w:tc>
          <w:tcPr>
            <w:tcW w:w="2600" w:type="dxa"/>
          </w:tcPr>
          <w:p>
            <w:pPr/>
            <w:r>
              <w:rPr>
                <w:rStyle w:val="CodeChar"/>
              </w:rPr>
              <w:t xml:space="preserve">/credit/profile</w:t>
            </w:r>
          </w:p>
        </w:tc>
        <w:tc>
          <w:tcPr>
            <w:tcW w:w="5622" w:type="dxa"/>
          </w:tcPr>
          <w:p>
            <w:pPr/>
            <w:r>
              <w:t xml:space="preserve">Create or update financial profile; computes DTI and appends score history</w:t>
            </w:r>
          </w:p>
        </w:tc>
      </w:tr>
      <w:tr>
        <w:tc>
          <w:tcPr>
            <w:tcW w:w="1137" w:type="dxa"/>
          </w:tcPr>
          <w:p>
            <w:pPr/>
            <w:r>
              <w:t xml:space="preserve">GET</w:t>
            </w:r>
          </w:p>
        </w:tc>
        <w:tc>
          <w:tcPr>
            <w:tcW w:w="2600" w:type="dxa"/>
          </w:tcPr>
          <w:p>
            <w:pPr/>
            <w:r>
              <w:rPr>
                <w:rStyle w:val="CodeChar"/>
              </w:rPr>
              <w:t xml:space="preserve">/credit/dashboard</w:t>
            </w:r>
          </w:p>
        </w:tc>
        <w:tc>
          <w:tcPr>
            <w:tcW w:w="5622" w:type="dxa"/>
          </w:tcPr>
          <w:p>
            <w:pPr/>
            <w:r>
              <w:t xml:space="preserve">Current score/band, DTI, utilisation, history and deltas</w:t>
            </w:r>
          </w:p>
        </w:tc>
      </w:tr>
      <w:tr>
        <w:tc>
          <w:tcPr>
            <w:tcW w:w="1137" w:type="dxa"/>
          </w:tcPr>
          <w:p>
            <w:pPr/>
            <w:r>
              <w:t xml:space="preserve">POST</w:t>
            </w:r>
          </w:p>
        </w:tc>
        <w:tc>
          <w:tcPr>
            <w:tcW w:w="2600" w:type="dxa"/>
          </w:tcPr>
          <w:p>
            <w:pPr/>
            <w:r>
              <w:rPr>
                <w:rStyle w:val="CodeChar"/>
              </w:rPr>
              <w:t xml:space="preserve">/advisor/consult</w:t>
            </w:r>
          </w:p>
        </w:tc>
        <w:tc>
          <w:tcPr>
            <w:tcW w:w="5622" w:type="dxa"/>
          </w:tcPr>
          <w:p>
            <w:pPr/>
            <w:r>
              <w:t xml:space="preserve">Generate AI analysis and 5-step improvement plan</w:t>
            </w:r>
          </w:p>
        </w:tc>
      </w:tr>
    </w:tbl>
    <w:p>
      <w:pPr/>
      <w:r>
        <w:t xml:space="preserve">Interactive Swagger docs are served at </w:t>
      </w:r>
      <w:r>
        <w:rPr>
          <w:rStyle w:val="CodeChar"/>
        </w:rPr>
        <w:t xml:space="preserve">http://localhost:8000/docs</w:t>
      </w:r>
      <w:r>
        <w:t xml:space="preserve"> when running locally.</w:t>
      </w:r>
    </w:p>
    <w:p>
      <w:pPr>
        <w:pStyle w:val="Heading2"/>
      </w:pPr>
      <w:r>
        <w:t xml:space="preserve">5. Data Model</w:t>
      </w:r>
    </w:p>
    <w:p>
      <w:pPr/>
      <w:r>
        <w:t xml:space="preserve">Four tables, auto-created on startup via </w:t>
      </w:r>
      <w:r>
        <w:rPr>
          <w:rStyle w:val="CodeChar"/>
        </w:rPr>
        <w:t xml:space="preserve">Base.metadata.create_all</w:t>
      </w:r>
      <w:r>
        <w:t xml:space="preserve">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User:</w:t>
      </w:r>
      <w:r>
        <w:t xml:space="preserve"> account and credentials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CreditProfile:</w:t>
      </w:r>
      <w:r>
        <w:t xml:space="preserve"> the user's latest income, expenses, debt, credit limit/used and derived metrics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CreditScoreHistory:</w:t>
      </w:r>
      <w:r>
        <w:t xml:space="preserve"> time series of scores powering the trend chart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AdvisorSession:</w:t>
      </w:r>
      <w:r>
        <w:t xml:space="preserve"> record of AI consultations</w:t>
      </w:r>
    </w:p>
    <w:p>
      <w:pPr/>
      <w:r>
        <w:t xml:space="preserve">Alembic is listed in </w:t>
      </w:r>
      <w:r>
        <w:rPr>
          <w:rStyle w:val="CodeChar"/>
        </w:rPr>
        <w:t xml:space="preserve">requirements.txt</w:t>
      </w:r>
      <w:r>
        <w:t xml:space="preserve"> for future migrations, but the README states schema creation currently relies on </w:t>
      </w:r>
      <w:r>
        <w:rPr>
          <w:rStyle w:val="CodeChar"/>
        </w:rPr>
        <w:t xml:space="preserve">create_all</w:t>
      </w:r>
      <w:r>
        <w:t xml:space="preserve">.</w:t>
      </w:r>
    </w:p>
    <w:p>
      <w:pPr>
        <w:pStyle w:val="Heading2"/>
      </w:pPr>
      <w:r>
        <w:t xml:space="preserve">6. Credit Score Bands</w:t>
      </w:r>
    </w:p>
    <w:p>
      <w:pPr/>
      <w:r>
        <w:t xml:space="preserve">The app uses CIBIL-style bands for India: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16"/>
        <w:gridCol w:w="5143"/>
      </w:tblGrid>
      <w:tr>
        <w:trPr>
          <w:tblHeader/>
        </w:trPr>
        <w:tc>
          <w:tcPr>
            <w:tcW w:w="4216" w:type="dxa"/>
            <w:shd w:val="clear" w:color="auto" w:fill="F2F2F2"/>
          </w:tcPr>
          <w:p>
            <w:pPr/>
            <w:r>
              <w:t xml:space="preserve">Score</w:t>
            </w:r>
          </w:p>
        </w:tc>
        <w:tc>
          <w:tcPr>
            <w:tcW w:w="5143" w:type="dxa"/>
            <w:shd w:val="clear" w:color="auto" w:fill="F2F2F2"/>
          </w:tcPr>
          <w:p>
            <w:pPr/>
            <w:r>
              <w:t xml:space="preserve">Band</w:t>
            </w:r>
          </w:p>
        </w:tc>
      </w:tr>
      <w:tr>
        <w:tc>
          <w:tcPr>
            <w:tcW w:w="4216" w:type="dxa"/>
          </w:tcPr>
          <w:p>
            <w:pPr/>
            <w:r>
              <w:t xml:space="preserve">300–579</w:t>
            </w:r>
          </w:p>
        </w:tc>
        <w:tc>
          <w:tcPr>
            <w:tcW w:w="5143" w:type="dxa"/>
          </w:tcPr>
          <w:p>
            <w:pPr/>
            <w:r>
              <w:t xml:space="preserve">Poor</w:t>
            </w:r>
          </w:p>
        </w:tc>
      </w:tr>
      <w:tr>
        <w:tc>
          <w:tcPr>
            <w:tcW w:w="4216" w:type="dxa"/>
          </w:tcPr>
          <w:p>
            <w:pPr/>
            <w:r>
              <w:t xml:space="preserve">580–669</w:t>
            </w:r>
          </w:p>
        </w:tc>
        <w:tc>
          <w:tcPr>
            <w:tcW w:w="5143" w:type="dxa"/>
          </w:tcPr>
          <w:p>
            <w:pPr/>
            <w:r>
              <w:t xml:space="preserve">Fair</w:t>
            </w:r>
          </w:p>
        </w:tc>
      </w:tr>
      <w:tr>
        <w:tc>
          <w:tcPr>
            <w:tcW w:w="4216" w:type="dxa"/>
          </w:tcPr>
          <w:p>
            <w:pPr/>
            <w:r>
              <w:t xml:space="preserve">670–739</w:t>
            </w:r>
          </w:p>
        </w:tc>
        <w:tc>
          <w:tcPr>
            <w:tcW w:w="5143" w:type="dxa"/>
          </w:tcPr>
          <w:p>
            <w:pPr/>
            <w:r>
              <w:t xml:space="preserve">Good</w:t>
            </w:r>
          </w:p>
        </w:tc>
      </w:tr>
      <w:tr>
        <w:tc>
          <w:tcPr>
            <w:tcW w:w="4216" w:type="dxa"/>
          </w:tcPr>
          <w:p>
            <w:pPr/>
            <w:r>
              <w:t xml:space="preserve">740–799</w:t>
            </w:r>
          </w:p>
        </w:tc>
        <w:tc>
          <w:tcPr>
            <w:tcW w:w="5143" w:type="dxa"/>
          </w:tcPr>
          <w:p>
            <w:pPr/>
            <w:r>
              <w:t xml:space="preserve">Very Good</w:t>
            </w:r>
          </w:p>
        </w:tc>
      </w:tr>
      <w:tr>
        <w:tc>
          <w:tcPr>
            <w:tcW w:w="4216" w:type="dxa"/>
          </w:tcPr>
          <w:p>
            <w:pPr/>
            <w:r>
              <w:t xml:space="preserve">800–900</w:t>
            </w:r>
          </w:p>
        </w:tc>
        <w:tc>
          <w:tcPr>
            <w:tcW w:w="5143" w:type="dxa"/>
          </w:tcPr>
          <w:p>
            <w:pPr/>
            <w:r>
              <w:t xml:space="preserve">Excellent</w:t>
            </w:r>
          </w:p>
        </w:tc>
      </w:tr>
    </w:tbl>
    <w:p>
      <w:pPr>
        <w:pStyle w:val="Heading2"/>
      </w:pPr>
      <w:r>
        <w:t xml:space="preserve">7. Setup and Run</w:t>
      </w:r>
    </w:p>
    <w:p>
      <w:pPr/>
      <w:r>
        <w:rPr>
          <w:b/>
        </w:rPr>
        <w:t xml:space="preserve">Backend</w:t>
      </w:r>
    </w:p>
    <w:p>
      <w:pPr>
        <w:pStyle w:val="Code"/>
      </w:pPr>
      <w:r>
        <w:t xml:space="preserve">cd backend</w:t>
        <w:br/>
        <w:t xml:space="preserve">python3 -m venv venv</w:t>
        <w:br/>
        <w:t xml:space="preserve">source venv/bin/activate        # Windows: venv\Scripts\activate</w:t>
        <w:br/>
        <w:t xml:space="preserve">pip install -r requirements.txt</w:t>
        <w:br/>
        <w:t xml:space="preserve">cp .env.example .env            # set SECRET_KEY and GEMINI_API_KEY</w:t>
        <w:br/>
        <w:t xml:space="preserve">uvicorn app.main:app --reload</w:t>
      </w:r>
    </w:p>
    <w:p>
      <w:pPr/>
      <w:r>
        <w:rPr>
          <w:b/>
        </w:rPr>
        <w:t xml:space="preserve">Frontend</w:t>
      </w:r>
    </w:p>
    <w:p>
      <w:pPr>
        <w:pStyle w:val="Code"/>
      </w:pPr>
      <w:r>
        <w:t xml:space="preserve">cd frontend</w:t>
        <w:br/>
        <w:t xml:space="preserve">npm install</w:t>
        <w:br/>
        <w:t xml:space="preserve">npm run dev</w:t>
      </w:r>
    </w:p>
    <w:p>
      <w:pPr/>
      <w:r>
        <w:t xml:space="preserve">The API runs at </w:t>
      </w:r>
      <w:r>
        <w:rPr>
          <w:rStyle w:val="CodeChar"/>
        </w:rPr>
        <w:t xml:space="preserve">localhost:8000</w:t>
      </w:r>
      <w:r>
        <w:t xml:space="preserve"> and the frontend at </w:t>
      </w:r>
      <w:r>
        <w:rPr>
          <w:rStyle w:val="CodeChar"/>
        </w:rPr>
        <w:t xml:space="preserve">localhost:5173</w:t>
      </w:r>
      <w:r>
        <w:t xml:space="preserve">.</w:t>
      </w:r>
    </w:p>
    <w:p>
      <w:pPr/>
      <w:r>
        <w:rPr>
          <w:b/>
        </w:rPr>
        <w:t xml:space="preserve">Configuration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39"/>
        <w:gridCol w:w="6620"/>
      </w:tblGrid>
      <w:tr>
        <w:trPr>
          <w:tblHeader/>
        </w:trPr>
        <w:tc>
          <w:tcPr>
            <w:tcW w:w="2739" w:type="dxa"/>
            <w:shd w:val="clear" w:color="auto" w:fill="F2F2F2"/>
          </w:tcPr>
          <w:p>
            <w:pPr/>
            <w:r>
              <w:t xml:space="preserve">Variable</w:t>
            </w:r>
          </w:p>
        </w:tc>
        <w:tc>
          <w:tcPr>
            <w:tcW w:w="662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SECRET_KEY</w:t>
            </w:r>
          </w:p>
        </w:tc>
        <w:tc>
          <w:tcPr>
            <w:tcW w:w="6620" w:type="dxa"/>
          </w:tcPr>
          <w:p>
            <w:pPr/>
            <w:r>
              <w:t xml:space="preserve">JWT signing key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GEMINI_API_KEY</w:t>
            </w:r>
          </w:p>
        </w:tc>
        <w:tc>
          <w:tcPr>
            <w:tcW w:w="6620" w:type="dxa"/>
          </w:tcPr>
          <w:p>
            <w:pPr/>
            <w:r>
              <w:t xml:space="preserve">Enables live Gemini consultations (optional)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DATABASE_URL</w:t>
            </w:r>
          </w:p>
        </w:tc>
        <w:tc>
          <w:tcPr>
            <w:tcW w:w="6620" w:type="dxa"/>
          </w:tcPr>
          <w:p>
            <w:pPr/>
            <w:r>
              <w:t xml:space="preserve">Switch from SQLite to PostgreSQL (needs </w:t>
            </w:r>
            <w:r>
              <w:rPr>
                <w:rStyle w:val="CodeChar"/>
              </w:rPr>
              <w:t xml:space="preserve">psycopg2-binary</w:t>
            </w:r>
            <w:r>
              <w:t xml:space="preserve">)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FRONTEND_ORIGIN</w:t>
            </w:r>
          </w:p>
        </w:tc>
        <w:tc>
          <w:tcPr>
            <w:tcW w:w="6620" w:type="dxa"/>
          </w:tcPr>
          <w:p>
            <w:pPr/>
            <w:r>
              <w:t xml:space="preserve">Allowed CORS origin</w:t>
            </w:r>
          </w:p>
        </w:tc>
      </w:tr>
    </w:tbl>
    <w:p>
      <w:pPr/>
      <w:r>
        <w:t xml:space="preserve">If </w:t>
      </w:r>
      <w:r>
        <w:rPr>
          <w:rStyle w:val="CodeChar"/>
        </w:rPr>
        <w:t xml:space="preserve">GEMINI_API_KEY</w:t>
      </w:r>
      <w:r>
        <w:t xml:space="preserve"> is blank, </w:t>
      </w:r>
      <w:r>
        <w:rPr>
          <w:rStyle w:val="CodeChar"/>
        </w:rPr>
        <w:t xml:space="preserve">/advisor/consult</w:t>
      </w:r>
      <w:r>
        <w:t xml:space="preserve"> falls back to deterministic rule-based advice, so the app is fully testable offline.</w:t>
      </w:r>
    </w:p>
    <w:p>
      <w:pPr/>
      <w:r>
        <w:rPr>
          <w:b/>
        </w:rPr>
        <w:t xml:space="preserve">End-to-end walkthrough:</w:t>
      </w:r>
      <w:r>
        <w:t xml:space="preserve"> register and log in, submit financial data, view the dashboard, click </w:t>
      </w:r>
      <w:r>
        <w:rPr>
          <w:i/>
        </w:rPr>
        <w:t xml:space="preserve">Get AI Advice</w:t>
      </w:r>
      <w:r>
        <w:t xml:space="preserve">, then update the profile later to see deltas and a growing trend line.</w:t>
      </w:r>
    </w:p>
    <w:p>
      <w:pPr>
        <w:pStyle w:val="Heading2"/>
      </w:pPr>
      <w:r>
        <w:t xml:space="preserve">8. Security Considerations</w:t>
      </w:r>
    </w:p>
    <w:p>
      <w:pPr/>
      <w:r>
        <w:t xml:space="preserve">The README lists these production recommendations:</w:t>
      </w:r>
    </w:p>
    <w:p>
      <w:pPr>
        <w:pStyle w:val="ListParagraph"/>
        <w:numPr>
          <w:ilvl w:val="0"/>
          <w:numId w:val="5"/>
        </w:numPr>
      </w:pPr>
      <w:r>
        <w:t xml:space="preserve">Use a strong random </w:t>
      </w:r>
      <w:r>
        <w:rPr>
          <w:rStyle w:val="CodeChar"/>
        </w:rPr>
        <w:t xml:space="preserve">SECRET_KEY</w:t>
      </w:r>
    </w:p>
    <w:p>
      <w:pPr>
        <w:pStyle w:val="ListParagraph"/>
        <w:numPr>
          <w:ilvl w:val="0"/>
          <w:numId w:val="5"/>
        </w:numPr>
      </w:pPr>
      <w:r>
        <w:t xml:space="preserve">Serve over HTTPS</w:t>
      </w:r>
    </w:p>
    <w:p>
      <w:pPr>
        <w:pStyle w:val="ListParagraph"/>
        <w:numPr>
          <w:ilvl w:val="0"/>
          <w:numId w:val="5"/>
        </w:numPr>
      </w:pPr>
      <w:r>
        <w:t xml:space="preserve">Restrict CORS to the deployed domain</w:t>
      </w:r>
    </w:p>
    <w:p>
      <w:pPr>
        <w:pStyle w:val="ListParagraph"/>
        <w:numPr>
          <w:ilvl w:val="0"/>
          <w:numId w:val="5"/>
        </w:numPr>
      </w:pPr>
      <w:r>
        <w:t xml:space="preserve">Rate-limit </w:t>
      </w:r>
      <w:r>
        <w:rPr>
          <w:rStyle w:val="CodeChar"/>
        </w:rPr>
        <w:t xml:space="preserve">/auth/login</w:t>
      </w:r>
      <w:r>
        <w:t xml:space="preserve"> and </w:t>
      </w:r>
      <w:r>
        <w:rPr>
          <w:rStyle w:val="CodeChar"/>
        </w:rPr>
        <w:t xml:space="preserve">/advisor/consult</w:t>
      </w:r>
      <w:r>
        <w:t xml:space="preserve"> (Gemini calls cost money)</w:t>
      </w:r>
    </w:p>
    <w:p>
      <w:pPr>
        <w:pStyle w:val="ListParagraph"/>
        <w:numPr>
          <w:ilvl w:val="0"/>
          <w:numId w:val="5"/>
        </w:numPr>
      </w:pPr>
      <w:r>
        <w:t xml:space="preserve">Consider encryption-at-rest for financial data depending on compliance needs</w:t>
      </w:r>
    </w:p>
    <w:p>
      <w:pPr>
        <w:pStyle w:val="Heading2"/>
      </w:pPr>
      <w:r>
        <w:t xml:space="preserve">9. Observations and Suggestions</w:t>
      </w:r>
    </w:p>
    <w:p>
      <w:pPr/>
      <w:r>
        <w:rPr>
          <w:b/>
        </w:rPr>
        <w:t xml:space="preserve">Strengths</w:t>
      </w:r>
    </w:p>
    <w:p>
      <w:pPr>
        <w:pStyle w:val="ListParagraph"/>
        <w:numPr>
          <w:ilvl w:val="0"/>
          <w:numId w:val="6"/>
        </w:numPr>
      </w:pPr>
      <w:r>
        <w:t xml:space="preserve">Clean separation of routers, services, CRUD and schemas</w:t>
      </w:r>
    </w:p>
    <w:p>
      <w:pPr>
        <w:pStyle w:val="ListParagraph"/>
        <w:numPr>
          <w:ilvl w:val="0"/>
          <w:numId w:val="6"/>
        </w:numPr>
      </w:pPr>
      <w:r>
        <w:t xml:space="preserve">Works without an API key thanks to the rule-based fallback</w:t>
      </w:r>
    </w:p>
    <w:p>
      <w:pPr>
        <w:pStyle w:val="ListParagraph"/>
        <w:numPr>
          <w:ilvl w:val="0"/>
          <w:numId w:val="6"/>
        </w:numPr>
      </w:pPr>
      <w:r>
        <w:t xml:space="preserve">Zero-setup local development with SQLite</w:t>
      </w:r>
    </w:p>
    <w:p>
      <w:pPr>
        <w:pStyle w:val="ListParagraph"/>
        <w:numPr>
          <w:ilvl w:val="0"/>
          <w:numId w:val="6"/>
        </w:numPr>
      </w:pPr>
      <w:r>
        <w:t xml:space="preserve">Clear README with feature-to-file mapping</w:t>
      </w:r>
    </w:p>
    <w:p>
      <w:pPr/>
      <w:r>
        <w:rPr>
          <w:b/>
        </w:rPr>
        <w:t xml:space="preserve">Areas to improve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Self-reported scores:</w:t>
      </w:r>
      <w:r>
        <w:t xml:space="preserve"> the score is entered by the user, not fetched from a bureau such as CIBIL, so the dashboard reflects what the user types.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Migrations:</w:t>
      </w:r>
      <w:r>
        <w:t xml:space="preserve"> move from </w:t>
      </w:r>
      <w:r>
        <w:rPr>
          <w:rStyle w:val="CodeChar"/>
        </w:rPr>
        <w:t xml:space="preserve">create_all</w:t>
      </w:r>
      <w:r>
        <w:t xml:space="preserve"> to Alembic before any production schema change.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Rate limiting:</w:t>
      </w:r>
      <w:r>
        <w:t xml:space="preserve"> noted in the README as advice but not described as implemented.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Repository metadata:</w:t>
      </w:r>
      <w:r>
        <w:t xml:space="preserve"> no description, topics, licence or releases are set.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Documentation:</w:t>
      </w:r>
      <w:r>
        <w:t xml:space="preserve"> no CONTRIBUTING guide, architecture diagram or test instructions are mentioned; confirm whether tests exist.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Sensitive data:</w:t>
      </w:r>
      <w:r>
        <w:t xml:space="preserve"> financial inputs are personal data; review applicable Indian data-protection obligations before real-world use.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AI advice disclaimer:</w:t>
      </w:r>
      <w:r>
        <w:t xml:space="preserve"> consultation output should state it is informational and not regulated financial advice.</w:t>
      </w:r>
    </w:p>
    <w:p>
      <w:pPr>
        <w:pStyle w:val="Heading2"/>
      </w:pPr>
      <w:r>
        <w:t xml:space="preserve">10. Repository Snapshot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703"/>
        <w:gridCol w:w="2656"/>
      </w:tblGrid>
      <w:tr>
        <w:trPr>
          <w:tblHeader/>
        </w:trPr>
        <w:tc>
          <w:tcPr>
            <w:tcW w:w="6703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2656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6703" w:type="dxa"/>
          </w:tcPr>
          <w:p>
            <w:pPr/>
            <w:r>
              <w:t xml:space="preserve">Owner</w:t>
            </w:r>
          </w:p>
        </w:tc>
        <w:tc>
          <w:tcPr>
            <w:tcW w:w="2656" w:type="dxa"/>
          </w:tcPr>
          <w:p>
            <w:pPr/>
            <w:r>
              <w:t xml:space="preserve">aj192427</w:t>
            </w:r>
          </w:p>
        </w:tc>
      </w:tr>
      <w:tr>
        <w:tc>
          <w:tcPr>
            <w:tcW w:w="6703" w:type="dxa"/>
          </w:tcPr>
          <w:p>
            <w:pPr/>
            <w:r>
              <w:t xml:space="preserve">Visibility</w:t>
            </w:r>
          </w:p>
        </w:tc>
        <w:tc>
          <w:tcPr>
            <w:tcW w:w="2656" w:type="dxa"/>
          </w:tcPr>
          <w:p>
            <w:pPr/>
            <w:r>
              <w:t xml:space="preserve">Public</w:t>
            </w:r>
          </w:p>
        </w:tc>
      </w:tr>
      <w:tr>
        <w:tc>
          <w:tcPr>
            <w:tcW w:w="6703" w:type="dxa"/>
          </w:tcPr>
          <w:p>
            <w:pPr/>
            <w:r>
              <w:t xml:space="preserve">Default branch</w:t>
            </w:r>
          </w:p>
        </w:tc>
        <w:tc>
          <w:tcPr>
            <w:tcW w:w="2656" w:type="dxa"/>
          </w:tcPr>
          <w:p>
            <w:pPr/>
            <w:r>
              <w:t xml:space="preserve">master</w:t>
            </w:r>
          </w:p>
        </w:tc>
      </w:tr>
      <w:tr>
        <w:tc>
          <w:tcPr>
            <w:tcW w:w="6703" w:type="dxa"/>
          </w:tcPr>
          <w:p>
            <w:pPr/>
            <w:r>
              <w:t xml:space="preserve">Commits</w:t>
            </w:r>
          </w:p>
        </w:tc>
        <w:tc>
          <w:tcPr>
            <w:tcW w:w="2656" w:type="dxa"/>
          </w:tcPr>
          <w:p>
            <w:pPr/>
            <w:r>
              <w:t xml:space="preserve">8</w:t>
            </w:r>
          </w:p>
        </w:tc>
      </w:tr>
      <w:tr>
        <w:tc>
          <w:tcPr>
            <w:tcW w:w="6703" w:type="dxa"/>
          </w:tcPr>
          <w:p>
            <w:pPr/>
            <w:r>
              <w:t xml:space="preserve">Stars / Forks / Watchers</w:t>
            </w:r>
          </w:p>
        </w:tc>
        <w:tc>
          <w:tcPr>
            <w:tcW w:w="2656" w:type="dxa"/>
          </w:tcPr>
          <w:p>
            <w:pPr/>
            <w:r>
              <w:t xml:space="preserve">0 / 0 / 0</w:t>
            </w:r>
          </w:p>
        </w:tc>
      </w:tr>
      <w:tr>
        <w:tc>
          <w:tcPr>
            <w:tcW w:w="6703" w:type="dxa"/>
          </w:tcPr>
          <w:p>
            <w:pPr/>
            <w:r>
              <w:t xml:space="preserve">Description / topics</w:t>
            </w:r>
          </w:p>
        </w:tc>
        <w:tc>
          <w:tcPr>
            <w:tcW w:w="2656" w:type="dxa"/>
          </w:tcPr>
          <w:p>
            <w:pPr/>
            <w:r>
              <w:t xml:space="preserve">None set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Credit Assistant Repository Documentation Report</dc:title>
  <dc:description>Claude Docs node/fdc6f02f-21e6@1 docx-w7</dc:description>
  <cp:revision>1</cp:revision>
</cp:coreProperties>
</file>