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1B25A">
      <w:pPr>
        <w:spacing w:line="360" w:lineRule="auto"/>
        <w:jc w:val="left"/>
        <w:rPr>
          <w:rFonts w:hint="eastAsia" w:ascii="宋体" w:hAnsi="宋体"/>
          <w:b/>
          <w:bCs/>
          <w:sz w:val="13"/>
        </w:rPr>
      </w:pPr>
      <w:r>
        <w:drawing>
          <wp:anchor distT="0" distB="0" distL="114300" distR="114300" simplePos="0" relativeHeight="251659264" behindDoc="0" locked="0" layoutInCell="1" allowOverlap="1">
            <wp:simplePos x="0" y="0"/>
            <wp:positionH relativeFrom="column">
              <wp:posOffset>1350010</wp:posOffset>
            </wp:positionH>
            <wp:positionV relativeFrom="paragraph">
              <wp:posOffset>357505</wp:posOffset>
            </wp:positionV>
            <wp:extent cx="2722245" cy="638175"/>
            <wp:effectExtent l="0" t="0" r="5715" b="1905"/>
            <wp:wrapSquare wrapText="bothSides"/>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6">
                      <a:lum contrast="41999"/>
                    </a:blip>
                    <a:stretch>
                      <a:fillRect/>
                    </a:stretch>
                  </pic:blipFill>
                  <pic:spPr>
                    <a:xfrm>
                      <a:off x="0" y="0"/>
                      <a:ext cx="2722245" cy="638175"/>
                    </a:xfrm>
                    <a:prstGeom prst="rect">
                      <a:avLst/>
                    </a:prstGeom>
                    <a:noFill/>
                    <a:ln>
                      <a:noFill/>
                    </a:ln>
                  </pic:spPr>
                </pic:pic>
              </a:graphicData>
            </a:graphic>
          </wp:anchor>
        </w:drawing>
      </w:r>
      <w:r>
        <w:drawing>
          <wp:inline distT="0" distB="0" distL="114300" distR="114300">
            <wp:extent cx="885190" cy="885190"/>
            <wp:effectExtent l="0" t="0" r="13970" b="13970"/>
            <wp:docPr id="8" name="图片 1" descr="EADA754B779AD05D115132A676B_4504F299_1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EADA754B779AD05D115132A676B_4504F299_11407"/>
                    <pic:cNvPicPr>
                      <a:picLocks noChangeAspect="1"/>
                    </pic:cNvPicPr>
                  </pic:nvPicPr>
                  <pic:blipFill>
                    <a:blip r:embed="rId7"/>
                    <a:stretch>
                      <a:fillRect/>
                    </a:stretch>
                  </pic:blipFill>
                  <pic:spPr>
                    <a:xfrm>
                      <a:off x="0" y="0"/>
                      <a:ext cx="885190" cy="885190"/>
                    </a:xfrm>
                    <a:prstGeom prst="rect">
                      <a:avLst/>
                    </a:prstGeom>
                    <a:noFill/>
                    <a:ln>
                      <a:noFill/>
                    </a:ln>
                  </pic:spPr>
                </pic:pic>
              </a:graphicData>
            </a:graphic>
          </wp:inline>
        </w:drawing>
      </w:r>
    </w:p>
    <w:p w14:paraId="50840016">
      <w:pPr>
        <w:spacing w:line="360" w:lineRule="auto"/>
        <w:jc w:val="center"/>
        <w:rPr>
          <w:rFonts w:hint="eastAsia" w:ascii="黑体" w:hAnsi="宋体" w:eastAsia="黑体"/>
          <w:b/>
          <w:bCs/>
          <w:sz w:val="48"/>
        </w:rPr>
      </w:pPr>
    </w:p>
    <w:p w14:paraId="73041A37">
      <w:pPr>
        <w:spacing w:line="360" w:lineRule="auto"/>
        <w:jc w:val="center"/>
        <w:rPr>
          <w:rFonts w:hint="eastAsia" w:ascii="黑体" w:hAnsi="宋体" w:eastAsia="黑体"/>
          <w:b/>
          <w:bCs/>
          <w:sz w:val="48"/>
        </w:rPr>
      </w:pPr>
      <w:r>
        <w:rPr>
          <w:rFonts w:hint="eastAsia" w:ascii="黑体" w:hAnsi="宋体" w:eastAsia="黑体"/>
          <w:b/>
          <w:bCs/>
          <w:sz w:val="48"/>
        </w:rPr>
        <w:t>本 科 生 毕 业 论 文（设 计）</w:t>
      </w:r>
    </w:p>
    <w:p w14:paraId="7F6EA218">
      <w:pPr>
        <w:spacing w:line="360" w:lineRule="auto"/>
        <w:jc w:val="center"/>
        <w:rPr>
          <w:rFonts w:hint="eastAsia" w:ascii="黑体" w:hAnsi="宋体" w:eastAsia="黑体"/>
          <w:b/>
          <w:bCs/>
          <w:sz w:val="48"/>
        </w:rPr>
      </w:pPr>
    </w:p>
    <w:p w14:paraId="524D6522">
      <w:pPr>
        <w:adjustRightInd w:val="0"/>
        <w:snapToGrid w:val="0"/>
        <w:spacing w:line="360" w:lineRule="auto"/>
        <w:jc w:val="center"/>
        <w:rPr>
          <w:rFonts w:hint="eastAsia" w:ascii="黑体" w:hAnsi="宋体" w:eastAsia="黑体"/>
          <w:b/>
          <w:bCs/>
          <w:sz w:val="48"/>
          <w:szCs w:val="48"/>
        </w:rPr>
      </w:pPr>
      <w:r>
        <w:rPr>
          <w:rFonts w:hint="eastAsia" w:ascii="黑体" w:hAnsi="宋体" w:eastAsia="黑体"/>
          <w:b/>
          <w:bCs/>
          <w:sz w:val="48"/>
          <w:szCs w:val="48"/>
        </w:rPr>
        <w:t>开题报告（含文献综述）</w:t>
      </w:r>
    </w:p>
    <w:p w14:paraId="7E2DB146">
      <w:pPr>
        <w:adjustRightInd w:val="0"/>
        <w:snapToGrid w:val="0"/>
        <w:spacing w:line="360" w:lineRule="auto"/>
        <w:jc w:val="center"/>
        <w:rPr>
          <w:rFonts w:hint="eastAsia" w:ascii="黑体" w:hAnsi="宋体" w:eastAsia="黑体"/>
          <w:b/>
          <w:bCs/>
          <w:szCs w:val="21"/>
        </w:rPr>
      </w:pPr>
    </w:p>
    <w:p w14:paraId="39F6C829">
      <w:pPr>
        <w:adjustRightInd w:val="0"/>
        <w:snapToGrid w:val="0"/>
        <w:spacing w:line="440" w:lineRule="exact"/>
        <w:jc w:val="center"/>
        <w:rPr>
          <w:rFonts w:hint="eastAsia" w:ascii="黑体" w:hAnsi="宋体" w:eastAsia="黑体"/>
          <w:b/>
          <w:bCs/>
          <w:sz w:val="48"/>
        </w:rPr>
      </w:pPr>
      <w:r>
        <w:rPr>
          <w:rFonts w:hint="eastAsia" w:ascii="黑体" w:hAnsi="宋体" w:eastAsia="黑体"/>
          <w:b/>
          <w:bCs/>
          <w:sz w:val="48"/>
        </w:rPr>
        <w:t xml:space="preserve">（  </w:t>
      </w:r>
      <w:r>
        <w:rPr>
          <w:rFonts w:hint="eastAsia" w:ascii="黑体" w:hAnsi="宋体" w:eastAsia="黑体"/>
          <w:b/>
          <w:bCs/>
          <w:sz w:val="48"/>
          <w:lang w:val="en-US" w:eastAsia="zh-CN"/>
        </w:rPr>
        <w:t>2026</w:t>
      </w:r>
      <w:r>
        <w:rPr>
          <w:rFonts w:hint="eastAsia" w:ascii="黑体" w:hAnsi="宋体" w:eastAsia="黑体"/>
          <w:b/>
          <w:bCs/>
          <w:sz w:val="48"/>
        </w:rPr>
        <w:t xml:space="preserve">  届）</w:t>
      </w:r>
    </w:p>
    <w:p w14:paraId="4B699EF1">
      <w:pPr>
        <w:adjustRightInd w:val="0"/>
        <w:snapToGrid w:val="0"/>
        <w:spacing w:line="440" w:lineRule="exact"/>
        <w:jc w:val="center"/>
        <w:rPr>
          <w:rFonts w:hint="eastAsia" w:ascii="黑体" w:hAnsi="宋体" w:eastAsia="黑体"/>
          <w:b/>
          <w:bCs/>
          <w:sz w:val="48"/>
        </w:rPr>
      </w:pPr>
    </w:p>
    <w:p w14:paraId="2E03596C">
      <w:pPr>
        <w:spacing w:line="400" w:lineRule="atLeast"/>
        <w:rPr>
          <w:b/>
          <w:bCs/>
          <w:sz w:val="32"/>
          <w:lang w:val="en-GB"/>
        </w:rPr>
      </w:pPr>
    </w:p>
    <w:p w14:paraId="518A3DDA">
      <w:pPr>
        <w:spacing w:line="400" w:lineRule="atLeast"/>
        <w:rPr>
          <w:b/>
          <w:bCs/>
          <w:sz w:val="32"/>
          <w:lang w:val="en-GB"/>
        </w:rPr>
      </w:pPr>
    </w:p>
    <w:p w14:paraId="3F73C82F">
      <w:pPr>
        <w:ind w:firstLine="1285" w:firstLineChars="400"/>
      </w:pPr>
      <w:r>
        <w:rPr>
          <w:rFonts w:hint="eastAsia" w:ascii="宋体"/>
          <w:b/>
          <w:sz w:val="32"/>
          <w:szCs w:val="32"/>
        </w:rPr>
        <w:t>题    目：</w:t>
      </w:r>
      <w:r>
        <w:rPr>
          <w:rFonts w:hint="eastAsia" w:ascii="宋体"/>
          <w:b/>
          <w:sz w:val="32"/>
          <w:szCs w:val="32"/>
          <w:u w:val="single"/>
          <w:lang w:val="en-US" w:eastAsia="zh-CN"/>
        </w:rPr>
        <w:t>慢性病风险因素分析与预测模型研究</w:t>
      </w:r>
    </w:p>
    <w:p w14:paraId="57D393CE">
      <w:pPr>
        <w:spacing w:line="600" w:lineRule="auto"/>
        <w:ind w:firstLine="1285" w:firstLineChars="400"/>
        <w:rPr>
          <w:rFonts w:ascii="黑体" w:eastAsia="黑体"/>
          <w:b/>
          <w:sz w:val="32"/>
          <w:szCs w:val="32"/>
          <w:u w:val="single"/>
        </w:rPr>
      </w:pPr>
      <w:r>
        <w:rPr>
          <w:rFonts w:hint="eastAsia" w:ascii="宋体"/>
          <w:b/>
          <w:sz w:val="32"/>
          <w:szCs w:val="32"/>
        </w:rPr>
        <w:t xml:space="preserve">姓    名: </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r>
        <w:rPr>
          <w:rFonts w:hint="eastAsia" w:ascii="宋体"/>
          <w:b/>
          <w:sz w:val="32"/>
          <w:szCs w:val="32"/>
          <w:u w:val="single"/>
          <w:lang w:val="en-US" w:eastAsia="zh-CN"/>
        </w:rPr>
        <w:t xml:space="preserve"> 陈佳豪</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p>
    <w:p w14:paraId="6ADA32C8">
      <w:pPr>
        <w:spacing w:line="600" w:lineRule="auto"/>
        <w:ind w:firstLine="1285" w:firstLineChars="400"/>
        <w:rPr>
          <w:rFonts w:ascii="黑体" w:eastAsia="黑体"/>
          <w:b/>
          <w:sz w:val="32"/>
          <w:szCs w:val="32"/>
          <w:u w:val="single"/>
        </w:rPr>
      </w:pPr>
      <w:r>
        <w:rPr>
          <w:rFonts w:hint="eastAsia" w:ascii="宋体"/>
          <w:b/>
          <w:sz w:val="32"/>
          <w:szCs w:val="32"/>
        </w:rPr>
        <w:t xml:space="preserve">学　　号: </w:t>
      </w:r>
      <w:r>
        <w:rPr>
          <w:rFonts w:hint="eastAsia" w:ascii="宋体"/>
          <w:b/>
          <w:sz w:val="32"/>
          <w:szCs w:val="32"/>
          <w:u w:val="single"/>
        </w:rPr>
        <w:t xml:space="preserve">     </w:t>
      </w:r>
      <w:r>
        <w:rPr>
          <w:rFonts w:hint="eastAsia" w:ascii="宋体"/>
          <w:b/>
          <w:sz w:val="32"/>
          <w:szCs w:val="32"/>
          <w:u w:val="single"/>
          <w:lang w:val="en-US" w:eastAsia="zh-CN"/>
        </w:rPr>
        <w:t xml:space="preserve">    202205130112</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p>
    <w:p w14:paraId="4FDB008A">
      <w:pPr>
        <w:spacing w:line="600" w:lineRule="auto"/>
        <w:ind w:firstLine="1285" w:firstLineChars="400"/>
        <w:rPr>
          <w:rFonts w:ascii="宋体"/>
          <w:b/>
          <w:sz w:val="32"/>
          <w:szCs w:val="32"/>
          <w:u w:val="single"/>
        </w:rPr>
      </w:pPr>
      <w:r>
        <w:rPr>
          <w:rFonts w:hint="eastAsia" w:ascii="宋体"/>
          <w:b/>
          <w:sz w:val="32"/>
          <w:szCs w:val="32"/>
        </w:rPr>
        <w:t xml:space="preserve">专业班级: </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r>
        <w:rPr>
          <w:rFonts w:hint="eastAsia" w:ascii="宋体"/>
          <w:b/>
          <w:sz w:val="32"/>
          <w:szCs w:val="32"/>
          <w:u w:val="single"/>
          <w:lang w:val="en-US" w:eastAsia="zh-CN"/>
        </w:rPr>
        <w:t>计算机224班</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p>
    <w:p w14:paraId="1FB09EE7">
      <w:pPr>
        <w:spacing w:line="600" w:lineRule="auto"/>
        <w:ind w:firstLine="1285" w:firstLineChars="400"/>
        <w:rPr>
          <w:rFonts w:ascii="宋体"/>
          <w:b/>
          <w:smallCaps/>
          <w:sz w:val="32"/>
          <w:szCs w:val="32"/>
          <w:u w:val="dotted"/>
        </w:rPr>
      </w:pPr>
      <w:r>
        <w:rPr>
          <w:rFonts w:hint="eastAsia" w:ascii="宋体"/>
          <w:b/>
          <w:sz w:val="32"/>
          <w:szCs w:val="32"/>
        </w:rPr>
        <w:t xml:space="preserve">学院名称: </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r>
        <w:rPr>
          <w:rFonts w:hint="eastAsia" w:ascii="宋体"/>
          <w:b/>
          <w:sz w:val="32"/>
          <w:szCs w:val="32"/>
          <w:u w:val="single"/>
          <w:lang w:val="en-US" w:eastAsia="zh-CN"/>
        </w:rPr>
        <w:t>数学与计算机科学学院</w:t>
      </w:r>
      <w:r>
        <w:rPr>
          <w:rFonts w:hint="eastAsia" w:ascii="宋体"/>
          <w:b/>
          <w:sz w:val="32"/>
          <w:szCs w:val="32"/>
          <w:u w:val="single"/>
        </w:rPr>
        <w:t xml:space="preserve">  </w:t>
      </w:r>
      <w:r>
        <w:rPr>
          <w:rFonts w:hint="eastAsia" w:ascii="宋体"/>
          <w:b/>
          <w:sz w:val="32"/>
          <w:szCs w:val="32"/>
          <w:u w:val="single"/>
          <w:lang w:val="en-US" w:eastAsia="zh-CN"/>
        </w:rPr>
        <w:t xml:space="preserve">    </w:t>
      </w:r>
      <w:r>
        <w:rPr>
          <w:rFonts w:hint="eastAsia" w:ascii="宋体"/>
          <w:b/>
          <w:sz w:val="32"/>
          <w:szCs w:val="32"/>
          <w:u w:val="single"/>
        </w:rPr>
        <w:t xml:space="preserve"> </w:t>
      </w:r>
    </w:p>
    <w:p w14:paraId="55CCC58E">
      <w:pPr>
        <w:spacing w:line="600" w:lineRule="auto"/>
        <w:ind w:firstLine="1285" w:firstLineChars="400"/>
        <w:rPr>
          <w:rFonts w:ascii="黑体" w:eastAsia="黑体"/>
          <w:sz w:val="28"/>
          <w:u w:val="single"/>
        </w:rPr>
      </w:pPr>
      <w:r>
        <w:rPr>
          <w:rFonts w:hint="eastAsia" w:ascii="宋体"/>
          <w:b/>
          <w:sz w:val="32"/>
          <w:szCs w:val="32"/>
        </w:rPr>
        <w:t xml:space="preserve">指导教师: </w:t>
      </w:r>
      <w:r>
        <w:rPr>
          <w:rFonts w:hint="eastAsia" w:ascii="宋体"/>
          <w:b/>
          <w:sz w:val="32"/>
          <w:szCs w:val="32"/>
          <w:u w:val="single"/>
        </w:rPr>
        <w:t xml:space="preserve"> </w:t>
      </w:r>
      <w:r>
        <w:rPr>
          <w:rFonts w:hint="eastAsia" w:ascii="宋体"/>
          <w:b/>
          <w:sz w:val="32"/>
          <w:szCs w:val="32"/>
          <w:u w:val="single"/>
          <w:lang w:val="en-US" w:eastAsia="zh-CN"/>
        </w:rPr>
        <w:t xml:space="preserve"> 朱天生 </w:t>
      </w:r>
      <w:r>
        <w:rPr>
          <w:rFonts w:hint="eastAsia" w:ascii="宋体"/>
          <w:b/>
          <w:sz w:val="32"/>
          <w:szCs w:val="32"/>
          <w:u w:val="single"/>
        </w:rPr>
        <w:t xml:space="preserve"> </w:t>
      </w:r>
      <w:r>
        <w:rPr>
          <w:rFonts w:hint="eastAsia" w:ascii="宋体"/>
          <w:b/>
          <w:sz w:val="32"/>
          <w:szCs w:val="32"/>
        </w:rPr>
        <w:t xml:space="preserve"> 职称：</w:t>
      </w:r>
      <w:r>
        <w:rPr>
          <w:rFonts w:hint="eastAsia" w:ascii="宋体"/>
          <w:b/>
          <w:sz w:val="32"/>
          <w:szCs w:val="32"/>
          <w:u w:val="single"/>
        </w:rPr>
        <w:t xml:space="preserve"> </w:t>
      </w:r>
      <w:r>
        <w:rPr>
          <w:rFonts w:hint="eastAsia" w:ascii="宋体"/>
          <w:b/>
          <w:sz w:val="32"/>
          <w:szCs w:val="32"/>
          <w:u w:val="single"/>
          <w:lang w:val="en-US" w:eastAsia="zh-CN"/>
        </w:rPr>
        <w:t xml:space="preserve">    讲师     </w:t>
      </w:r>
      <w:r>
        <w:rPr>
          <w:rFonts w:hint="eastAsia" w:ascii="宋体"/>
          <w:b/>
          <w:sz w:val="32"/>
          <w:szCs w:val="32"/>
          <w:u w:val="single"/>
        </w:rPr>
        <w:t xml:space="preserve"> </w:t>
      </w:r>
    </w:p>
    <w:p w14:paraId="2BC3B6EC">
      <w:pPr>
        <w:spacing w:line="360" w:lineRule="auto"/>
        <w:ind w:firstLine="140"/>
        <w:jc w:val="center"/>
        <w:rPr>
          <w:rFonts w:ascii="黑体" w:eastAsia="黑体"/>
          <w:sz w:val="28"/>
        </w:rPr>
      </w:pPr>
    </w:p>
    <w:p w14:paraId="0E4D4983">
      <w:pPr>
        <w:spacing w:line="360" w:lineRule="auto"/>
        <w:ind w:firstLine="140"/>
        <w:jc w:val="center"/>
        <w:rPr>
          <w:rFonts w:ascii="黑体" w:eastAsia="黑体"/>
          <w:sz w:val="28"/>
        </w:rPr>
      </w:pPr>
    </w:p>
    <w:p w14:paraId="4609EEE5">
      <w:pPr>
        <w:spacing w:line="360" w:lineRule="auto"/>
        <w:ind w:firstLine="140"/>
        <w:jc w:val="center"/>
        <w:rPr>
          <w:rFonts w:ascii="黑体" w:eastAsia="黑体"/>
          <w:sz w:val="28"/>
        </w:rPr>
      </w:pPr>
      <w:r>
        <w:rPr>
          <w:rFonts w:hint="eastAsia" w:ascii="黑体" w:eastAsia="黑体"/>
          <w:sz w:val="28"/>
          <w:lang w:val="en-US" w:eastAsia="zh-CN"/>
        </w:rPr>
        <w:t>2025</w:t>
      </w:r>
      <w:r>
        <w:rPr>
          <w:rFonts w:hint="eastAsia" w:ascii="黑体" w:eastAsia="黑体"/>
          <w:sz w:val="28"/>
        </w:rPr>
        <w:t xml:space="preserve">年　   </w:t>
      </w:r>
      <w:r>
        <w:rPr>
          <w:rFonts w:hint="eastAsia" w:ascii="黑体" w:eastAsia="黑体"/>
          <w:sz w:val="28"/>
          <w:lang w:val="en-US" w:eastAsia="zh-CN"/>
        </w:rPr>
        <w:t>12</w:t>
      </w:r>
      <w:r>
        <w:rPr>
          <w:rFonts w:hint="eastAsia" w:ascii="黑体" w:eastAsia="黑体"/>
          <w:sz w:val="28"/>
        </w:rPr>
        <w:t xml:space="preserve">月　  </w:t>
      </w:r>
      <w:r>
        <w:rPr>
          <w:rFonts w:hint="eastAsia" w:ascii="黑体" w:eastAsia="黑体"/>
          <w:sz w:val="28"/>
          <w:lang w:val="en-US" w:eastAsia="zh-CN"/>
        </w:rPr>
        <w:t>28</w:t>
      </w:r>
      <w:r>
        <w:rPr>
          <w:rFonts w:hint="eastAsia" w:ascii="黑体" w:eastAsia="黑体"/>
          <w:sz w:val="28"/>
        </w:rPr>
        <w:t>日</w:t>
      </w:r>
    </w:p>
    <w:p w14:paraId="061EABE6">
      <w:pPr>
        <w:spacing w:line="360" w:lineRule="auto"/>
        <w:ind w:firstLine="140"/>
        <w:jc w:val="center"/>
        <w:rPr>
          <w:rFonts w:ascii="黑体" w:eastAsia="黑体"/>
          <w:sz w:val="28"/>
        </w:rPr>
      </w:pPr>
    </w:p>
    <w:tbl>
      <w:tblPr>
        <w:tblStyle w:val="6"/>
        <w:tblpPr w:leftFromText="180" w:rightFromText="180" w:vertAnchor="text" w:horzAnchor="page" w:tblpX="1205" w:tblpY="583"/>
        <w:tblOverlap w:val="never"/>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4"/>
      </w:tblGrid>
      <w:tr w14:paraId="0B8D2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2" w:hRule="atLeast"/>
        </w:trPr>
        <w:tc>
          <w:tcPr>
            <w:tcW w:w="9854" w:type="dxa"/>
          </w:tcPr>
          <w:p w14:paraId="117A84FA">
            <w:p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一、研究的目的与意义</w:t>
            </w:r>
          </w:p>
          <w:p w14:paraId="4954CF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随着我国人口老龄化进程加快与居民生活方式的转变，以心血管疾病、糖尿病、癌症等为代表的慢性非传染性疾病已成为导致我国居民死亡与疾病负担的主要原因，其“多病共存”的共病现象日益普遍，给医疗卫生系统带来了巨大挑战。早期、精准的风险评估是进行有效健康管理和一级预防的关键。然而，传统风险评估模型或依赖昂贵的专项检查，或仅针对单一疾病，难以在常规体检场景下实现高效、经济的多病种综合风险预警。</w:t>
            </w:r>
          </w:p>
          <w:p w14:paraId="19CD08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本研究的目的是对国际前沿研究提出的新型复合指标——糖脂代谢七因子（</w:t>
            </w:r>
            <w:r>
              <w:rPr>
                <w:rFonts w:hint="eastAsia" w:ascii="Times New Roman" w:hAnsi="Times New Roman" w:eastAsia="宋体" w:cs="Times New Roman"/>
                <w:sz w:val="21"/>
                <w:szCs w:val="21"/>
              </w:rPr>
              <w:t>GLM7</w:t>
            </w:r>
            <w:r>
              <w:rPr>
                <w:rFonts w:hint="eastAsia" w:ascii="宋体" w:hAnsi="宋体" w:eastAsia="宋体"/>
                <w:sz w:val="21"/>
                <w:szCs w:val="21"/>
              </w:rPr>
              <w:t>，包含年龄、胰岛素、甘油三酯、低密度脂蛋白胆固醇、</w:t>
            </w:r>
            <w:r>
              <w:rPr>
                <w:rFonts w:hint="eastAsia" w:ascii="Times New Roman" w:hAnsi="Times New Roman" w:eastAsia="宋体" w:cs="Times New Roman"/>
                <w:sz w:val="21"/>
                <w:szCs w:val="21"/>
              </w:rPr>
              <w:t>AIP</w:t>
            </w:r>
            <w:r>
              <w:rPr>
                <w:rFonts w:hint="eastAsia" w:ascii="宋体" w:hAnsi="宋体" w:eastAsia="宋体"/>
                <w:sz w:val="21"/>
                <w:szCs w:val="21"/>
              </w:rPr>
              <w:t>、</w:t>
            </w:r>
            <w:r>
              <w:rPr>
                <w:rFonts w:hint="eastAsia" w:ascii="Times New Roman" w:hAnsi="Times New Roman" w:eastAsia="宋体" w:cs="Times New Roman"/>
                <w:sz w:val="21"/>
                <w:szCs w:val="21"/>
              </w:rPr>
              <w:t>TyG</w:t>
            </w:r>
            <w:r>
              <w:rPr>
                <w:rFonts w:hint="eastAsia" w:ascii="宋体" w:hAnsi="宋体" w:eastAsia="宋体"/>
                <w:sz w:val="21"/>
                <w:szCs w:val="21"/>
              </w:rPr>
              <w:t>、</w:t>
            </w:r>
            <w:r>
              <w:rPr>
                <w:rFonts w:hint="eastAsia" w:ascii="Times New Roman" w:hAnsi="Times New Roman" w:eastAsia="宋体" w:cs="Times New Roman"/>
                <w:sz w:val="21"/>
                <w:szCs w:val="21"/>
              </w:rPr>
              <w:t>TyG</w:t>
            </w:r>
            <w:r>
              <w:rPr>
                <w:rFonts w:hint="eastAsia" w:ascii="宋体" w:hAnsi="宋体" w:eastAsia="宋体"/>
                <w:sz w:val="21"/>
                <w:szCs w:val="21"/>
              </w:rPr>
              <w:t>-</w:t>
            </w:r>
            <w:r>
              <w:rPr>
                <w:rFonts w:hint="eastAsia" w:ascii="Times New Roman" w:hAnsi="Times New Roman" w:eastAsia="宋体" w:cs="Times New Roman"/>
                <w:sz w:val="21"/>
                <w:szCs w:val="21"/>
              </w:rPr>
              <w:t>BMI</w:t>
            </w:r>
            <w:r>
              <w:rPr>
                <w:rFonts w:hint="eastAsia" w:ascii="宋体" w:hAnsi="宋体" w:eastAsia="宋体"/>
                <w:sz w:val="21"/>
                <w:szCs w:val="21"/>
              </w:rPr>
              <w:t>）</w:t>
            </w:r>
            <w:r>
              <w:rPr>
                <w:rFonts w:hint="eastAsia" w:ascii="宋体" w:hAnsi="宋体" w:eastAsia="宋体"/>
                <w:sz w:val="21"/>
                <w:szCs w:val="21"/>
                <w:vertAlign w:val="superscript"/>
                <w:lang w:val="en-US" w:eastAsia="zh-CN"/>
              </w:rPr>
              <w:t>[1]</w:t>
            </w:r>
            <w:r>
              <w:rPr>
                <w:rFonts w:hint="eastAsia" w:ascii="宋体" w:hAnsi="宋体" w:eastAsia="宋体"/>
                <w:sz w:val="21"/>
                <w:szCs w:val="21"/>
              </w:rPr>
              <w:t>进行系统性验证、优化与应用探索。旨在利用大规模人群队列数据，结合机器学习算法，开发并验证一个仅基于常规体检指标、能够综合评估个体未来罹患多种慢性病（包括心血管疾病、糖尿病、肝病、癌症及其共病）风险的预测模型。</w:t>
            </w:r>
          </w:p>
          <w:p w14:paraId="7855C6AF">
            <w:pPr>
              <w:spacing w:line="360" w:lineRule="auto"/>
              <w:rPr>
                <w:rFonts w:hint="eastAsia" w:ascii="宋体" w:hAnsi="宋体" w:eastAsia="宋体"/>
                <w:sz w:val="24"/>
              </w:rPr>
            </w:pPr>
          </w:p>
        </w:tc>
      </w:tr>
      <w:tr w14:paraId="3BC2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0A25D0E0">
            <w:p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二、国内外研究现状</w:t>
            </w:r>
          </w:p>
          <w:p w14:paraId="7AD124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宋体" w:hAnsi="宋体" w:eastAsia="宋体"/>
                <w:lang w:val="en-US" w:eastAsia="zh-CN"/>
              </w:rPr>
            </w:pPr>
            <w:r>
              <w:rPr>
                <w:rFonts w:hint="eastAsia" w:ascii="宋体" w:hAnsi="宋体" w:eastAsia="宋体"/>
              </w:rPr>
              <w:t>近年来，机器学习已成为慢性病研究领域不可或缺的关键技术，两者的深度融合极大地推动了风险预测、早期诊断与个性化管理的发展。</w:t>
            </w:r>
            <w:r>
              <w:rPr>
                <w:rFonts w:hint="eastAsia" w:ascii="宋体" w:hAnsi="宋体" w:eastAsia="宋体"/>
                <w:vertAlign w:val="superscript"/>
                <w:lang w:val="en-US" w:eastAsia="zh-CN"/>
              </w:rPr>
              <w:t>[2]</w:t>
            </w:r>
          </w:p>
          <w:p w14:paraId="343945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lang w:val="en-US" w:eastAsia="zh-CN"/>
              </w:rPr>
            </w:pPr>
            <w:r>
              <w:rPr>
                <w:rFonts w:hint="eastAsia" w:ascii="宋体" w:hAnsi="宋体" w:eastAsia="宋体"/>
              </w:rPr>
              <w:t>国外研究现状：国际上，以美国国家健康与营养调查（</w:t>
            </w:r>
            <w:r>
              <w:rPr>
                <w:rFonts w:hint="eastAsia" w:ascii="Times New Roman" w:hAnsi="Times New Roman" w:eastAsia="宋体" w:cs="Times New Roman"/>
                <w:sz w:val="21"/>
                <w:szCs w:val="21"/>
              </w:rPr>
              <w:t>NHANES</w:t>
            </w:r>
            <w:r>
              <w:rPr>
                <w:rFonts w:hint="eastAsia" w:ascii="宋体" w:hAnsi="宋体" w:eastAsia="宋体"/>
              </w:rPr>
              <w:t>）为代表的大型、长期随访队列为慢性病风险因素研究提供了高质量的数据基础。在预测方法上，传统统计学方法如</w:t>
            </w:r>
            <w:r>
              <w:rPr>
                <w:rFonts w:hint="eastAsia" w:ascii="Times New Roman" w:hAnsi="Times New Roman" w:eastAsia="宋体" w:cs="Times New Roman"/>
                <w:sz w:val="21"/>
                <w:szCs w:val="21"/>
              </w:rPr>
              <w:t>Cox</w:t>
            </w:r>
            <w:r>
              <w:rPr>
                <w:rFonts w:hint="eastAsia" w:ascii="宋体" w:hAnsi="宋体" w:eastAsia="宋体"/>
              </w:rPr>
              <w:t>比例风险模型、Logistic回归模型应用广泛。随着人工智能技术的发展，以</w:t>
            </w:r>
            <w:r>
              <w:rPr>
                <w:rFonts w:hint="eastAsia" w:ascii="Times New Roman" w:hAnsi="Times New Roman" w:eastAsia="宋体" w:cs="Times New Roman"/>
                <w:sz w:val="21"/>
                <w:szCs w:val="21"/>
              </w:rPr>
              <w:t>XGBoost</w:t>
            </w:r>
            <w:r>
              <w:rPr>
                <w:rFonts w:hint="eastAsia" w:ascii="宋体" w:hAnsi="宋体" w:eastAsia="宋体"/>
              </w:rPr>
              <w:t>、随机森林、神经网络为代表的机器学习算法因能处理复杂非线性关系、自动筛选特征，在疾病预测中展现出超越传统模型的性能优势，被越来越多地应用于心血管风险、糖尿病风险</w:t>
            </w:r>
            <w:r>
              <w:rPr>
                <w:rFonts w:hint="eastAsia" w:ascii="宋体" w:hAnsi="宋体" w:eastAsia="宋体"/>
                <w:lang w:eastAsia="zh-CN"/>
              </w:rPr>
              <w:t>、</w:t>
            </w:r>
            <w:r>
              <w:rPr>
                <w:rFonts w:hint="eastAsia" w:ascii="宋体" w:hAnsi="宋体" w:eastAsia="宋体"/>
                <w:lang w:val="en-US" w:eastAsia="zh-CN"/>
              </w:rPr>
              <w:t>癌症复发</w:t>
            </w:r>
            <w:r>
              <w:rPr>
                <w:rFonts w:hint="eastAsia" w:ascii="宋体" w:hAnsi="宋体" w:eastAsia="宋体"/>
              </w:rPr>
              <w:t>等的预测。</w:t>
            </w:r>
            <w:r>
              <w:rPr>
                <w:rFonts w:hint="eastAsia" w:ascii="宋体" w:hAnsi="宋体" w:eastAsia="宋体"/>
                <w:vertAlign w:val="superscript"/>
                <w:lang w:val="en-US" w:eastAsia="zh-CN"/>
              </w:rPr>
              <w:t>[3]</w:t>
            </w:r>
            <w:r>
              <w:rPr>
                <w:rFonts w:hint="eastAsia" w:ascii="宋体" w:hAnsi="宋体" w:eastAsia="宋体"/>
              </w:rPr>
              <w:t>在预测因子的选择上，趋势是从使用单一生物标志物（如血糖、血脂）转向结合多组学数据或构建综合性指标。例如，甘油三酯-葡萄糖指数（</w:t>
            </w:r>
            <w:r>
              <w:rPr>
                <w:rFonts w:hint="eastAsia" w:ascii="Times New Roman" w:hAnsi="Times New Roman" w:eastAsia="宋体" w:cs="Times New Roman"/>
                <w:sz w:val="21"/>
                <w:szCs w:val="21"/>
              </w:rPr>
              <w:t>TyG</w:t>
            </w:r>
            <w:r>
              <w:rPr>
                <w:rFonts w:hint="eastAsia" w:ascii="宋体" w:hAnsi="宋体" w:eastAsia="宋体"/>
              </w:rPr>
              <w:t>）已被多项研究证实是胰岛素抵抗和心血管事件的强预测因子。然而，现有研究大多聚焦于单病种预测，能有效预测多种慢性病共病（Multimorbidity）的综合性、可解释性强、且易于获取的指标仍相对缺乏。近期发表于《Advanced Science》的一项研究提出了GLM7指标，为应对这一挑战提供了一种新的思路</w:t>
            </w:r>
            <w:r>
              <w:rPr>
                <w:rFonts w:hint="eastAsia" w:ascii="宋体" w:hAnsi="宋体" w:eastAsia="宋体"/>
                <w:lang w:eastAsia="zh-CN"/>
              </w:rPr>
              <w:t>。</w:t>
            </w:r>
          </w:p>
          <w:p w14:paraId="271056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rPr>
            </w:pPr>
            <w:r>
              <w:rPr>
                <w:rFonts w:hint="eastAsia" w:ascii="宋体" w:hAnsi="宋体" w:eastAsia="宋体"/>
              </w:rPr>
              <w:t>国内研究现状：国内研究同样活跃，大量研究基于国内大型队列（如</w:t>
            </w:r>
            <w:r>
              <w:rPr>
                <w:rFonts w:hint="eastAsia" w:ascii="Times New Roman" w:hAnsi="Times New Roman" w:eastAsia="宋体" w:cs="Times New Roman"/>
                <w:sz w:val="21"/>
                <w:szCs w:val="21"/>
              </w:rPr>
              <w:t>CHARLS</w:t>
            </w:r>
            <w:r>
              <w:rPr>
                <w:rFonts w:hint="eastAsia" w:ascii="宋体" w:hAnsi="宋体" w:eastAsia="宋体"/>
              </w:rPr>
              <w:t>, 中国健康与养老追踪调查），利用回归模型或机器学习方法，探索特定慢性病（如高血压、糖尿病、</w:t>
            </w:r>
            <w:r>
              <w:rPr>
                <w:rFonts w:hint="eastAsia" w:ascii="Times New Roman" w:hAnsi="Times New Roman" w:eastAsia="宋体" w:cs="Times New Roman"/>
                <w:sz w:val="21"/>
                <w:szCs w:val="21"/>
              </w:rPr>
              <w:t>COPD</w:t>
            </w:r>
            <w:r>
              <w:rPr>
                <w:rFonts w:hint="eastAsia" w:ascii="宋体" w:hAnsi="宋体" w:eastAsia="宋体"/>
              </w:rPr>
              <w:t>）的风险因素。</w:t>
            </w:r>
            <w:r>
              <w:rPr>
                <w:rFonts w:hint="eastAsia" w:ascii="宋体" w:hAnsi="宋体" w:eastAsia="宋体"/>
                <w:vertAlign w:val="superscript"/>
                <w:lang w:val="en-US" w:eastAsia="zh-CN"/>
              </w:rPr>
              <w:t>[4,5]</w:t>
            </w:r>
            <w:r>
              <w:rPr>
                <w:rFonts w:hint="eastAsia" w:ascii="宋体" w:hAnsi="宋体" w:eastAsia="宋体"/>
              </w:rPr>
              <w:t>例如，鲍善军利用机器学习构建血糖预测模型</w:t>
            </w:r>
            <w:r>
              <w:rPr>
                <w:rFonts w:hint="eastAsia" w:ascii="宋体" w:hAnsi="宋体" w:eastAsia="宋体"/>
                <w:vertAlign w:val="superscript"/>
                <w:lang w:val="en-US" w:eastAsia="zh-CN"/>
              </w:rPr>
              <w:t>[6]</w:t>
            </w:r>
            <w:r>
              <w:rPr>
                <w:rFonts w:hint="eastAsia" w:ascii="宋体" w:hAnsi="宋体" w:eastAsia="宋体"/>
              </w:rPr>
              <w:t>，朱静抒则探索了深度学习在糖尿病风险预测中的应用</w:t>
            </w:r>
            <w:r>
              <w:rPr>
                <w:rFonts w:hint="eastAsia" w:ascii="宋体" w:hAnsi="宋体" w:eastAsia="宋体"/>
                <w:vertAlign w:val="superscript"/>
                <w:lang w:val="en-US" w:eastAsia="zh-CN"/>
              </w:rPr>
              <w:t>[7]</w:t>
            </w:r>
            <w:r>
              <w:rPr>
                <w:rFonts w:hint="eastAsia" w:ascii="宋体" w:hAnsi="宋体" w:eastAsia="宋体"/>
              </w:rPr>
              <w:t>。这些研究为理解国人的疾病风险因素做出了重要贡献。同时，一些研究也开始关注复合指标的应用，如TyG指数在中国人群中的预测价值。</w:t>
            </w:r>
            <w:r>
              <w:rPr>
                <w:rFonts w:hint="eastAsia" w:ascii="宋体" w:hAnsi="宋体" w:eastAsia="宋体"/>
                <w:vertAlign w:val="superscript"/>
                <w:lang w:val="en-US" w:eastAsia="zh-CN"/>
              </w:rPr>
              <w:t>[8]</w:t>
            </w:r>
            <w:r>
              <w:rPr>
                <w:rFonts w:hint="eastAsia" w:ascii="宋体" w:hAnsi="宋体" w:eastAsia="宋体"/>
              </w:rPr>
              <w:t>然而，国内研究在整合多种常规指标构建通用型多病种风险预测工具方面尚有不足，且直接将国际前沿复合指标在中国人群中加以系统性验证、并构建适用于本土人群的优化模型的探索较为有限。</w:t>
            </w:r>
          </w:p>
          <w:p w14:paraId="627892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rPr>
            </w:pPr>
            <w:r>
              <w:rPr>
                <w:rFonts w:hint="eastAsia" w:ascii="宋体" w:hAnsi="宋体" w:eastAsia="宋体"/>
              </w:rPr>
              <w:t>综上所述，尽管慢性病风险预测研究已取得丰硕成果，但仍存在以下研究缺口：1）兼具高预测效能、高临床可用性（指标易获取）的多病种综合风险预测工具仍待开发；2）前沿的复合风险指标（如</w:t>
            </w:r>
            <w:r>
              <w:rPr>
                <w:rFonts w:hint="eastAsia" w:ascii="Times New Roman" w:hAnsi="Times New Roman" w:eastAsia="宋体" w:cs="Times New Roman"/>
                <w:sz w:val="21"/>
                <w:szCs w:val="21"/>
              </w:rPr>
              <w:t>GLM7</w:t>
            </w:r>
            <w:r>
              <w:rPr>
                <w:rFonts w:hint="eastAsia" w:ascii="宋体" w:hAnsi="宋体" w:eastAsia="宋体"/>
              </w:rPr>
              <w:t>）在不同人群、不同队列中的外部验证与泛化能力需进一步评估；3）针对此类指标，何种机器学习算法能实现最优的预测性能，尚需系统比较。本研究旨在填补这些缺口，通过跨队列验证与模型优化，构建一个更为稳健、实用的慢性病综合风险预测模型。</w:t>
            </w:r>
          </w:p>
        </w:tc>
      </w:tr>
      <w:tr w14:paraId="46D5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48C914FC">
            <w:p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三、研究内容及方案</w:t>
            </w:r>
          </w:p>
          <w:p w14:paraId="20A506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4"/>
                <w:szCs w:val="24"/>
              </w:rPr>
            </w:pPr>
            <w:r>
              <w:rPr>
                <w:rFonts w:hint="eastAsia" w:ascii="黑体" w:hAnsi="黑体" w:eastAsia="黑体" w:cs="黑体"/>
                <w:b/>
                <w:bCs/>
                <w:sz w:val="24"/>
                <w:szCs w:val="24"/>
                <w:lang w:val="en-US" w:eastAsia="zh-CN"/>
              </w:rPr>
              <w:t>3</w:t>
            </w:r>
            <w:r>
              <w:rPr>
                <w:rFonts w:hint="eastAsia" w:ascii="黑体" w:hAnsi="黑体" w:eastAsia="黑体" w:cs="黑体"/>
                <w:b/>
                <w:bCs/>
                <w:sz w:val="24"/>
                <w:szCs w:val="24"/>
              </w:rPr>
              <w:t>.</w:t>
            </w:r>
            <w:r>
              <w:rPr>
                <w:rFonts w:hint="eastAsia" w:ascii="黑体" w:hAnsi="黑体" w:eastAsia="黑体" w:cs="黑体"/>
                <w:b/>
                <w:bCs/>
                <w:sz w:val="24"/>
                <w:szCs w:val="24"/>
                <w:lang w:val="en-US" w:eastAsia="zh-CN"/>
              </w:rPr>
              <w:t xml:space="preserve">1 </w:t>
            </w:r>
            <w:r>
              <w:rPr>
                <w:rFonts w:hint="eastAsia" w:ascii="黑体" w:hAnsi="黑体" w:eastAsia="黑体" w:cs="黑体"/>
                <w:b/>
                <w:bCs/>
                <w:sz w:val="24"/>
                <w:szCs w:val="24"/>
              </w:rPr>
              <w:t>研究内容</w:t>
            </w:r>
          </w:p>
          <w:p w14:paraId="0D013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本研究的主要内容包括以下几个方面：</w:t>
            </w:r>
          </w:p>
          <w:p w14:paraId="2CA7197A">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22" w:firstLineChars="200"/>
              <w:textAlignment w:val="auto"/>
              <w:rPr>
                <w:rFonts w:hint="eastAsia" w:ascii="宋体" w:hAnsi="宋体" w:eastAsia="宋体"/>
                <w:sz w:val="21"/>
                <w:szCs w:val="21"/>
              </w:rPr>
            </w:pPr>
            <w:r>
              <w:rPr>
                <w:rFonts w:hint="eastAsia" w:ascii="Times New Roman" w:hAnsi="Times New Roman" w:eastAsia="宋体" w:cs="Times New Roman"/>
                <w:b/>
                <w:bCs/>
                <w:sz w:val="21"/>
                <w:szCs w:val="21"/>
              </w:rPr>
              <w:t>GLM7</w:t>
            </w:r>
            <w:r>
              <w:rPr>
                <w:rFonts w:hint="eastAsia" w:ascii="宋体" w:hAnsi="宋体" w:eastAsia="宋体"/>
                <w:b/>
                <w:bCs/>
                <w:sz w:val="21"/>
                <w:szCs w:val="21"/>
              </w:rPr>
              <w:t>指标的计算与验证：</w:t>
            </w:r>
            <w:r>
              <w:rPr>
                <w:rFonts w:hint="eastAsia" w:ascii="宋体" w:hAnsi="宋体" w:eastAsia="宋体"/>
                <w:sz w:val="21"/>
                <w:szCs w:val="21"/>
              </w:rPr>
              <w:t>基于美国</w:t>
            </w:r>
            <w:r>
              <w:rPr>
                <w:rFonts w:hint="default" w:ascii="Times New Roman" w:hAnsi="Times New Roman" w:eastAsia="宋体" w:cs="Times New Roman"/>
                <w:sz w:val="21"/>
                <w:szCs w:val="21"/>
              </w:rPr>
              <w:t>NHANES（2013-2023年）</w:t>
            </w:r>
            <w:r>
              <w:rPr>
                <w:rFonts w:hint="eastAsia" w:ascii="宋体" w:hAnsi="宋体" w:eastAsia="宋体"/>
                <w:sz w:val="21"/>
                <w:szCs w:val="21"/>
              </w:rPr>
              <w:t>和中国</w:t>
            </w:r>
            <w:r>
              <w:rPr>
                <w:rFonts w:hint="default" w:ascii="Times New Roman" w:hAnsi="Times New Roman" w:eastAsia="宋体" w:cs="Times New Roman"/>
                <w:sz w:val="21"/>
                <w:szCs w:val="21"/>
              </w:rPr>
              <w:t>CHARLS（2011-2020年）</w:t>
            </w:r>
            <w:r>
              <w:rPr>
                <w:rFonts w:hint="eastAsia" w:ascii="宋体" w:hAnsi="宋体" w:eastAsia="宋体"/>
                <w:sz w:val="21"/>
                <w:szCs w:val="21"/>
              </w:rPr>
              <w:t>公开数据库，严格遵循文献方法，提取并计算</w:t>
            </w:r>
            <w:r>
              <w:rPr>
                <w:rFonts w:hint="default" w:ascii="Times New Roman" w:hAnsi="Times New Roman" w:eastAsia="宋体" w:cs="Times New Roman"/>
                <w:sz w:val="21"/>
                <w:szCs w:val="21"/>
              </w:rPr>
              <w:t>GLM7</w:t>
            </w:r>
            <w:r>
              <w:rPr>
                <w:rFonts w:hint="eastAsia" w:ascii="宋体" w:hAnsi="宋体" w:eastAsia="宋体"/>
                <w:sz w:val="21"/>
                <w:szCs w:val="21"/>
              </w:rPr>
              <w:t>所包含的</w:t>
            </w:r>
            <w:r>
              <w:rPr>
                <w:rFonts w:hint="eastAsia" w:ascii="Times New Roman" w:hAnsi="Times New Roman" w:eastAsia="宋体" w:cs="Times New Roman"/>
                <w:sz w:val="21"/>
                <w:szCs w:val="21"/>
              </w:rPr>
              <w:t>7</w:t>
            </w:r>
            <w:r>
              <w:rPr>
                <w:rFonts w:hint="eastAsia" w:ascii="宋体" w:hAnsi="宋体" w:eastAsia="宋体"/>
                <w:sz w:val="21"/>
                <w:szCs w:val="21"/>
              </w:rPr>
              <w:t>项指标。通过统计分析，验证</w:t>
            </w:r>
            <w:r>
              <w:rPr>
                <w:rFonts w:hint="eastAsia" w:ascii="Times New Roman" w:hAnsi="Times New Roman" w:eastAsia="宋体" w:cs="Times New Roman"/>
                <w:sz w:val="21"/>
                <w:szCs w:val="21"/>
              </w:rPr>
              <w:t>GLM7</w:t>
            </w:r>
            <w:r>
              <w:rPr>
                <w:rFonts w:hint="eastAsia" w:ascii="宋体" w:hAnsi="宋体" w:eastAsia="宋体"/>
                <w:sz w:val="21"/>
                <w:szCs w:val="21"/>
              </w:rPr>
              <w:t>与心血管疾病、糖尿病、肝病、癌症及其共病状态的关联强度，并确认其风险阈值。</w:t>
            </w:r>
          </w:p>
          <w:p w14:paraId="0C4ADC75">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2" w:firstLineChars="200"/>
              <w:textAlignment w:val="auto"/>
              <w:rPr>
                <w:rFonts w:hint="eastAsia" w:ascii="宋体" w:hAnsi="宋体" w:eastAsia="宋体"/>
                <w:sz w:val="21"/>
                <w:szCs w:val="21"/>
              </w:rPr>
            </w:pPr>
            <w:r>
              <w:rPr>
                <w:rFonts w:hint="eastAsia" w:ascii="宋体" w:hAnsi="宋体" w:eastAsia="宋体"/>
                <w:b/>
                <w:bCs/>
                <w:sz w:val="21"/>
                <w:szCs w:val="21"/>
              </w:rPr>
              <w:t>多病种风险预测模型的构建与优化：</w:t>
            </w:r>
            <w:r>
              <w:rPr>
                <w:rFonts w:hint="eastAsia" w:ascii="宋体" w:hAnsi="宋体" w:eastAsia="宋体"/>
                <w:sz w:val="21"/>
                <w:szCs w:val="21"/>
              </w:rPr>
              <w:t>本研究以</w:t>
            </w:r>
            <w:r>
              <w:rPr>
                <w:rFonts w:hint="eastAsia" w:ascii="Times New Roman" w:hAnsi="Times New Roman" w:eastAsia="宋体" w:cs="Times New Roman"/>
                <w:sz w:val="21"/>
                <w:szCs w:val="21"/>
              </w:rPr>
              <w:t>GLM7</w:t>
            </w:r>
            <w:r>
              <w:rPr>
                <w:rFonts w:hint="eastAsia" w:ascii="宋体" w:hAnsi="宋体" w:eastAsia="宋体"/>
                <w:sz w:val="21"/>
                <w:szCs w:val="21"/>
              </w:rPr>
              <w:t>为核心预测变量，以四种慢性病及其共病状态为结局，基于NHANES队列构建预测模型。首先，将严格复现文献中的建模方法，以此作为性能比较的基线模型。进而，计划通过以下方法对模型进行系统优化：在特征工程中，探索引入</w:t>
            </w:r>
            <w:r>
              <w:rPr>
                <w:rFonts w:hint="eastAsia" w:ascii="Times New Roman" w:hAnsi="Times New Roman" w:eastAsia="宋体" w:cs="Times New Roman"/>
                <w:sz w:val="21"/>
                <w:szCs w:val="21"/>
              </w:rPr>
              <w:t>GLM7</w:t>
            </w:r>
            <w:r>
              <w:rPr>
                <w:rFonts w:hint="eastAsia" w:ascii="宋体" w:hAnsi="宋体" w:eastAsia="宋体"/>
                <w:sz w:val="21"/>
                <w:szCs w:val="21"/>
              </w:rPr>
              <w:t>分项指标的非线性变换或交互项；在算法层面，将尝试包括</w:t>
            </w:r>
            <w:r>
              <w:rPr>
                <w:rFonts w:hint="eastAsia" w:ascii="Times New Roman" w:hAnsi="Times New Roman" w:eastAsia="宋体" w:cs="Times New Roman"/>
                <w:sz w:val="21"/>
                <w:szCs w:val="21"/>
              </w:rPr>
              <w:t>XGBoost</w:t>
            </w:r>
            <w:r>
              <w:rPr>
                <w:rFonts w:hint="eastAsia" w:ascii="宋体" w:hAnsi="宋体" w:eastAsia="宋体" w:cs="宋体"/>
                <w:sz w:val="21"/>
                <w:szCs w:val="21"/>
                <w:vertAlign w:val="superscript"/>
                <w:lang w:val="en-US" w:eastAsia="zh-CN"/>
              </w:rPr>
              <w:t>[9,10]</w:t>
            </w:r>
            <w:r>
              <w:rPr>
                <w:rFonts w:hint="eastAsia" w:ascii="宋体" w:hAnsi="宋体" w:eastAsia="宋体"/>
                <w:sz w:val="21"/>
                <w:szCs w:val="21"/>
              </w:rPr>
              <w:t>、随机森林</w:t>
            </w:r>
            <w:r>
              <w:rPr>
                <w:rFonts w:hint="eastAsia" w:ascii="宋体" w:hAnsi="宋体" w:eastAsia="宋体"/>
                <w:sz w:val="21"/>
                <w:szCs w:val="21"/>
                <w:vertAlign w:val="superscript"/>
                <w:lang w:val="en-US" w:eastAsia="zh-CN"/>
              </w:rPr>
              <w:t>[11,12,13]</w:t>
            </w:r>
            <w:r>
              <w:rPr>
                <w:rFonts w:hint="eastAsia" w:ascii="宋体" w:hAnsi="宋体" w:eastAsia="宋体"/>
                <w:sz w:val="21"/>
                <w:szCs w:val="21"/>
              </w:rPr>
              <w:t>、支持向量机及逻辑回归</w:t>
            </w:r>
            <w:r>
              <w:rPr>
                <w:rFonts w:hint="eastAsia" w:ascii="宋体" w:hAnsi="宋体" w:eastAsia="宋体"/>
                <w:sz w:val="21"/>
                <w:szCs w:val="21"/>
                <w:vertAlign w:val="superscript"/>
                <w:lang w:val="en-US" w:eastAsia="zh-CN"/>
              </w:rPr>
              <w:t>[14]</w:t>
            </w:r>
            <w:r>
              <w:rPr>
                <w:rFonts w:hint="eastAsia" w:ascii="宋体" w:hAnsi="宋体" w:eastAsia="宋体"/>
                <w:sz w:val="21"/>
                <w:szCs w:val="21"/>
              </w:rPr>
              <w:t>在内的多种机器学习模型进行对比；并采用交叉验证与网格搜索对超参数进行调优。该优化过程旨在获得预测性能（如</w:t>
            </w:r>
            <w:r>
              <w:rPr>
                <w:rFonts w:hint="eastAsia" w:ascii="Times New Roman" w:hAnsi="Times New Roman" w:eastAsia="宋体" w:cs="Times New Roman"/>
                <w:sz w:val="21"/>
                <w:szCs w:val="21"/>
              </w:rPr>
              <w:t>ROC-AUC</w:t>
            </w:r>
            <w:r>
              <w:rPr>
                <w:rFonts w:hint="eastAsia" w:ascii="宋体" w:hAnsi="宋体" w:eastAsia="宋体"/>
                <w:sz w:val="21"/>
                <w:szCs w:val="21"/>
              </w:rPr>
              <w:t>）优于原始方法的改进模型。</w:t>
            </w:r>
          </w:p>
          <w:p w14:paraId="0F99E7D4">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2" w:firstLineChars="200"/>
              <w:textAlignment w:val="auto"/>
              <w:rPr>
                <w:rFonts w:hint="eastAsia" w:ascii="宋体" w:hAnsi="宋体" w:eastAsia="宋体"/>
                <w:sz w:val="21"/>
                <w:szCs w:val="21"/>
              </w:rPr>
            </w:pPr>
            <w:r>
              <w:rPr>
                <w:rFonts w:hint="eastAsia" w:ascii="宋体" w:hAnsi="宋体" w:eastAsia="宋体"/>
                <w:b/>
                <w:bCs/>
                <w:sz w:val="21"/>
                <w:szCs w:val="21"/>
              </w:rPr>
              <w:t>模型的评估与外部验证：</w:t>
            </w:r>
            <w:r>
              <w:rPr>
                <w:rFonts w:hint="eastAsia" w:ascii="宋体" w:hAnsi="宋体" w:eastAsia="宋体"/>
                <w:sz w:val="21"/>
                <w:szCs w:val="21"/>
              </w:rPr>
              <w:t>在</w:t>
            </w:r>
            <w:r>
              <w:rPr>
                <w:rFonts w:hint="eastAsia" w:ascii="Times New Roman" w:hAnsi="Times New Roman" w:eastAsia="宋体" w:cs="Times New Roman"/>
                <w:sz w:val="21"/>
                <w:szCs w:val="21"/>
              </w:rPr>
              <w:t>NHANES</w:t>
            </w:r>
            <w:r>
              <w:rPr>
                <w:rFonts w:hint="eastAsia" w:ascii="宋体" w:hAnsi="宋体" w:eastAsia="宋体"/>
                <w:sz w:val="21"/>
                <w:szCs w:val="21"/>
              </w:rPr>
              <w:t>测试集上，计算并比较各模型的预测性能指标，包括受试者工作特征曲线下面积</w:t>
            </w:r>
            <w:r>
              <w:rPr>
                <w:rFonts w:hint="eastAsia" w:ascii="Times New Roman" w:hAnsi="Times New Roman" w:eastAsia="宋体" w:cs="Times New Roman"/>
                <w:sz w:val="21"/>
                <w:szCs w:val="21"/>
              </w:rPr>
              <w:t>（AUC）</w:t>
            </w:r>
            <w:r>
              <w:rPr>
                <w:rFonts w:hint="eastAsia" w:ascii="宋体" w:hAnsi="宋体" w:eastAsia="宋体"/>
                <w:sz w:val="21"/>
                <w:szCs w:val="21"/>
              </w:rPr>
              <w:t>、准确率、精确率、召回率、</w:t>
            </w:r>
            <w:r>
              <w:rPr>
                <w:rFonts w:hint="eastAsia" w:ascii="Times New Roman" w:hAnsi="Times New Roman" w:eastAsia="宋体" w:cs="Times New Roman"/>
                <w:sz w:val="21"/>
                <w:szCs w:val="21"/>
              </w:rPr>
              <w:t>F1</w:t>
            </w:r>
            <w:r>
              <w:rPr>
                <w:rFonts w:hint="eastAsia" w:ascii="宋体" w:hAnsi="宋体" w:eastAsia="宋体"/>
                <w:sz w:val="21"/>
                <w:szCs w:val="21"/>
              </w:rPr>
              <w:t>分数等。然后将训练好的最优模型，不经过任何重新训练，直接应用于独立的</w:t>
            </w:r>
            <w:r>
              <w:rPr>
                <w:rFonts w:hint="eastAsia" w:ascii="Times New Roman" w:hAnsi="Times New Roman" w:eastAsia="宋体" w:cs="Times New Roman"/>
                <w:sz w:val="21"/>
                <w:szCs w:val="21"/>
              </w:rPr>
              <w:t>CHARLS</w:t>
            </w:r>
            <w:r>
              <w:rPr>
                <w:rFonts w:hint="eastAsia" w:ascii="宋体" w:hAnsi="宋体" w:eastAsia="宋体"/>
                <w:sz w:val="21"/>
                <w:szCs w:val="21"/>
              </w:rPr>
              <w:t>队列，计算其预测效能，以严格评估模型的泛化能力与跨人群适用性。</w:t>
            </w:r>
          </w:p>
          <w:p w14:paraId="062351B9">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422" w:firstLineChars="200"/>
              <w:textAlignment w:val="auto"/>
              <w:rPr>
                <w:rFonts w:hint="eastAsia" w:ascii="宋体" w:hAnsi="宋体" w:eastAsia="宋体"/>
                <w:sz w:val="21"/>
                <w:szCs w:val="21"/>
              </w:rPr>
            </w:pPr>
            <w:r>
              <w:rPr>
                <w:rFonts w:hint="eastAsia" w:ascii="宋体" w:hAnsi="宋体" w:eastAsia="宋体"/>
                <w:b/>
                <w:bCs/>
                <w:sz w:val="21"/>
                <w:szCs w:val="21"/>
              </w:rPr>
              <w:t>模型解释性分析：</w:t>
            </w:r>
            <w:r>
              <w:rPr>
                <w:rFonts w:hint="eastAsia" w:ascii="宋体" w:hAnsi="宋体" w:eastAsia="宋体"/>
                <w:sz w:val="21"/>
                <w:szCs w:val="21"/>
              </w:rPr>
              <w:t>利用</w:t>
            </w:r>
            <w:r>
              <w:rPr>
                <w:rFonts w:hint="eastAsia" w:ascii="Times New Roman" w:hAnsi="Times New Roman" w:eastAsia="宋体" w:cs="Times New Roman"/>
                <w:sz w:val="21"/>
                <w:szCs w:val="21"/>
              </w:rPr>
              <w:t>SHAP</w:t>
            </w:r>
            <w:r>
              <w:rPr>
                <w:rFonts w:hint="eastAsia" w:ascii="Times New Roman" w:hAnsi="Times New Roman" w:eastAsia="宋体" w:cs="Times New Roman"/>
                <w:sz w:val="21"/>
                <w:szCs w:val="21"/>
                <w:vertAlign w:val="superscript"/>
                <w:lang w:val="en-US" w:eastAsia="zh-CN"/>
              </w:rPr>
              <w:t>[15]</w:t>
            </w:r>
            <w:r>
              <w:rPr>
                <w:rFonts w:hint="eastAsia" w:ascii="宋体" w:hAnsi="宋体" w:eastAsia="宋体"/>
                <w:sz w:val="21"/>
                <w:szCs w:val="21"/>
              </w:rPr>
              <w:t>等可解释性人工智能工具，分析</w:t>
            </w:r>
            <w:r>
              <w:rPr>
                <w:rFonts w:hint="eastAsia" w:ascii="Times New Roman" w:hAnsi="Times New Roman" w:eastAsia="宋体" w:cs="Times New Roman"/>
                <w:sz w:val="21"/>
                <w:szCs w:val="21"/>
              </w:rPr>
              <w:t>GLM7</w:t>
            </w:r>
            <w:r>
              <w:rPr>
                <w:rFonts w:hint="eastAsia" w:ascii="宋体" w:hAnsi="宋体" w:eastAsia="宋体"/>
                <w:sz w:val="21"/>
                <w:szCs w:val="21"/>
              </w:rPr>
              <w:t>各项指标在</w:t>
            </w:r>
            <w:r>
              <w:rPr>
                <w:rFonts w:hint="eastAsia" w:ascii="Times New Roman" w:hAnsi="Times New Roman" w:eastAsia="宋体" w:cs="Times New Roman"/>
                <w:sz w:val="21"/>
                <w:szCs w:val="21"/>
              </w:rPr>
              <w:t>XGBoost</w:t>
            </w:r>
            <w:r>
              <w:rPr>
                <w:rFonts w:hint="eastAsia" w:ascii="宋体" w:hAnsi="宋体" w:eastAsia="宋体"/>
                <w:sz w:val="21"/>
                <w:szCs w:val="21"/>
              </w:rPr>
              <w:t>模型中对预测结果的具体贡献方向与大小，增强模型的黑箱透明度，为可能的临床解释提供依据。</w:t>
            </w:r>
          </w:p>
          <w:p w14:paraId="4E454C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4"/>
                <w:szCs w:val="24"/>
              </w:rPr>
            </w:pPr>
            <w:r>
              <w:rPr>
                <w:rFonts w:hint="eastAsia" w:ascii="黑体" w:hAnsi="黑体" w:eastAsia="黑体" w:cs="黑体"/>
                <w:b/>
                <w:bCs/>
                <w:sz w:val="24"/>
                <w:szCs w:val="24"/>
                <w:lang w:val="en-US" w:eastAsia="zh-CN"/>
              </w:rPr>
              <w:t>3.</w:t>
            </w:r>
            <w:r>
              <w:rPr>
                <w:rFonts w:hint="eastAsia" w:ascii="黑体" w:hAnsi="黑体" w:eastAsia="黑体" w:cs="黑体"/>
                <w:b/>
                <w:bCs/>
                <w:sz w:val="24"/>
                <w:szCs w:val="24"/>
              </w:rPr>
              <w:t>2</w:t>
            </w:r>
            <w:r>
              <w:rPr>
                <w:rFonts w:hint="eastAsia" w:ascii="黑体" w:hAnsi="黑体" w:eastAsia="黑体" w:cs="黑体"/>
                <w:b/>
                <w:bCs/>
                <w:sz w:val="24"/>
                <w:szCs w:val="24"/>
                <w:lang w:val="en-US" w:eastAsia="zh-CN"/>
              </w:rPr>
              <w:t xml:space="preserve"> </w:t>
            </w:r>
            <w:r>
              <w:rPr>
                <w:rFonts w:hint="eastAsia" w:ascii="黑体" w:hAnsi="黑体" w:eastAsia="黑体" w:cs="黑体"/>
                <w:b/>
                <w:bCs/>
                <w:sz w:val="24"/>
                <w:szCs w:val="24"/>
              </w:rPr>
              <w:t>研究方案</w:t>
            </w:r>
          </w:p>
          <w:p w14:paraId="6BD0C486">
            <w:pPr>
              <w:pStyle w:val="2"/>
              <w:spacing w:line="360" w:lineRule="auto"/>
              <w:jc w:val="center"/>
              <w:rPr>
                <w:rFonts w:hint="eastAsia" w:eastAsia="黑体"/>
                <w:lang w:eastAsia="zh-CN"/>
              </w:rPr>
            </w:pPr>
            <w:r>
              <w:rPr>
                <w:rFonts w:hint="eastAsia" w:eastAsia="黑体"/>
                <w:lang w:eastAsia="zh-CN"/>
              </w:rPr>
              <w:drawing>
                <wp:inline distT="0" distB="0" distL="114300" distR="114300">
                  <wp:extent cx="6229350" cy="2345055"/>
                  <wp:effectExtent l="0" t="0" r="3810" b="1905"/>
                  <wp:docPr id="4" name="图片 4" descr="873273db52a549bea545c7fc253ad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873273db52a549bea545c7fc253ad133"/>
                          <pic:cNvPicPr>
                            <a:picLocks noChangeAspect="1"/>
                          </pic:cNvPicPr>
                        </pic:nvPicPr>
                        <pic:blipFill>
                          <a:blip r:embed="rId8"/>
                          <a:stretch>
                            <a:fillRect/>
                          </a:stretch>
                        </pic:blipFill>
                        <pic:spPr>
                          <a:xfrm>
                            <a:off x="0" y="0"/>
                            <a:ext cx="6229350" cy="2345055"/>
                          </a:xfrm>
                          <a:prstGeom prst="rect">
                            <a:avLst/>
                          </a:prstGeom>
                        </pic:spPr>
                      </pic:pic>
                    </a:graphicData>
                  </a:graphic>
                </wp:inline>
              </w:drawing>
            </w:r>
          </w:p>
          <w:p w14:paraId="510DD4F3">
            <w:pPr>
              <w:pStyle w:val="2"/>
              <w:spacing w:line="360" w:lineRule="auto"/>
              <w:jc w:val="center"/>
              <w:rPr>
                <w:rFonts w:hint="eastAsia" w:eastAsiaTheme="minorEastAsia"/>
                <w:lang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技术流程图</w:t>
            </w:r>
          </w:p>
          <w:p w14:paraId="348C11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b w:val="0"/>
                <w:bCs w:val="0"/>
                <w:sz w:val="21"/>
                <w:szCs w:val="21"/>
              </w:rPr>
            </w:pPr>
            <w:r>
              <w:rPr>
                <w:rFonts w:hint="eastAsia" w:ascii="宋体" w:hAnsi="宋体" w:eastAsia="宋体"/>
                <w:b w:val="0"/>
                <w:bCs w:val="0"/>
                <w:sz w:val="21"/>
                <w:szCs w:val="21"/>
              </w:rPr>
              <w:t>本研究的技术路线如图</w:t>
            </w:r>
            <w:r>
              <w:rPr>
                <w:rFonts w:hint="eastAsia" w:ascii="Times New Roman" w:hAnsi="Times New Roman" w:eastAsia="宋体" w:cs="Times New Roman"/>
                <w:sz w:val="21"/>
                <w:szCs w:val="21"/>
              </w:rPr>
              <w:t>1</w:t>
            </w:r>
            <w:r>
              <w:rPr>
                <w:rFonts w:hint="eastAsia" w:ascii="宋体" w:hAnsi="宋体" w:eastAsia="宋体"/>
                <w:b w:val="0"/>
                <w:bCs w:val="0"/>
                <w:sz w:val="21"/>
                <w:szCs w:val="21"/>
              </w:rPr>
              <w:t>所示，严格遵循“训练-验证”的独立框架，确保模型评估的严谨性。</w:t>
            </w:r>
          </w:p>
          <w:p w14:paraId="18EE10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 xml:space="preserve">3.2.1 </w:t>
            </w:r>
            <w:r>
              <w:rPr>
                <w:rFonts w:hint="eastAsia" w:ascii="黑体" w:hAnsi="黑体" w:eastAsia="黑体" w:cs="黑体"/>
                <w:b w:val="0"/>
                <w:bCs w:val="0"/>
                <w:sz w:val="21"/>
                <w:szCs w:val="21"/>
              </w:rPr>
              <w:t>研究对象与数据来源</w:t>
            </w:r>
          </w:p>
          <w:p w14:paraId="5F8D4E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本研究主要使用两个公开的大型横断面与纵向队列数据库：</w:t>
            </w:r>
          </w:p>
          <w:p w14:paraId="09C539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Times New Roman" w:hAnsi="Times New Roman" w:eastAsia="宋体" w:cs="Times New Roman"/>
                <w:b w:val="0"/>
                <w:bCs w:val="0"/>
                <w:sz w:val="21"/>
                <w:szCs w:val="21"/>
                <w:lang w:val="en-US" w:eastAsia="zh-CN"/>
              </w:rPr>
              <w:t>1</w:t>
            </w:r>
            <w:r>
              <w:rPr>
                <w:rFonts w:hint="eastAsia" w:ascii="Times New Roman" w:hAnsi="Times New Roman" w:eastAsia="宋体" w:cs="Times New Roman"/>
                <w:b w:val="0"/>
                <w:bCs w:val="0"/>
                <w:sz w:val="21"/>
                <w:szCs w:val="21"/>
                <w:lang w:eastAsia="zh-CN"/>
              </w:rPr>
              <w:t>）</w:t>
            </w:r>
            <w:r>
              <w:rPr>
                <w:rFonts w:hint="eastAsia" w:ascii="Times New Roman" w:hAnsi="Times New Roman" w:eastAsia="宋体" w:cs="Times New Roman"/>
                <w:b w:val="0"/>
                <w:bCs w:val="0"/>
                <w:sz w:val="21"/>
                <w:szCs w:val="21"/>
              </w:rPr>
              <w:t>NHANES</w:t>
            </w:r>
            <w:r>
              <w:rPr>
                <w:rFonts w:hint="eastAsia" w:ascii="宋体" w:hAnsi="宋体" w:eastAsia="宋体"/>
                <w:b w:val="0"/>
                <w:bCs w:val="0"/>
                <w:sz w:val="21"/>
                <w:szCs w:val="21"/>
              </w:rPr>
              <w:t>数据库：</w:t>
            </w:r>
            <w:r>
              <w:rPr>
                <w:rFonts w:hint="eastAsia" w:ascii="宋体" w:hAnsi="宋体" w:eastAsia="宋体"/>
                <w:sz w:val="21"/>
                <w:szCs w:val="21"/>
              </w:rPr>
              <w:t>作为模型的开发与内部验证队列。从官方网站获取</w:t>
            </w:r>
            <w:r>
              <w:rPr>
                <w:rFonts w:hint="eastAsia" w:ascii="Times New Roman" w:hAnsi="Times New Roman" w:eastAsia="宋体" w:cs="Times New Roman"/>
                <w:sz w:val="21"/>
                <w:szCs w:val="21"/>
              </w:rPr>
              <w:t>2013-2023</w:t>
            </w:r>
            <w:r>
              <w:rPr>
                <w:rFonts w:hint="eastAsia" w:ascii="宋体" w:hAnsi="宋体" w:eastAsia="宋体"/>
                <w:sz w:val="21"/>
                <w:szCs w:val="21"/>
              </w:rPr>
              <w:t>年周期数据，纳入</w:t>
            </w:r>
            <w:r>
              <w:rPr>
                <w:rFonts w:hint="eastAsia" w:ascii="Times New Roman" w:hAnsi="Times New Roman" w:eastAsia="宋体" w:cs="Times New Roman"/>
                <w:sz w:val="21"/>
                <w:szCs w:val="21"/>
              </w:rPr>
              <w:t>≥20</w:t>
            </w:r>
            <w:r>
              <w:rPr>
                <w:rFonts w:hint="eastAsia" w:ascii="宋体" w:hAnsi="宋体" w:eastAsia="宋体"/>
                <w:sz w:val="21"/>
                <w:szCs w:val="21"/>
              </w:rPr>
              <w:t>岁、基线无目标慢性病的成年参与者。</w:t>
            </w:r>
          </w:p>
          <w:p w14:paraId="31B262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Times New Roman" w:hAnsi="Times New Roman" w:eastAsia="宋体" w:cs="Times New Roman"/>
                <w:b w:val="0"/>
                <w:bCs w:val="0"/>
                <w:sz w:val="21"/>
                <w:szCs w:val="21"/>
                <w:lang w:val="en-US" w:eastAsia="zh-CN"/>
              </w:rPr>
              <w:t>2</w:t>
            </w:r>
            <w:r>
              <w:rPr>
                <w:rFonts w:hint="eastAsia" w:ascii="Times New Roman" w:hAnsi="Times New Roman" w:eastAsia="宋体" w:cs="Times New Roman"/>
                <w:b w:val="0"/>
                <w:bCs w:val="0"/>
                <w:sz w:val="21"/>
                <w:szCs w:val="21"/>
                <w:lang w:eastAsia="zh-CN"/>
              </w:rPr>
              <w:t>）</w:t>
            </w:r>
            <w:r>
              <w:rPr>
                <w:rFonts w:hint="eastAsia" w:ascii="Times New Roman" w:hAnsi="Times New Roman" w:eastAsia="宋体" w:cs="Times New Roman"/>
                <w:b w:val="0"/>
                <w:bCs w:val="0"/>
                <w:sz w:val="21"/>
                <w:szCs w:val="21"/>
              </w:rPr>
              <w:t>CHARLS</w:t>
            </w:r>
            <w:r>
              <w:rPr>
                <w:rFonts w:hint="eastAsia" w:ascii="宋体" w:hAnsi="宋体" w:eastAsia="宋体"/>
                <w:b w:val="0"/>
                <w:bCs w:val="0"/>
                <w:sz w:val="21"/>
                <w:szCs w:val="21"/>
              </w:rPr>
              <w:t>数据库：</w:t>
            </w:r>
            <w:r>
              <w:rPr>
                <w:rFonts w:hint="eastAsia" w:ascii="宋体" w:hAnsi="宋体" w:eastAsia="宋体"/>
                <w:sz w:val="21"/>
                <w:szCs w:val="21"/>
              </w:rPr>
              <w:t>作为模型的外部验证队列。申请获取</w:t>
            </w:r>
            <w:r>
              <w:rPr>
                <w:rFonts w:hint="eastAsia" w:ascii="Times New Roman" w:hAnsi="Times New Roman" w:eastAsia="宋体" w:cs="Times New Roman"/>
                <w:sz w:val="21"/>
                <w:szCs w:val="21"/>
              </w:rPr>
              <w:t>2011-2020</w:t>
            </w:r>
            <w:r>
              <w:rPr>
                <w:rFonts w:hint="eastAsia" w:ascii="宋体" w:hAnsi="宋体" w:eastAsia="宋体"/>
                <w:sz w:val="21"/>
                <w:szCs w:val="21"/>
              </w:rPr>
              <w:t>年数据，进行类似的数据清洗与变量匹配，以验证模型的泛化性。</w:t>
            </w:r>
          </w:p>
          <w:p w14:paraId="19C5A7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 xml:space="preserve">3.2.2 </w:t>
            </w:r>
            <w:r>
              <w:rPr>
                <w:rFonts w:hint="eastAsia" w:ascii="黑体" w:hAnsi="黑体" w:eastAsia="黑体" w:cs="黑体"/>
                <w:b w:val="0"/>
                <w:bCs w:val="0"/>
                <w:sz w:val="21"/>
                <w:szCs w:val="21"/>
              </w:rPr>
              <w:t>数据处理与特征工程</w:t>
            </w:r>
          </w:p>
          <w:p w14:paraId="784890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1</w:t>
            </w:r>
            <w:r>
              <w:rPr>
                <w:rFonts w:hint="eastAsia" w:ascii="宋体" w:hAnsi="宋体" w:eastAsia="宋体"/>
                <w:b w:val="0"/>
                <w:bCs w:val="0"/>
                <w:sz w:val="21"/>
                <w:szCs w:val="21"/>
                <w:lang w:eastAsia="zh-CN"/>
              </w:rPr>
              <w:t>）</w:t>
            </w:r>
            <w:r>
              <w:rPr>
                <w:rFonts w:hint="eastAsia" w:ascii="宋体" w:hAnsi="宋体" w:eastAsia="宋体"/>
                <w:b w:val="0"/>
                <w:bCs w:val="0"/>
                <w:sz w:val="21"/>
                <w:szCs w:val="21"/>
              </w:rPr>
              <w:t>数据清洗：</w:t>
            </w:r>
            <w:r>
              <w:rPr>
                <w:rFonts w:hint="eastAsia" w:ascii="宋体" w:hAnsi="宋体" w:eastAsia="宋体"/>
                <w:sz w:val="21"/>
                <w:szCs w:val="21"/>
              </w:rPr>
              <w:t>处理缺失值（如采用多重插补或适当删除）、异常值。</w:t>
            </w:r>
          </w:p>
          <w:p w14:paraId="7C3226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2</w:t>
            </w:r>
            <w:r>
              <w:rPr>
                <w:rFonts w:hint="eastAsia" w:ascii="宋体" w:hAnsi="宋体" w:eastAsia="宋体"/>
                <w:b w:val="0"/>
                <w:bCs w:val="0"/>
                <w:sz w:val="21"/>
                <w:szCs w:val="21"/>
                <w:lang w:eastAsia="zh-CN"/>
              </w:rPr>
              <w:t>）</w:t>
            </w:r>
            <w:r>
              <w:rPr>
                <w:rFonts w:hint="eastAsia" w:ascii="宋体" w:hAnsi="宋体" w:eastAsia="宋体"/>
                <w:b w:val="0"/>
                <w:bCs w:val="0"/>
                <w:sz w:val="21"/>
                <w:szCs w:val="21"/>
              </w:rPr>
              <w:t>变量定义：</w:t>
            </w:r>
            <w:r>
              <w:rPr>
                <w:rFonts w:hint="eastAsia" w:ascii="宋体" w:hAnsi="宋体" w:eastAsia="宋体"/>
                <w:sz w:val="21"/>
                <w:szCs w:val="21"/>
              </w:rPr>
              <w:t>根据国际疾病分类标准</w:t>
            </w:r>
            <w:r>
              <w:rPr>
                <w:rFonts w:hint="eastAsia" w:ascii="Times New Roman" w:hAnsi="Times New Roman" w:eastAsia="宋体" w:cs="Times New Roman"/>
                <w:sz w:val="21"/>
                <w:szCs w:val="21"/>
              </w:rPr>
              <w:t>（ICD）</w:t>
            </w:r>
            <w:r>
              <w:rPr>
                <w:rFonts w:hint="eastAsia" w:ascii="宋体" w:hAnsi="宋体" w:eastAsia="宋体"/>
                <w:sz w:val="21"/>
                <w:szCs w:val="21"/>
              </w:rPr>
              <w:t>代码或问卷自报信息定义目标疾病结局。计算GLM7的复合指标，如</w:t>
            </w:r>
            <w:r>
              <w:rPr>
                <w:rFonts w:hint="eastAsia" w:ascii="Times New Roman" w:hAnsi="Times New Roman" w:eastAsia="宋体" w:cs="Times New Roman"/>
                <w:sz w:val="21"/>
                <w:szCs w:val="21"/>
              </w:rPr>
              <w:t>AIP = log</w:t>
            </w:r>
            <w:r>
              <w:rPr>
                <w:rFonts w:hint="eastAsia" w:ascii="宋体" w:hAnsi="宋体" w:eastAsia="宋体"/>
                <w:sz w:val="21"/>
                <w:szCs w:val="21"/>
              </w:rPr>
              <w:t>(甘油三酯/高密度脂蛋白)。</w:t>
            </w:r>
          </w:p>
          <w:p w14:paraId="03099B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3</w:t>
            </w:r>
            <w:r>
              <w:rPr>
                <w:rFonts w:hint="eastAsia" w:ascii="宋体" w:hAnsi="宋体" w:eastAsia="宋体"/>
                <w:b w:val="0"/>
                <w:bCs w:val="0"/>
                <w:sz w:val="21"/>
                <w:szCs w:val="21"/>
                <w:lang w:eastAsia="zh-CN"/>
              </w:rPr>
              <w:t>）</w:t>
            </w:r>
            <w:r>
              <w:rPr>
                <w:rFonts w:hint="eastAsia" w:ascii="宋体" w:hAnsi="宋体" w:eastAsia="宋体"/>
                <w:b w:val="0"/>
                <w:bCs w:val="0"/>
                <w:sz w:val="21"/>
                <w:szCs w:val="21"/>
              </w:rPr>
              <w:t>人群划分：</w:t>
            </w:r>
            <w:r>
              <w:rPr>
                <w:rFonts w:hint="eastAsia" w:ascii="宋体" w:hAnsi="宋体" w:eastAsia="宋体"/>
                <w:sz w:val="21"/>
                <w:szCs w:val="21"/>
              </w:rPr>
              <w:t>在</w:t>
            </w:r>
            <w:r>
              <w:rPr>
                <w:rFonts w:hint="eastAsia" w:ascii="Times New Roman" w:hAnsi="Times New Roman" w:eastAsia="宋体" w:cs="Times New Roman"/>
                <w:sz w:val="21"/>
                <w:szCs w:val="21"/>
              </w:rPr>
              <w:t>NHANES</w:t>
            </w:r>
            <w:r>
              <w:rPr>
                <w:rFonts w:hint="eastAsia" w:ascii="宋体" w:hAnsi="宋体" w:eastAsia="宋体"/>
                <w:sz w:val="21"/>
                <w:szCs w:val="21"/>
              </w:rPr>
              <w:t>中，随机分为</w:t>
            </w:r>
            <w:r>
              <w:rPr>
                <w:rFonts w:hint="eastAsia" w:ascii="Times New Roman" w:hAnsi="Times New Roman" w:eastAsia="宋体" w:cs="Times New Roman"/>
                <w:sz w:val="21"/>
                <w:szCs w:val="21"/>
              </w:rPr>
              <w:t>70%</w:t>
            </w:r>
            <w:r>
              <w:rPr>
                <w:rFonts w:hint="eastAsia" w:ascii="宋体" w:hAnsi="宋体" w:eastAsia="宋体"/>
                <w:sz w:val="21"/>
                <w:szCs w:val="21"/>
              </w:rPr>
              <w:t>的训练集和</w:t>
            </w:r>
            <w:r>
              <w:rPr>
                <w:rFonts w:hint="eastAsia" w:ascii="Times New Roman" w:hAnsi="Times New Roman" w:eastAsia="宋体" w:cs="Times New Roman"/>
                <w:sz w:val="21"/>
                <w:szCs w:val="21"/>
              </w:rPr>
              <w:t>30%</w:t>
            </w:r>
            <w:r>
              <w:rPr>
                <w:rFonts w:hint="eastAsia" w:ascii="宋体" w:hAnsi="宋体" w:eastAsia="宋体"/>
                <w:sz w:val="21"/>
                <w:szCs w:val="21"/>
              </w:rPr>
              <w:t>的测试集。</w:t>
            </w:r>
          </w:p>
          <w:p w14:paraId="3D682B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 xml:space="preserve">3.2.3 </w:t>
            </w:r>
            <w:r>
              <w:rPr>
                <w:rFonts w:hint="eastAsia" w:ascii="黑体" w:hAnsi="黑体" w:eastAsia="黑体" w:cs="黑体"/>
                <w:b w:val="0"/>
                <w:bCs w:val="0"/>
                <w:sz w:val="21"/>
                <w:szCs w:val="21"/>
              </w:rPr>
              <w:t>模型开发与验证</w:t>
            </w:r>
          </w:p>
          <w:p w14:paraId="625141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1</w:t>
            </w:r>
            <w:r>
              <w:rPr>
                <w:rFonts w:hint="eastAsia" w:ascii="宋体" w:hAnsi="宋体" w:eastAsia="宋体"/>
                <w:b w:val="0"/>
                <w:bCs w:val="0"/>
                <w:sz w:val="21"/>
                <w:szCs w:val="21"/>
                <w:lang w:eastAsia="zh-CN"/>
              </w:rPr>
              <w:t>）</w:t>
            </w:r>
            <w:r>
              <w:rPr>
                <w:rFonts w:hint="eastAsia" w:ascii="宋体" w:hAnsi="宋体" w:eastAsia="宋体"/>
                <w:b w:val="0"/>
                <w:bCs w:val="0"/>
                <w:sz w:val="21"/>
                <w:szCs w:val="21"/>
              </w:rPr>
              <w:t>工具与环境：</w:t>
            </w:r>
            <w:r>
              <w:rPr>
                <w:rFonts w:hint="eastAsia" w:ascii="宋体" w:hAnsi="宋体" w:eastAsia="宋体"/>
                <w:sz w:val="21"/>
                <w:szCs w:val="21"/>
              </w:rPr>
              <w:t>使用</w:t>
            </w:r>
            <w:r>
              <w:rPr>
                <w:rFonts w:hint="eastAsia" w:ascii="Times New Roman" w:hAnsi="Times New Roman" w:eastAsia="宋体" w:cs="Times New Roman"/>
                <w:sz w:val="21"/>
                <w:szCs w:val="21"/>
              </w:rPr>
              <w:t>Python（3.9+）</w:t>
            </w:r>
            <w:r>
              <w:rPr>
                <w:rFonts w:hint="eastAsia" w:ascii="宋体" w:hAnsi="宋体" w:eastAsia="宋体"/>
                <w:sz w:val="21"/>
                <w:szCs w:val="21"/>
              </w:rPr>
              <w:t>作为编程语言，主要依赖</w:t>
            </w:r>
            <w:r>
              <w:rPr>
                <w:rFonts w:hint="eastAsia" w:ascii="Times New Roman" w:hAnsi="Times New Roman" w:eastAsia="宋体" w:cs="Times New Roman"/>
                <w:sz w:val="21"/>
                <w:szCs w:val="21"/>
              </w:rPr>
              <w:t>Pandas, NumPy</w:t>
            </w:r>
            <w:r>
              <w:rPr>
                <w:rFonts w:hint="eastAsia" w:ascii="宋体" w:hAnsi="宋体" w:eastAsia="宋体"/>
                <w:sz w:val="21"/>
                <w:szCs w:val="21"/>
              </w:rPr>
              <w:t>进行数据处理，</w:t>
            </w:r>
            <w:r>
              <w:rPr>
                <w:rFonts w:hint="eastAsia" w:ascii="Times New Roman" w:hAnsi="Times New Roman" w:eastAsia="宋体" w:cs="Times New Roman"/>
                <w:sz w:val="21"/>
                <w:szCs w:val="21"/>
              </w:rPr>
              <w:t>Scikit-learn</w:t>
            </w:r>
            <w:r>
              <w:rPr>
                <w:rFonts w:hint="eastAsia" w:ascii="宋体" w:hAnsi="宋体" w:eastAsia="宋体"/>
                <w:sz w:val="21"/>
                <w:szCs w:val="21"/>
              </w:rPr>
              <w:t xml:space="preserve">, </w:t>
            </w:r>
            <w:r>
              <w:rPr>
                <w:rFonts w:hint="eastAsia" w:ascii="Times New Roman" w:hAnsi="Times New Roman" w:eastAsia="宋体" w:cs="Times New Roman"/>
                <w:sz w:val="21"/>
                <w:szCs w:val="21"/>
              </w:rPr>
              <w:t>XGBoost</w:t>
            </w:r>
            <w:r>
              <w:rPr>
                <w:rFonts w:hint="eastAsia" w:ascii="宋体" w:hAnsi="宋体" w:eastAsia="宋体"/>
                <w:sz w:val="21"/>
                <w:szCs w:val="21"/>
              </w:rPr>
              <w:t>库构建模型，</w:t>
            </w:r>
            <w:r>
              <w:rPr>
                <w:rFonts w:hint="eastAsia" w:ascii="Times New Roman" w:hAnsi="Times New Roman" w:eastAsia="宋体" w:cs="Times New Roman"/>
                <w:sz w:val="21"/>
                <w:szCs w:val="21"/>
              </w:rPr>
              <w:t>Matplotlib</w:t>
            </w:r>
            <w:r>
              <w:rPr>
                <w:rFonts w:hint="eastAsia" w:ascii="宋体" w:hAnsi="宋体" w:eastAsia="宋体"/>
                <w:sz w:val="21"/>
                <w:szCs w:val="21"/>
              </w:rPr>
              <w:t xml:space="preserve">, </w:t>
            </w:r>
            <w:r>
              <w:rPr>
                <w:rFonts w:hint="eastAsia" w:ascii="Times New Roman" w:hAnsi="Times New Roman" w:eastAsia="宋体" w:cs="Times New Roman"/>
                <w:sz w:val="21"/>
                <w:szCs w:val="21"/>
              </w:rPr>
              <w:t>Seaborn</w:t>
            </w:r>
            <w:r>
              <w:rPr>
                <w:rFonts w:hint="eastAsia" w:ascii="宋体" w:hAnsi="宋体" w:eastAsia="宋体"/>
                <w:sz w:val="21"/>
                <w:szCs w:val="21"/>
              </w:rPr>
              <w:t>进行可视化。</w:t>
            </w:r>
          </w:p>
          <w:p w14:paraId="34E7C1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2</w:t>
            </w:r>
            <w:r>
              <w:rPr>
                <w:rFonts w:hint="eastAsia" w:ascii="宋体" w:hAnsi="宋体" w:eastAsia="宋体"/>
                <w:b w:val="0"/>
                <w:bCs w:val="0"/>
                <w:sz w:val="21"/>
                <w:szCs w:val="21"/>
                <w:lang w:eastAsia="zh-CN"/>
              </w:rPr>
              <w:t>）</w:t>
            </w:r>
            <w:r>
              <w:rPr>
                <w:rFonts w:hint="eastAsia" w:ascii="宋体" w:hAnsi="宋体" w:eastAsia="宋体"/>
                <w:b w:val="0"/>
                <w:bCs w:val="0"/>
                <w:sz w:val="21"/>
                <w:szCs w:val="21"/>
              </w:rPr>
              <w:t>模型构建：</w:t>
            </w:r>
            <w:r>
              <w:rPr>
                <w:rFonts w:hint="eastAsia" w:ascii="宋体" w:hAnsi="宋体" w:eastAsia="宋体"/>
                <w:sz w:val="21"/>
                <w:szCs w:val="21"/>
              </w:rPr>
              <w:t>在训练集上分别训练逻辑回归、支持向量机、随机森林、</w:t>
            </w:r>
            <w:r>
              <w:rPr>
                <w:rFonts w:hint="eastAsia" w:ascii="Times New Roman" w:hAnsi="Times New Roman" w:eastAsia="宋体" w:cs="Times New Roman"/>
                <w:sz w:val="21"/>
                <w:szCs w:val="21"/>
              </w:rPr>
              <w:t>XGBoost</w:t>
            </w:r>
            <w:r>
              <w:rPr>
                <w:rFonts w:hint="eastAsia" w:ascii="宋体" w:hAnsi="宋体" w:eastAsia="宋体"/>
                <w:sz w:val="21"/>
                <w:szCs w:val="21"/>
              </w:rPr>
              <w:t>等模型，并使用网格搜索优化超参数。</w:t>
            </w:r>
          </w:p>
          <w:p w14:paraId="4DFEC9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b w:val="0"/>
                <w:bCs w:val="0"/>
                <w:sz w:val="21"/>
                <w:szCs w:val="21"/>
                <w:lang w:val="en-US" w:eastAsia="zh-CN"/>
              </w:rPr>
              <w:t>3</w:t>
            </w:r>
            <w:r>
              <w:rPr>
                <w:rFonts w:hint="eastAsia" w:ascii="宋体" w:hAnsi="宋体" w:eastAsia="宋体"/>
                <w:b w:val="0"/>
                <w:bCs w:val="0"/>
                <w:sz w:val="21"/>
                <w:szCs w:val="21"/>
                <w:lang w:eastAsia="zh-CN"/>
              </w:rPr>
              <w:t>）</w:t>
            </w:r>
            <w:r>
              <w:rPr>
                <w:rFonts w:hint="eastAsia" w:ascii="宋体" w:hAnsi="宋体" w:eastAsia="宋体"/>
                <w:b w:val="0"/>
                <w:bCs w:val="0"/>
                <w:sz w:val="21"/>
                <w:szCs w:val="21"/>
              </w:rPr>
              <w:t>模型评估：</w:t>
            </w:r>
            <w:r>
              <w:rPr>
                <w:rFonts w:hint="eastAsia" w:ascii="宋体" w:hAnsi="宋体" w:eastAsia="宋体"/>
                <w:sz w:val="21"/>
                <w:szCs w:val="21"/>
              </w:rPr>
              <w:t>在测试集和独立的</w:t>
            </w:r>
            <w:r>
              <w:rPr>
                <w:rFonts w:hint="eastAsia" w:ascii="Times New Roman" w:hAnsi="Times New Roman" w:eastAsia="宋体" w:cs="Times New Roman"/>
                <w:sz w:val="21"/>
                <w:szCs w:val="21"/>
              </w:rPr>
              <w:t>CHARLS</w:t>
            </w:r>
            <w:r>
              <w:rPr>
                <w:rFonts w:hint="eastAsia" w:ascii="宋体" w:hAnsi="宋体" w:eastAsia="宋体"/>
                <w:sz w:val="21"/>
                <w:szCs w:val="21"/>
              </w:rPr>
              <w:t>队列中评估模型性能，重点比较</w:t>
            </w:r>
            <w:r>
              <w:rPr>
                <w:rFonts w:hint="eastAsia" w:ascii="Times New Roman" w:hAnsi="Times New Roman" w:eastAsia="宋体" w:cs="Times New Roman"/>
                <w:sz w:val="21"/>
                <w:szCs w:val="21"/>
              </w:rPr>
              <w:t>AUC</w:t>
            </w:r>
            <w:r>
              <w:rPr>
                <w:rFonts w:hint="eastAsia" w:ascii="宋体" w:hAnsi="宋体" w:eastAsia="宋体"/>
                <w:sz w:val="21"/>
                <w:szCs w:val="21"/>
              </w:rPr>
              <w:t>值。通过</w:t>
            </w:r>
            <w:r>
              <w:rPr>
                <w:rFonts w:hint="eastAsia" w:ascii="Times New Roman" w:hAnsi="Times New Roman" w:eastAsia="宋体" w:cs="Times New Roman"/>
                <w:sz w:val="21"/>
                <w:szCs w:val="21"/>
              </w:rPr>
              <w:t>ROC</w:t>
            </w:r>
            <w:r>
              <w:rPr>
                <w:rFonts w:hint="eastAsia" w:ascii="宋体" w:hAnsi="宋体" w:eastAsia="宋体"/>
                <w:sz w:val="21"/>
                <w:szCs w:val="21"/>
              </w:rPr>
              <w:t>曲线、校准曲线、决策曲线等综合评估。</w:t>
            </w:r>
          </w:p>
          <w:p w14:paraId="59A779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 xml:space="preserve">3.2.4 </w:t>
            </w:r>
            <w:r>
              <w:rPr>
                <w:rFonts w:hint="eastAsia" w:ascii="黑体" w:hAnsi="黑体" w:eastAsia="黑体" w:cs="黑体"/>
                <w:b w:val="0"/>
                <w:bCs w:val="0"/>
                <w:sz w:val="21"/>
                <w:szCs w:val="21"/>
              </w:rPr>
              <w:t>统计分析</w:t>
            </w:r>
          </w:p>
          <w:p w14:paraId="534E1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采用</w:t>
            </w:r>
            <w:r>
              <w:rPr>
                <w:rFonts w:hint="eastAsia" w:ascii="Times New Roman" w:hAnsi="Times New Roman" w:eastAsia="宋体" w:cs="Times New Roman"/>
                <w:sz w:val="21"/>
                <w:szCs w:val="21"/>
              </w:rPr>
              <w:t>R</w:t>
            </w:r>
            <w:r>
              <w:rPr>
                <w:rFonts w:hint="eastAsia" w:ascii="宋体" w:hAnsi="宋体" w:eastAsia="宋体"/>
                <w:sz w:val="21"/>
                <w:szCs w:val="21"/>
              </w:rPr>
              <w:t>或</w:t>
            </w:r>
            <w:r>
              <w:rPr>
                <w:rFonts w:hint="eastAsia" w:ascii="Times New Roman" w:hAnsi="Times New Roman" w:eastAsia="宋体" w:cs="Times New Roman"/>
                <w:sz w:val="21"/>
                <w:szCs w:val="21"/>
              </w:rPr>
              <w:t>Python</w:t>
            </w:r>
            <w:r>
              <w:rPr>
                <w:rFonts w:hint="eastAsia" w:ascii="宋体" w:hAnsi="宋体" w:eastAsia="宋体"/>
                <w:sz w:val="21"/>
                <w:szCs w:val="21"/>
              </w:rPr>
              <w:t>进行统计分析。描述性分析使用均数±标准差或中位数（四分位数间距）表示连续性变量，频数（百分比）表示分类变量。组间比较使用t检验、方差分析或卡方检验。使用多变量</w:t>
            </w:r>
            <w:r>
              <w:rPr>
                <w:rFonts w:hint="eastAsia" w:ascii="Times New Roman" w:hAnsi="Times New Roman" w:eastAsia="宋体" w:cs="Times New Roman"/>
                <w:sz w:val="21"/>
                <w:szCs w:val="21"/>
              </w:rPr>
              <w:t>Logistic</w:t>
            </w:r>
            <w:r>
              <w:rPr>
                <w:rFonts w:hint="eastAsia" w:ascii="宋体" w:hAnsi="宋体" w:eastAsia="宋体"/>
                <w:sz w:val="21"/>
                <w:szCs w:val="21"/>
              </w:rPr>
              <w:t>回归分析</w:t>
            </w:r>
            <w:r>
              <w:rPr>
                <w:rFonts w:hint="eastAsia" w:ascii="Times New Roman" w:hAnsi="Times New Roman" w:eastAsia="宋体" w:cs="Times New Roman"/>
                <w:sz w:val="21"/>
                <w:szCs w:val="21"/>
              </w:rPr>
              <w:t>GLM7</w:t>
            </w:r>
            <w:r>
              <w:rPr>
                <w:rFonts w:hint="eastAsia" w:ascii="宋体" w:hAnsi="宋体" w:eastAsia="宋体"/>
                <w:sz w:val="21"/>
                <w:szCs w:val="21"/>
              </w:rPr>
              <w:t>与疾病的关联。</w:t>
            </w:r>
            <w:r>
              <w:rPr>
                <w:rFonts w:hint="eastAsia" w:ascii="Times New Roman" w:hAnsi="Times New Roman" w:eastAsia="宋体" w:cs="Times New Roman"/>
                <w:sz w:val="21"/>
                <w:szCs w:val="21"/>
              </w:rPr>
              <w:t>P&lt;0.05</w:t>
            </w:r>
            <w:r>
              <w:rPr>
                <w:rFonts w:hint="eastAsia" w:ascii="宋体" w:hAnsi="宋体" w:eastAsia="宋体"/>
                <w:sz w:val="21"/>
                <w:szCs w:val="21"/>
              </w:rPr>
              <w:t>认为具有统计学意义。</w:t>
            </w:r>
          </w:p>
          <w:p w14:paraId="4B06C8E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3.2.5 系统开发</w:t>
            </w:r>
          </w:p>
          <w:p w14:paraId="4486B529">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1"/>
              <w:textAlignment w:val="auto"/>
              <w:rPr>
                <w:rFonts w:hint="default" w:ascii="宋体" w:hAnsi="宋体" w:eastAsia="宋体"/>
                <w:b w:val="0"/>
                <w:bCs w:val="0"/>
                <w:sz w:val="21"/>
                <w:szCs w:val="21"/>
                <w:lang w:val="en-US" w:eastAsia="zh-CN"/>
              </w:rPr>
            </w:pPr>
            <w:r>
              <w:rPr>
                <w:rFonts w:hint="eastAsia" w:ascii="宋体" w:hAnsi="宋体" w:eastAsia="宋体"/>
                <w:b w:val="0"/>
                <w:bCs w:val="0"/>
                <w:sz w:val="21"/>
                <w:szCs w:val="21"/>
                <w:lang w:val="en-US" w:eastAsia="zh-CN"/>
              </w:rPr>
              <w:t>为确保研究成果的可访问性与可验证性，将基于最终验证的最优模型，开发一个轻量级的慢性病共病风险预测系统原型，</w:t>
            </w:r>
            <w:r>
              <w:rPr>
                <w:rFonts w:hint="default" w:ascii="宋体" w:hAnsi="宋体" w:eastAsia="宋体"/>
                <w:b w:val="0"/>
                <w:bCs w:val="0"/>
                <w:sz w:val="21"/>
                <w:szCs w:val="21"/>
                <w:lang w:val="en-US" w:eastAsia="zh-CN"/>
              </w:rPr>
              <w:t xml:space="preserve">选用 </w:t>
            </w:r>
            <w:r>
              <w:rPr>
                <w:rFonts w:hint="default" w:ascii="Times New Roman" w:hAnsi="Times New Roman" w:eastAsia="宋体" w:cs="Times New Roman"/>
                <w:sz w:val="21"/>
                <w:szCs w:val="21"/>
                <w:lang w:val="en-US" w:eastAsia="zh-CN"/>
              </w:rPr>
              <w:t xml:space="preserve">Python </w:t>
            </w:r>
            <w:r>
              <w:rPr>
                <w:rFonts w:hint="eastAsia" w:ascii="Times New Roman" w:hAnsi="Times New Roman" w:eastAsia="宋体" w:cs="Times New Roman"/>
                <w:sz w:val="21"/>
                <w:szCs w:val="21"/>
                <w:lang w:val="en-US" w:eastAsia="zh-CN"/>
              </w:rPr>
              <w:t>Streamlit</w:t>
            </w:r>
            <w:r>
              <w:rPr>
                <w:rFonts w:hint="default" w:ascii="宋体" w:hAnsi="宋体" w:eastAsia="宋体"/>
                <w:b w:val="0"/>
                <w:bCs w:val="0"/>
                <w:sz w:val="21"/>
                <w:szCs w:val="21"/>
                <w:lang w:val="en-US" w:eastAsia="zh-CN"/>
              </w:rPr>
              <w:t xml:space="preserve"> 库进行高效、集成</w:t>
            </w:r>
            <w:r>
              <w:rPr>
                <w:rFonts w:hint="eastAsia" w:ascii="宋体" w:hAnsi="宋体" w:eastAsia="宋体"/>
                <w:b w:val="0"/>
                <w:bCs w:val="0"/>
                <w:sz w:val="21"/>
                <w:szCs w:val="21"/>
                <w:lang w:val="en-US" w:eastAsia="zh-CN"/>
              </w:rPr>
              <w:t>的</w:t>
            </w:r>
            <w:r>
              <w:rPr>
                <w:rFonts w:hint="default" w:ascii="宋体" w:hAnsi="宋体" w:eastAsia="宋体"/>
                <w:b w:val="0"/>
                <w:bCs w:val="0"/>
                <w:sz w:val="21"/>
                <w:szCs w:val="21"/>
                <w:lang w:val="en-US" w:eastAsia="zh-CN"/>
              </w:rPr>
              <w:t>开发。</w:t>
            </w:r>
          </w:p>
          <w:p w14:paraId="4C15AED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1"/>
              <w:textAlignment w:val="auto"/>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核心功能：</w:t>
            </w:r>
          </w:p>
          <w:p w14:paraId="0B78DE8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630" w:firstLineChars="300"/>
              <w:textAlignment w:val="auto"/>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1）数据输入：构建表单页面，供用户输入计算</w:t>
            </w:r>
            <w:r>
              <w:rPr>
                <w:rFonts w:hint="eastAsia" w:ascii="Times New Roman" w:hAnsi="Times New Roman" w:eastAsia="宋体" w:cs="Times New Roman"/>
                <w:sz w:val="21"/>
                <w:szCs w:val="21"/>
                <w:lang w:val="en-US" w:eastAsia="zh-CN"/>
              </w:rPr>
              <w:t>GLM7</w:t>
            </w:r>
            <w:r>
              <w:rPr>
                <w:rFonts w:hint="eastAsia" w:ascii="宋体" w:hAnsi="宋体" w:eastAsia="宋体"/>
                <w:b w:val="0"/>
                <w:bCs w:val="0"/>
                <w:sz w:val="21"/>
                <w:szCs w:val="21"/>
                <w:lang w:val="en-US" w:eastAsia="zh-CN"/>
              </w:rPr>
              <w:t>所需的</w:t>
            </w:r>
            <w:r>
              <w:rPr>
                <w:rFonts w:hint="eastAsia" w:ascii="Times New Roman" w:hAnsi="Times New Roman" w:eastAsia="宋体" w:cs="Times New Roman"/>
                <w:sz w:val="21"/>
                <w:szCs w:val="21"/>
                <w:lang w:val="en-US" w:eastAsia="zh-CN"/>
              </w:rPr>
              <w:t>7</w:t>
            </w:r>
            <w:r>
              <w:rPr>
                <w:rFonts w:hint="eastAsia" w:ascii="宋体" w:hAnsi="宋体" w:eastAsia="宋体"/>
                <w:b w:val="0"/>
                <w:bCs w:val="0"/>
                <w:sz w:val="21"/>
                <w:szCs w:val="21"/>
                <w:lang w:val="en-US" w:eastAsia="zh-CN"/>
              </w:rPr>
              <w:t>项基础生理与实验室指标。</w:t>
            </w:r>
          </w:p>
          <w:p w14:paraId="6EC4953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1"/>
              <w:textAlignment w:val="auto"/>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 xml:space="preserve"> </w:t>
            </w:r>
            <w:r>
              <w:rPr>
                <w:rFonts w:hint="eastAsia" w:ascii="宋体" w:hAnsi="宋体" w:eastAsia="宋体"/>
                <w:b/>
                <w:bCs/>
                <w:sz w:val="21"/>
                <w:szCs w:val="21"/>
                <w:lang w:val="en-US" w:eastAsia="zh-CN"/>
              </w:rPr>
              <w:t xml:space="preserve"> </w:t>
            </w:r>
            <w:r>
              <w:rPr>
                <w:rFonts w:hint="eastAsia" w:ascii="宋体" w:hAnsi="宋体" w:eastAsia="宋体"/>
                <w:b w:val="0"/>
                <w:bCs w:val="0"/>
                <w:sz w:val="21"/>
                <w:szCs w:val="21"/>
                <w:lang w:val="en-US" w:eastAsia="zh-CN"/>
              </w:rPr>
              <w:t>2）实时预测：后台集成已训练好的最优预测模型及数据处理代码。用户提交数据后，系统自动完成GLM7指标计算并调用模型，实时返回多种慢性病及其共病的综合风险概率。</w:t>
            </w:r>
          </w:p>
          <w:p w14:paraId="75518FF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1"/>
              <w:textAlignment w:val="auto"/>
              <w:rPr>
                <w:rFonts w:hint="eastAsia" w:ascii="宋体" w:hAnsi="宋体" w:eastAsia="宋体"/>
                <w:b w:val="0"/>
                <w:bCs w:val="0"/>
                <w:sz w:val="21"/>
                <w:szCs w:val="21"/>
                <w:lang w:val="en-US" w:eastAsia="zh-CN"/>
              </w:rPr>
            </w:pPr>
            <w:r>
              <w:rPr>
                <w:rFonts w:hint="eastAsia" w:ascii="宋体" w:hAnsi="宋体" w:eastAsia="宋体"/>
                <w:b w:val="0"/>
                <w:bCs w:val="0"/>
                <w:sz w:val="21"/>
                <w:szCs w:val="21"/>
                <w:lang w:val="en-US" w:eastAsia="zh-CN"/>
              </w:rPr>
              <w:t xml:space="preserve">  3）结果解释：结合</w:t>
            </w:r>
            <w:r>
              <w:rPr>
                <w:rFonts w:hint="eastAsia" w:ascii="Times New Roman" w:hAnsi="Times New Roman" w:eastAsia="宋体" w:cs="Times New Roman"/>
                <w:sz w:val="21"/>
                <w:szCs w:val="21"/>
                <w:lang w:val="en-US" w:eastAsia="zh-CN"/>
              </w:rPr>
              <w:t>SHAP</w:t>
            </w:r>
            <w:r>
              <w:rPr>
                <w:rFonts w:hint="eastAsia" w:ascii="宋体" w:hAnsi="宋体" w:eastAsia="宋体"/>
                <w:b w:val="0"/>
                <w:bCs w:val="0"/>
                <w:sz w:val="21"/>
                <w:szCs w:val="21"/>
                <w:lang w:val="en-US" w:eastAsia="zh-CN"/>
              </w:rPr>
              <w:t>等可解释性方法，在结果页面可视化展示各指标对当前预测的具体贡献（如通过条形图或瀑布图），从而将模型的“黑箱”决策转化为直观的风险解读。</w:t>
            </w:r>
          </w:p>
          <w:p w14:paraId="7A8603F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1"/>
              <w:textAlignment w:val="auto"/>
              <w:rPr>
                <w:rFonts w:hint="eastAsia" w:ascii="宋体" w:hAnsi="宋体" w:eastAsia="宋体"/>
                <w:sz w:val="24"/>
              </w:rPr>
            </w:pPr>
            <w:r>
              <w:rPr>
                <w:rFonts w:hint="default" w:ascii="宋体" w:hAnsi="宋体" w:eastAsia="宋体"/>
                <w:b w:val="0"/>
                <w:bCs w:val="0"/>
                <w:sz w:val="21"/>
                <w:szCs w:val="21"/>
                <w:lang w:val="en-US" w:eastAsia="zh-CN"/>
              </w:rPr>
              <w:t>该原型系统将封装整个分析流程，作为一个独立应用部署，便于在学术交流中进行结果演示与验证。</w:t>
            </w:r>
          </w:p>
        </w:tc>
      </w:tr>
      <w:tr w14:paraId="60BE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3B46804D">
            <w:p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四、预期成果与创新点</w:t>
            </w:r>
          </w:p>
          <w:p w14:paraId="68F0E5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4"/>
                <w:szCs w:val="24"/>
              </w:rPr>
            </w:pPr>
            <w:r>
              <w:rPr>
                <w:rFonts w:hint="eastAsia" w:ascii="黑体" w:hAnsi="黑体" w:eastAsia="黑体" w:cs="黑体"/>
                <w:b/>
                <w:bCs/>
                <w:sz w:val="24"/>
                <w:szCs w:val="24"/>
                <w:lang w:val="en-US" w:eastAsia="zh-CN"/>
              </w:rPr>
              <w:t xml:space="preserve">4.1 </w:t>
            </w:r>
            <w:r>
              <w:rPr>
                <w:rFonts w:hint="eastAsia" w:ascii="黑体" w:hAnsi="黑体" w:eastAsia="黑体" w:cs="黑体"/>
                <w:b/>
                <w:bCs/>
                <w:sz w:val="24"/>
                <w:szCs w:val="24"/>
              </w:rPr>
              <w:t>预期成果</w:t>
            </w:r>
          </w:p>
          <w:p w14:paraId="718330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1）一篇合格的本科毕业论文：系统阐述研究背景、方法、结果与讨论，符合学术规范。</w:t>
            </w:r>
          </w:p>
          <w:p w14:paraId="3338D2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2）一个经过验证的慢性病综合风险预测模型：基于</w:t>
            </w:r>
            <w:r>
              <w:rPr>
                <w:rFonts w:hint="eastAsia" w:ascii="Times New Roman" w:hAnsi="Times New Roman" w:eastAsia="宋体" w:cs="Times New Roman"/>
                <w:sz w:val="21"/>
                <w:szCs w:val="21"/>
              </w:rPr>
              <w:t>GLM7</w:t>
            </w:r>
            <w:r>
              <w:rPr>
                <w:rFonts w:hint="eastAsia" w:ascii="宋体" w:hAnsi="宋体" w:eastAsia="宋体"/>
                <w:sz w:val="21"/>
                <w:szCs w:val="21"/>
              </w:rPr>
              <w:t>与</w:t>
            </w:r>
            <w:r>
              <w:rPr>
                <w:rFonts w:hint="eastAsia" w:ascii="Times New Roman" w:hAnsi="Times New Roman" w:eastAsia="宋体" w:cs="Times New Roman"/>
                <w:sz w:val="21"/>
                <w:szCs w:val="21"/>
              </w:rPr>
              <w:t>XGBoost</w:t>
            </w:r>
            <w:r>
              <w:rPr>
                <w:rFonts w:hint="eastAsia" w:ascii="宋体" w:hAnsi="宋体" w:eastAsia="宋体"/>
                <w:sz w:val="21"/>
                <w:szCs w:val="21"/>
              </w:rPr>
              <w:t>算法，提供可在中美人群中使用的风险预测工具原型。</w:t>
            </w:r>
          </w:p>
          <w:p w14:paraId="6BC36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3）一份完整的可复现代码与数据分析报告：包括数据预处理、模型构建、评估的完整</w:t>
            </w:r>
            <w:r>
              <w:rPr>
                <w:rFonts w:hint="eastAsia" w:ascii="Times New Roman" w:hAnsi="Times New Roman" w:eastAsia="宋体" w:cs="Times New Roman"/>
                <w:sz w:val="21"/>
                <w:szCs w:val="21"/>
              </w:rPr>
              <w:t>Python</w:t>
            </w:r>
            <w:r>
              <w:rPr>
                <w:rFonts w:hint="eastAsia" w:ascii="宋体" w:hAnsi="宋体" w:eastAsia="宋体"/>
                <w:sz w:val="21"/>
                <w:szCs w:val="21"/>
              </w:rPr>
              <w:t>代码，确保研究的可重复性。</w:t>
            </w:r>
          </w:p>
          <w:p w14:paraId="1104305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hAnsi="黑体" w:eastAsia="黑体" w:cs="黑体"/>
                <w:b/>
                <w:bCs/>
                <w:sz w:val="24"/>
                <w:szCs w:val="24"/>
              </w:rPr>
            </w:pPr>
            <w:r>
              <w:rPr>
                <w:rFonts w:hint="eastAsia" w:ascii="黑体" w:hAnsi="黑体" w:eastAsia="黑体" w:cs="黑体"/>
                <w:b/>
                <w:bCs/>
                <w:sz w:val="24"/>
                <w:szCs w:val="24"/>
                <w:lang w:val="en-US" w:eastAsia="zh-CN"/>
              </w:rPr>
              <w:t xml:space="preserve">4.2 </w:t>
            </w:r>
            <w:r>
              <w:rPr>
                <w:rFonts w:hint="eastAsia" w:ascii="黑体" w:hAnsi="黑体" w:eastAsia="黑体" w:cs="黑体"/>
                <w:b/>
                <w:bCs/>
                <w:sz w:val="24"/>
                <w:szCs w:val="24"/>
              </w:rPr>
              <w:t>创新点</w:t>
            </w:r>
          </w:p>
          <w:p w14:paraId="24EEFD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1）研究视角的创新：本研究不仅聚焦单一慢性病，而是着眼于多种慢性病及其共病的综合风险预测，更符合当前慢性病“多病共存”的流行病学现状，具有更强的公共卫生实践意义。</w:t>
            </w:r>
          </w:p>
          <w:p w14:paraId="7B5F7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2）方法应用的创新：系统性地对</w:t>
            </w:r>
            <w:r>
              <w:rPr>
                <w:rFonts w:hint="eastAsia" w:ascii="Times New Roman" w:hAnsi="Times New Roman" w:eastAsia="宋体" w:cs="Times New Roman"/>
                <w:sz w:val="21"/>
                <w:szCs w:val="21"/>
              </w:rPr>
              <w:t>GLM7</w:t>
            </w:r>
            <w:r>
              <w:rPr>
                <w:rFonts w:hint="eastAsia" w:ascii="宋体" w:hAnsi="宋体" w:eastAsia="宋体"/>
                <w:sz w:val="21"/>
                <w:szCs w:val="21"/>
              </w:rPr>
              <w:t>复合指标进行跨人群（中美）、跨队列（</w:t>
            </w:r>
            <w:r>
              <w:rPr>
                <w:rFonts w:hint="eastAsia" w:ascii="Times New Roman" w:hAnsi="Times New Roman" w:eastAsia="宋体" w:cs="Times New Roman"/>
                <w:sz w:val="21"/>
                <w:szCs w:val="21"/>
              </w:rPr>
              <w:t>NHANES</w:t>
            </w:r>
            <w:r>
              <w:rPr>
                <w:rFonts w:hint="eastAsia" w:ascii="宋体" w:hAnsi="宋体" w:eastAsia="宋体"/>
                <w:sz w:val="21"/>
                <w:szCs w:val="21"/>
              </w:rPr>
              <w:t>与</w:t>
            </w:r>
            <w:r>
              <w:rPr>
                <w:rFonts w:hint="eastAsia" w:ascii="Times New Roman" w:hAnsi="Times New Roman" w:eastAsia="宋体" w:cs="Times New Roman"/>
                <w:sz w:val="21"/>
                <w:szCs w:val="21"/>
              </w:rPr>
              <w:t>CHARLS</w:t>
            </w:r>
            <w:r>
              <w:rPr>
                <w:rFonts w:hint="eastAsia" w:ascii="宋体" w:hAnsi="宋体" w:eastAsia="宋体"/>
                <w:sz w:val="21"/>
                <w:szCs w:val="21"/>
              </w:rPr>
              <w:t>）的独立验证与优化，并对比多种机器学习算法在该特定指标集上的表现，为该方法在国内的适用性提供初步证据。</w:t>
            </w:r>
          </w:p>
          <w:p w14:paraId="214016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4"/>
              </w:rPr>
            </w:pPr>
            <w:r>
              <w:rPr>
                <w:rFonts w:hint="eastAsia" w:ascii="宋体" w:hAnsi="宋体" w:eastAsia="宋体"/>
                <w:sz w:val="21"/>
                <w:szCs w:val="21"/>
              </w:rPr>
              <w:t>3）实践路径的创新：将复杂的前沿研究成果（</w:t>
            </w:r>
            <w:r>
              <w:rPr>
                <w:rFonts w:hint="eastAsia" w:ascii="Times New Roman" w:hAnsi="Times New Roman" w:eastAsia="宋体" w:cs="Times New Roman"/>
                <w:sz w:val="21"/>
                <w:szCs w:val="21"/>
              </w:rPr>
              <w:t>GLM7</w:t>
            </w:r>
            <w:r>
              <w:rPr>
                <w:rFonts w:hint="eastAsia" w:ascii="宋体" w:hAnsi="宋体" w:eastAsia="宋体"/>
                <w:sz w:val="21"/>
                <w:szCs w:val="21"/>
              </w:rPr>
              <w:t>）与易于推广的机器学习工具（</w:t>
            </w:r>
            <w:r>
              <w:rPr>
                <w:rFonts w:hint="eastAsia" w:ascii="Times New Roman" w:hAnsi="Times New Roman" w:eastAsia="宋体" w:cs="Times New Roman"/>
                <w:sz w:val="21"/>
                <w:szCs w:val="21"/>
              </w:rPr>
              <w:t>XGBoost</w:t>
            </w:r>
            <w:r>
              <w:rPr>
                <w:rFonts w:hint="eastAsia" w:ascii="宋体" w:hAnsi="宋体" w:eastAsia="宋体"/>
                <w:sz w:val="21"/>
                <w:szCs w:val="21"/>
              </w:rPr>
              <w:t>）相结合，致力于开发一个指标来源常规、计算相对简便、预测性能良好的风险筛查工具，为在基层医疗场景下实现慢性病的“主动健康管理”提供了一条有潜力的技术路径。</w:t>
            </w:r>
          </w:p>
          <w:p w14:paraId="04262996">
            <w:pPr>
              <w:spacing w:line="360" w:lineRule="auto"/>
              <w:rPr>
                <w:rFonts w:hint="eastAsia" w:ascii="宋体" w:hAnsi="宋体" w:eastAsia="宋体"/>
                <w:sz w:val="24"/>
              </w:rPr>
            </w:pPr>
          </w:p>
        </w:tc>
      </w:tr>
      <w:tr w14:paraId="5409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73A06186">
            <w:p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五、研究进度安排</w:t>
            </w:r>
          </w:p>
          <w:p w14:paraId="13D695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b/>
                <w:bCs/>
                <w:sz w:val="21"/>
                <w:szCs w:val="21"/>
              </w:rPr>
            </w:pPr>
            <w:r>
              <w:rPr>
                <w:rFonts w:hint="eastAsia" w:ascii="宋体" w:hAnsi="宋体" w:eastAsia="宋体"/>
                <w:b/>
                <w:bCs/>
                <w:sz w:val="21"/>
                <w:szCs w:val="21"/>
              </w:rPr>
              <w:t>第一阶段：文献调研与开题准备（</w:t>
            </w:r>
            <w:r>
              <w:rPr>
                <w:rFonts w:hint="eastAsia" w:ascii="Times New Roman" w:hAnsi="Times New Roman" w:eastAsia="宋体" w:cs="Times New Roman"/>
                <w:b/>
                <w:bCs/>
                <w:sz w:val="21"/>
                <w:szCs w:val="21"/>
              </w:rPr>
              <w:t>2025</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12</w:t>
            </w:r>
            <w:r>
              <w:rPr>
                <w:rFonts w:hint="eastAsia" w:ascii="宋体" w:hAnsi="宋体" w:eastAsia="宋体"/>
                <w:b/>
                <w:bCs/>
                <w:sz w:val="21"/>
                <w:szCs w:val="21"/>
              </w:rPr>
              <w:t xml:space="preserve">月 - </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1</w:t>
            </w:r>
            <w:r>
              <w:rPr>
                <w:rFonts w:hint="eastAsia" w:ascii="宋体" w:hAnsi="宋体" w:eastAsia="宋体"/>
                <w:b/>
                <w:bCs/>
                <w:sz w:val="21"/>
                <w:szCs w:val="21"/>
              </w:rPr>
              <w:t>月）</w:t>
            </w:r>
          </w:p>
          <w:p w14:paraId="33864F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全面深入地检索、阅读和梳理与慢性病风险预测、</w:t>
            </w:r>
            <w:r>
              <w:rPr>
                <w:rFonts w:hint="eastAsia" w:ascii="Times New Roman" w:hAnsi="Times New Roman" w:eastAsia="宋体" w:cs="Times New Roman"/>
                <w:sz w:val="21"/>
                <w:szCs w:val="21"/>
              </w:rPr>
              <w:t>GLM7</w:t>
            </w:r>
            <w:r>
              <w:rPr>
                <w:rFonts w:hint="eastAsia" w:ascii="宋体" w:hAnsi="宋体" w:eastAsia="宋体"/>
                <w:sz w:val="21"/>
                <w:szCs w:val="21"/>
              </w:rPr>
              <w:t>指标及机器学习模型应用相关的中外文献，准确把握国内外研究现状与技术前沿；精读《</w:t>
            </w:r>
            <w:r>
              <w:rPr>
                <w:rFonts w:hint="eastAsia" w:ascii="Times New Roman" w:hAnsi="Times New Roman" w:eastAsia="宋体" w:cs="Times New Roman"/>
                <w:sz w:val="21"/>
                <w:szCs w:val="21"/>
              </w:rPr>
              <w:t>Advanced Science</w:t>
            </w:r>
            <w:r>
              <w:rPr>
                <w:rFonts w:hint="eastAsia" w:ascii="宋体" w:hAnsi="宋体" w:eastAsia="宋体"/>
                <w:sz w:val="21"/>
                <w:szCs w:val="21"/>
              </w:rPr>
              <w:t>》上的源文献，透彻理解</w:t>
            </w:r>
            <w:r>
              <w:rPr>
                <w:rFonts w:hint="eastAsia" w:ascii="Times New Roman" w:hAnsi="Times New Roman" w:eastAsia="宋体" w:cs="Times New Roman"/>
                <w:sz w:val="21"/>
                <w:szCs w:val="21"/>
              </w:rPr>
              <w:t>GLM7</w:t>
            </w:r>
            <w:r>
              <w:rPr>
                <w:rFonts w:hint="eastAsia" w:ascii="宋体" w:hAnsi="宋体" w:eastAsia="宋体"/>
                <w:sz w:val="21"/>
                <w:szCs w:val="21"/>
              </w:rPr>
              <w:t>指标的定义、构建方法及研究设计逻辑；在此基础上，明确本研究的技术路线、内容与方法，完成开题报告的撰写与答辩工作。</w:t>
            </w:r>
          </w:p>
          <w:p w14:paraId="5EB3BA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b/>
                <w:bCs/>
                <w:sz w:val="21"/>
                <w:szCs w:val="21"/>
              </w:rPr>
            </w:pPr>
            <w:r>
              <w:rPr>
                <w:rFonts w:hint="eastAsia" w:ascii="宋体" w:hAnsi="宋体" w:eastAsia="宋体"/>
                <w:b/>
                <w:bCs/>
                <w:sz w:val="21"/>
                <w:szCs w:val="21"/>
              </w:rPr>
              <w:t>第二阶段：数据获取与预处理（</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1</w:t>
            </w:r>
            <w:r>
              <w:rPr>
                <w:rFonts w:hint="eastAsia" w:ascii="宋体" w:hAnsi="宋体" w:eastAsia="宋体"/>
                <w:b/>
                <w:bCs/>
                <w:sz w:val="21"/>
                <w:szCs w:val="21"/>
              </w:rPr>
              <w:t>月）</w:t>
            </w:r>
          </w:p>
          <w:p w14:paraId="47BEB8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分别访问</w:t>
            </w:r>
            <w:r>
              <w:rPr>
                <w:rFonts w:hint="eastAsia" w:ascii="Times New Roman" w:hAnsi="Times New Roman" w:eastAsia="宋体" w:cs="Times New Roman"/>
                <w:sz w:val="21"/>
                <w:szCs w:val="21"/>
              </w:rPr>
              <w:t>NHANES</w:t>
            </w:r>
            <w:r>
              <w:rPr>
                <w:rFonts w:hint="eastAsia" w:ascii="宋体" w:hAnsi="宋体" w:eastAsia="宋体"/>
                <w:sz w:val="21"/>
                <w:szCs w:val="21"/>
              </w:rPr>
              <w:t>和</w:t>
            </w:r>
            <w:r>
              <w:rPr>
                <w:rFonts w:hint="eastAsia" w:ascii="Times New Roman" w:hAnsi="Times New Roman" w:eastAsia="宋体" w:cs="Times New Roman"/>
                <w:sz w:val="21"/>
                <w:szCs w:val="21"/>
              </w:rPr>
              <w:t>CHARLS</w:t>
            </w:r>
            <w:r>
              <w:rPr>
                <w:rFonts w:hint="eastAsia" w:ascii="宋体" w:hAnsi="宋体" w:eastAsia="宋体"/>
                <w:sz w:val="21"/>
                <w:szCs w:val="21"/>
              </w:rPr>
              <w:t>数据库的官方网站，完成</w:t>
            </w:r>
            <w:r>
              <w:rPr>
                <w:rFonts w:hint="eastAsia" w:ascii="Times New Roman" w:hAnsi="Times New Roman" w:eastAsia="宋体" w:cs="Times New Roman"/>
                <w:sz w:val="21"/>
                <w:szCs w:val="21"/>
              </w:rPr>
              <w:t>2013</w:t>
            </w:r>
            <w:r>
              <w:rPr>
                <w:rFonts w:hint="eastAsia" w:ascii="宋体" w:hAnsi="宋体" w:eastAsia="宋体"/>
                <w:sz w:val="21"/>
                <w:szCs w:val="21"/>
              </w:rPr>
              <w:t>-</w:t>
            </w:r>
            <w:r>
              <w:rPr>
                <w:rFonts w:hint="eastAsia" w:ascii="Times New Roman" w:hAnsi="Times New Roman" w:eastAsia="宋体" w:cs="Times New Roman"/>
                <w:sz w:val="21"/>
                <w:szCs w:val="21"/>
              </w:rPr>
              <w:t>2023</w:t>
            </w:r>
            <w:r>
              <w:rPr>
                <w:rFonts w:hint="eastAsia" w:ascii="宋体" w:hAnsi="宋体" w:eastAsia="宋体"/>
                <w:sz w:val="21"/>
                <w:szCs w:val="21"/>
              </w:rPr>
              <w:t>年</w:t>
            </w:r>
            <w:r>
              <w:rPr>
                <w:rFonts w:hint="eastAsia" w:ascii="Times New Roman" w:hAnsi="Times New Roman" w:eastAsia="宋体" w:cs="Times New Roman"/>
                <w:sz w:val="21"/>
                <w:szCs w:val="21"/>
              </w:rPr>
              <w:t>NHANES</w:t>
            </w:r>
            <w:r>
              <w:rPr>
                <w:rFonts w:hint="eastAsia" w:ascii="宋体" w:hAnsi="宋体" w:eastAsia="宋体"/>
                <w:sz w:val="21"/>
                <w:szCs w:val="21"/>
              </w:rPr>
              <w:t>数据以及</w:t>
            </w:r>
            <w:r>
              <w:rPr>
                <w:rFonts w:hint="eastAsia" w:ascii="Times New Roman" w:hAnsi="Times New Roman" w:eastAsia="宋体" w:cs="Times New Roman"/>
                <w:sz w:val="21"/>
                <w:szCs w:val="21"/>
              </w:rPr>
              <w:t>2011</w:t>
            </w:r>
            <w:r>
              <w:rPr>
                <w:rFonts w:hint="eastAsia" w:ascii="宋体" w:hAnsi="宋体" w:eastAsia="宋体"/>
                <w:sz w:val="21"/>
                <w:szCs w:val="21"/>
              </w:rPr>
              <w:t>-</w:t>
            </w:r>
            <w:r>
              <w:rPr>
                <w:rFonts w:hint="eastAsia" w:ascii="Times New Roman" w:hAnsi="Times New Roman" w:eastAsia="宋体" w:cs="Times New Roman"/>
                <w:sz w:val="21"/>
                <w:szCs w:val="21"/>
              </w:rPr>
              <w:t>2020</w:t>
            </w:r>
            <w:r>
              <w:rPr>
                <w:rFonts w:hint="eastAsia" w:ascii="宋体" w:hAnsi="宋体" w:eastAsia="宋体"/>
                <w:sz w:val="21"/>
                <w:szCs w:val="21"/>
              </w:rPr>
              <w:t>年</w:t>
            </w:r>
            <w:r>
              <w:rPr>
                <w:rFonts w:hint="eastAsia" w:ascii="Times New Roman" w:hAnsi="Times New Roman" w:eastAsia="宋体" w:cs="Times New Roman"/>
                <w:sz w:val="21"/>
                <w:szCs w:val="21"/>
              </w:rPr>
              <w:t>CHARLS</w:t>
            </w:r>
            <w:r>
              <w:rPr>
                <w:rFonts w:hint="eastAsia" w:ascii="宋体" w:hAnsi="宋体" w:eastAsia="宋体"/>
                <w:sz w:val="21"/>
                <w:szCs w:val="21"/>
              </w:rPr>
              <w:t>数据的申请与下载；利用</w:t>
            </w:r>
            <w:r>
              <w:rPr>
                <w:rFonts w:hint="eastAsia" w:ascii="Times New Roman" w:hAnsi="Times New Roman" w:eastAsia="宋体" w:cs="Times New Roman"/>
                <w:sz w:val="21"/>
                <w:szCs w:val="21"/>
              </w:rPr>
              <w:t>Python</w:t>
            </w:r>
            <w:r>
              <w:rPr>
                <w:rFonts w:hint="eastAsia" w:ascii="宋体" w:hAnsi="宋体" w:eastAsia="宋体"/>
                <w:sz w:val="21"/>
                <w:szCs w:val="21"/>
              </w:rPr>
              <w:t>及</w:t>
            </w:r>
            <w:r>
              <w:rPr>
                <w:rFonts w:hint="eastAsia" w:ascii="Times New Roman" w:hAnsi="Times New Roman" w:eastAsia="宋体" w:cs="Times New Roman"/>
                <w:sz w:val="21"/>
                <w:szCs w:val="21"/>
              </w:rPr>
              <w:t>Pandas</w:t>
            </w:r>
            <w:r>
              <w:rPr>
                <w:rFonts w:hint="eastAsia" w:ascii="宋体" w:hAnsi="宋体" w:eastAsia="宋体"/>
                <w:sz w:val="21"/>
                <w:szCs w:val="21"/>
              </w:rPr>
              <w:t>等工具对原始数据进行清洗、整合，包括处理缺失值与异常值、匹配变量、以及根据公式计算</w:t>
            </w:r>
            <w:r>
              <w:rPr>
                <w:rFonts w:hint="eastAsia" w:ascii="Times New Roman" w:hAnsi="Times New Roman" w:eastAsia="宋体" w:cs="Times New Roman"/>
                <w:sz w:val="21"/>
                <w:szCs w:val="21"/>
              </w:rPr>
              <w:t>AIP</w:t>
            </w:r>
            <w:r>
              <w:rPr>
                <w:rFonts w:hint="eastAsia" w:ascii="宋体" w:hAnsi="宋体" w:eastAsia="宋体"/>
                <w:sz w:val="21"/>
                <w:szCs w:val="21"/>
              </w:rPr>
              <w:t>、</w:t>
            </w:r>
            <w:r>
              <w:rPr>
                <w:rFonts w:hint="eastAsia" w:ascii="Times New Roman" w:hAnsi="Times New Roman" w:eastAsia="宋体" w:cs="Times New Roman"/>
                <w:sz w:val="21"/>
                <w:szCs w:val="21"/>
              </w:rPr>
              <w:t>TyG</w:t>
            </w:r>
            <w:r>
              <w:rPr>
                <w:rFonts w:hint="eastAsia" w:ascii="宋体" w:hAnsi="宋体" w:eastAsia="宋体"/>
                <w:sz w:val="21"/>
                <w:szCs w:val="21"/>
              </w:rPr>
              <w:t>等</w:t>
            </w:r>
            <w:r>
              <w:rPr>
                <w:rFonts w:hint="eastAsia" w:ascii="Times New Roman" w:hAnsi="Times New Roman" w:eastAsia="宋体" w:cs="Times New Roman"/>
                <w:sz w:val="21"/>
                <w:szCs w:val="21"/>
              </w:rPr>
              <w:t>GLM7</w:t>
            </w:r>
            <w:r>
              <w:rPr>
                <w:rFonts w:hint="eastAsia" w:ascii="宋体" w:hAnsi="宋体" w:eastAsia="宋体"/>
                <w:sz w:val="21"/>
                <w:szCs w:val="21"/>
              </w:rPr>
              <w:t>复合指标；最终，构建起一个可用于后续建模分析的洁净数据集。</w:t>
            </w:r>
          </w:p>
          <w:p w14:paraId="133829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b/>
                <w:bCs/>
                <w:sz w:val="21"/>
                <w:szCs w:val="21"/>
              </w:rPr>
            </w:pPr>
            <w:r>
              <w:rPr>
                <w:rFonts w:hint="eastAsia" w:ascii="宋体" w:hAnsi="宋体" w:eastAsia="宋体"/>
                <w:b/>
                <w:bCs/>
                <w:sz w:val="21"/>
                <w:szCs w:val="21"/>
              </w:rPr>
              <w:t>第三阶段：模型构建与内部验证（202</w:t>
            </w:r>
            <w:r>
              <w:rPr>
                <w:rFonts w:hint="eastAsia" w:ascii="宋体" w:hAnsi="宋体" w:eastAsia="宋体"/>
                <w:b/>
                <w:bCs/>
                <w:sz w:val="21"/>
                <w:szCs w:val="21"/>
                <w:lang w:val="en-US" w:eastAsia="zh-CN"/>
              </w:rPr>
              <w:t>6</w:t>
            </w:r>
            <w:r>
              <w:rPr>
                <w:rFonts w:hint="eastAsia" w:ascii="宋体" w:hAnsi="宋体" w:eastAsia="宋体"/>
                <w:b/>
                <w:bCs/>
                <w:sz w:val="21"/>
                <w:szCs w:val="21"/>
              </w:rPr>
              <w:t>年</w:t>
            </w:r>
            <w:r>
              <w:rPr>
                <w:rFonts w:hint="eastAsia" w:ascii="宋体" w:hAnsi="宋体" w:eastAsia="宋体"/>
                <w:b/>
                <w:bCs/>
                <w:sz w:val="21"/>
                <w:szCs w:val="21"/>
                <w:lang w:val="en-US" w:eastAsia="zh-CN"/>
              </w:rPr>
              <w:t>1</w:t>
            </w:r>
            <w:r>
              <w:rPr>
                <w:rFonts w:hint="eastAsia" w:ascii="宋体" w:hAnsi="宋体" w:eastAsia="宋体"/>
                <w:b/>
                <w:bCs/>
                <w:sz w:val="21"/>
                <w:szCs w:val="21"/>
              </w:rPr>
              <w:t>月 - 202</w:t>
            </w:r>
            <w:r>
              <w:rPr>
                <w:rFonts w:hint="eastAsia" w:ascii="宋体" w:hAnsi="宋体" w:eastAsia="宋体"/>
                <w:b/>
                <w:bCs/>
                <w:sz w:val="21"/>
                <w:szCs w:val="21"/>
                <w:lang w:val="en-US" w:eastAsia="zh-CN"/>
              </w:rPr>
              <w:t>6</w:t>
            </w:r>
            <w:r>
              <w:rPr>
                <w:rFonts w:hint="eastAsia" w:ascii="宋体" w:hAnsi="宋体" w:eastAsia="宋体"/>
                <w:b/>
                <w:bCs/>
                <w:sz w:val="21"/>
                <w:szCs w:val="21"/>
              </w:rPr>
              <w:t>年</w:t>
            </w:r>
            <w:r>
              <w:rPr>
                <w:rFonts w:hint="eastAsia" w:ascii="宋体" w:hAnsi="宋体" w:eastAsia="宋体"/>
                <w:b/>
                <w:bCs/>
                <w:sz w:val="21"/>
                <w:szCs w:val="21"/>
                <w:lang w:val="en-US" w:eastAsia="zh-CN"/>
              </w:rPr>
              <w:t>2</w:t>
            </w:r>
            <w:r>
              <w:rPr>
                <w:rFonts w:hint="eastAsia" w:ascii="宋体" w:hAnsi="宋体" w:eastAsia="宋体"/>
                <w:b/>
                <w:bCs/>
                <w:sz w:val="21"/>
                <w:szCs w:val="21"/>
              </w:rPr>
              <w:t>月）</w:t>
            </w:r>
          </w:p>
          <w:p w14:paraId="26EF83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在</w:t>
            </w:r>
            <w:r>
              <w:rPr>
                <w:rFonts w:hint="eastAsia" w:ascii="Times New Roman" w:hAnsi="Times New Roman" w:eastAsia="宋体" w:cs="Times New Roman"/>
                <w:sz w:val="21"/>
                <w:szCs w:val="21"/>
              </w:rPr>
              <w:t>NHANES</w:t>
            </w:r>
            <w:r>
              <w:rPr>
                <w:rFonts w:hint="eastAsia" w:ascii="宋体" w:hAnsi="宋体" w:eastAsia="宋体"/>
                <w:sz w:val="21"/>
                <w:szCs w:val="21"/>
              </w:rPr>
              <w:t>队列中，按一定比例（如</w:t>
            </w:r>
            <w:r>
              <w:rPr>
                <w:rFonts w:hint="eastAsia" w:ascii="Times New Roman" w:hAnsi="Times New Roman" w:eastAsia="宋体" w:cs="Times New Roman"/>
                <w:sz w:val="21"/>
                <w:szCs w:val="21"/>
              </w:rPr>
              <w:t>7</w:t>
            </w:r>
            <w:r>
              <w:rPr>
                <w:rFonts w:hint="eastAsia" w:ascii="宋体" w:hAnsi="宋体" w:eastAsia="宋体"/>
                <w:sz w:val="21"/>
                <w:szCs w:val="21"/>
              </w:rPr>
              <w:t>:</w:t>
            </w:r>
            <w:r>
              <w:rPr>
                <w:rFonts w:hint="eastAsia" w:ascii="Times New Roman" w:hAnsi="Times New Roman" w:eastAsia="宋体" w:cs="Times New Roman"/>
                <w:sz w:val="21"/>
                <w:szCs w:val="21"/>
              </w:rPr>
              <w:t>3</w:t>
            </w:r>
            <w:r>
              <w:rPr>
                <w:rFonts w:hint="eastAsia" w:ascii="宋体" w:hAnsi="宋体" w:eastAsia="宋体"/>
                <w:sz w:val="21"/>
                <w:szCs w:val="21"/>
              </w:rPr>
              <w:t>）随机划分训练集与测试集；以</w:t>
            </w:r>
            <w:r>
              <w:rPr>
                <w:rFonts w:hint="eastAsia" w:ascii="Times New Roman" w:hAnsi="Times New Roman" w:eastAsia="宋体" w:cs="Times New Roman"/>
                <w:sz w:val="21"/>
                <w:szCs w:val="21"/>
              </w:rPr>
              <w:t>GLM7</w:t>
            </w:r>
            <w:r>
              <w:rPr>
                <w:rFonts w:hint="eastAsia" w:ascii="宋体" w:hAnsi="宋体" w:eastAsia="宋体"/>
                <w:sz w:val="21"/>
                <w:szCs w:val="21"/>
              </w:rPr>
              <w:t>七项指标为特征，在训练集上分别构建逻辑回归、支持向量机、随机森林及</w:t>
            </w:r>
            <w:r>
              <w:rPr>
                <w:rFonts w:hint="eastAsia" w:ascii="Times New Roman" w:hAnsi="Times New Roman" w:eastAsia="宋体" w:cs="Times New Roman"/>
                <w:sz w:val="21"/>
                <w:szCs w:val="21"/>
              </w:rPr>
              <w:t>XGBoost</w:t>
            </w:r>
            <w:r>
              <w:rPr>
                <w:rFonts w:hint="eastAsia" w:ascii="宋体" w:hAnsi="宋体" w:eastAsia="宋体"/>
                <w:sz w:val="21"/>
                <w:szCs w:val="21"/>
              </w:rPr>
              <w:t>等多种预测模型，并采用网格搜索与交叉验证技术对</w:t>
            </w:r>
            <w:r>
              <w:rPr>
                <w:rFonts w:hint="eastAsia" w:ascii="Times New Roman" w:hAnsi="Times New Roman" w:eastAsia="宋体" w:cs="Times New Roman"/>
                <w:sz w:val="21"/>
                <w:szCs w:val="21"/>
              </w:rPr>
              <w:t>XGBoost</w:t>
            </w:r>
            <w:r>
              <w:rPr>
                <w:rFonts w:hint="eastAsia" w:ascii="宋体" w:hAnsi="宋体" w:eastAsia="宋体"/>
                <w:sz w:val="21"/>
                <w:szCs w:val="21"/>
              </w:rPr>
              <w:t>等关键模型进行超参数调优，以获得最优模型；最终，在</w:t>
            </w:r>
            <w:r>
              <w:rPr>
                <w:rFonts w:hint="eastAsia" w:ascii="Times New Roman" w:hAnsi="Times New Roman" w:eastAsia="宋体" w:cs="Times New Roman"/>
                <w:sz w:val="21"/>
                <w:szCs w:val="21"/>
              </w:rPr>
              <w:t>NHANES</w:t>
            </w:r>
            <w:r>
              <w:rPr>
                <w:rFonts w:hint="eastAsia" w:ascii="宋体" w:hAnsi="宋体" w:eastAsia="宋体"/>
                <w:sz w:val="21"/>
                <w:szCs w:val="21"/>
              </w:rPr>
              <w:t>测试集上评估并比较各模型的预测性能，确定性能最优的模型。</w:t>
            </w:r>
          </w:p>
          <w:p w14:paraId="314CA8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b/>
                <w:bCs/>
                <w:sz w:val="21"/>
                <w:szCs w:val="21"/>
              </w:rPr>
            </w:pPr>
            <w:r>
              <w:rPr>
                <w:rFonts w:hint="eastAsia" w:ascii="宋体" w:hAnsi="宋体" w:eastAsia="宋体"/>
                <w:b/>
                <w:bCs/>
                <w:sz w:val="21"/>
                <w:szCs w:val="21"/>
              </w:rPr>
              <w:t>第四阶段：外部验证与深度分析（</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2</w:t>
            </w:r>
            <w:r>
              <w:rPr>
                <w:rFonts w:hint="eastAsia" w:ascii="宋体" w:hAnsi="宋体" w:eastAsia="宋体"/>
                <w:b/>
                <w:bCs/>
                <w:sz w:val="21"/>
                <w:szCs w:val="21"/>
              </w:rPr>
              <w:t xml:space="preserve">月 - </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3</w:t>
            </w:r>
            <w:r>
              <w:rPr>
                <w:rFonts w:hint="eastAsia" w:ascii="宋体" w:hAnsi="宋体" w:eastAsia="宋体"/>
                <w:b/>
                <w:bCs/>
                <w:sz w:val="21"/>
                <w:szCs w:val="21"/>
              </w:rPr>
              <w:t>月）</w:t>
            </w:r>
          </w:p>
          <w:p w14:paraId="77AF58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将第三阶段在</w:t>
            </w:r>
            <w:r>
              <w:rPr>
                <w:rFonts w:hint="eastAsia" w:ascii="Times New Roman" w:hAnsi="Times New Roman" w:eastAsia="宋体" w:cs="Times New Roman"/>
                <w:sz w:val="21"/>
                <w:szCs w:val="21"/>
              </w:rPr>
              <w:t>NHANES</w:t>
            </w:r>
            <w:r>
              <w:rPr>
                <w:rFonts w:hint="eastAsia" w:ascii="宋体" w:hAnsi="宋体" w:eastAsia="宋体"/>
                <w:sz w:val="21"/>
                <w:szCs w:val="21"/>
              </w:rPr>
              <w:t>训练集上得到的最优预测模型，直接应用于独立的</w:t>
            </w:r>
            <w:r>
              <w:rPr>
                <w:rFonts w:hint="eastAsia" w:ascii="Times New Roman" w:hAnsi="Times New Roman" w:eastAsia="宋体" w:cs="Times New Roman"/>
                <w:sz w:val="21"/>
                <w:szCs w:val="21"/>
              </w:rPr>
              <w:t>CHARLS</w:t>
            </w:r>
            <w:r>
              <w:rPr>
                <w:rFonts w:hint="eastAsia" w:ascii="宋体" w:hAnsi="宋体" w:eastAsia="宋体"/>
                <w:sz w:val="21"/>
                <w:szCs w:val="21"/>
              </w:rPr>
              <w:t>验证队列，计算其性能指标（如</w:t>
            </w:r>
            <w:r>
              <w:rPr>
                <w:rFonts w:hint="eastAsia" w:ascii="Times New Roman" w:hAnsi="Times New Roman" w:eastAsia="宋体" w:cs="Times New Roman"/>
                <w:sz w:val="21"/>
                <w:szCs w:val="21"/>
              </w:rPr>
              <w:t>AUC</w:t>
            </w:r>
            <w:r>
              <w:rPr>
                <w:rFonts w:hint="eastAsia" w:ascii="宋体" w:hAnsi="宋体" w:eastAsia="宋体"/>
                <w:sz w:val="21"/>
                <w:szCs w:val="21"/>
              </w:rPr>
              <w:t>值），严格检验模型的泛化能力与跨人群适用性；同时，利用</w:t>
            </w:r>
            <w:r>
              <w:rPr>
                <w:rFonts w:hint="eastAsia" w:ascii="Times New Roman" w:hAnsi="Times New Roman" w:eastAsia="宋体" w:cs="Times New Roman"/>
                <w:sz w:val="21"/>
                <w:szCs w:val="21"/>
              </w:rPr>
              <w:t>SHAP</w:t>
            </w:r>
            <w:r>
              <w:rPr>
                <w:rFonts w:hint="eastAsia" w:ascii="宋体" w:hAnsi="宋体" w:eastAsia="宋体"/>
                <w:sz w:val="21"/>
                <w:szCs w:val="21"/>
              </w:rPr>
              <w:t>等可解释性分析工具，解读</w:t>
            </w:r>
            <w:r>
              <w:rPr>
                <w:rFonts w:hint="eastAsia" w:ascii="Times New Roman" w:hAnsi="Times New Roman" w:eastAsia="宋体" w:cs="Times New Roman"/>
                <w:sz w:val="21"/>
                <w:szCs w:val="21"/>
              </w:rPr>
              <w:t>XGBoost</w:t>
            </w:r>
            <w:r>
              <w:rPr>
                <w:rFonts w:hint="eastAsia" w:ascii="宋体" w:hAnsi="宋体" w:eastAsia="宋体"/>
                <w:sz w:val="21"/>
                <w:szCs w:val="21"/>
              </w:rPr>
              <w:t>模型的内在决策机制，分析各特征指标对预测结果的重要性贡献。</w:t>
            </w:r>
          </w:p>
          <w:p w14:paraId="47002D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b/>
                <w:bCs/>
                <w:sz w:val="21"/>
                <w:szCs w:val="21"/>
              </w:rPr>
            </w:pPr>
            <w:r>
              <w:rPr>
                <w:rFonts w:hint="eastAsia" w:ascii="宋体" w:hAnsi="宋体" w:eastAsia="宋体"/>
                <w:b/>
                <w:bCs/>
                <w:sz w:val="21"/>
                <w:szCs w:val="21"/>
              </w:rPr>
              <w:t>第五阶段：论文撰写与修改完善（</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4</w:t>
            </w:r>
            <w:r>
              <w:rPr>
                <w:rFonts w:hint="eastAsia" w:ascii="宋体" w:hAnsi="宋体" w:eastAsia="宋体"/>
                <w:b/>
                <w:bCs/>
                <w:sz w:val="21"/>
                <w:szCs w:val="21"/>
              </w:rPr>
              <w:t xml:space="preserve">月 - </w:t>
            </w:r>
            <w:r>
              <w:rPr>
                <w:rFonts w:hint="eastAsia" w:ascii="Times New Roman" w:hAnsi="Times New Roman" w:eastAsia="宋体" w:cs="Times New Roman"/>
                <w:b/>
                <w:bCs/>
                <w:sz w:val="21"/>
                <w:szCs w:val="21"/>
              </w:rPr>
              <w:t>202</w:t>
            </w:r>
            <w:r>
              <w:rPr>
                <w:rFonts w:hint="eastAsia" w:ascii="Times New Roman" w:hAnsi="Times New Roman" w:eastAsia="宋体" w:cs="Times New Roman"/>
                <w:b/>
                <w:bCs/>
                <w:sz w:val="21"/>
                <w:szCs w:val="21"/>
                <w:lang w:val="en-US" w:eastAsia="zh-CN"/>
              </w:rPr>
              <w:t>6</w:t>
            </w:r>
            <w:r>
              <w:rPr>
                <w:rFonts w:hint="eastAsia" w:ascii="宋体" w:hAnsi="宋体" w:eastAsia="宋体"/>
                <w:b/>
                <w:bCs/>
                <w:sz w:val="21"/>
                <w:szCs w:val="21"/>
              </w:rPr>
              <w:t>年</w:t>
            </w:r>
            <w:r>
              <w:rPr>
                <w:rFonts w:hint="eastAsia" w:ascii="Times New Roman" w:hAnsi="Times New Roman" w:eastAsia="宋体" w:cs="Times New Roman"/>
                <w:b/>
                <w:bCs/>
                <w:sz w:val="21"/>
                <w:szCs w:val="21"/>
                <w:lang w:val="en-US" w:eastAsia="zh-CN"/>
              </w:rPr>
              <w:t>5</w:t>
            </w:r>
            <w:r>
              <w:rPr>
                <w:rFonts w:hint="eastAsia" w:ascii="宋体" w:hAnsi="宋体" w:eastAsia="宋体"/>
                <w:b/>
                <w:bCs/>
                <w:sz w:val="21"/>
                <w:szCs w:val="21"/>
              </w:rPr>
              <w:t>月）</w:t>
            </w:r>
          </w:p>
          <w:p w14:paraId="44025B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hint="eastAsia" w:ascii="宋体" w:hAnsi="宋体" w:eastAsia="宋体"/>
                <w:sz w:val="21"/>
                <w:szCs w:val="21"/>
              </w:rPr>
              <w:t>依据前期研究结果，系统性地撰写毕业论文的初稿，内容涵盖引言、方法、结果、讨论等全部章节；将初稿提交给指导教师审阅，并根据反馈意见进行多次修改、打磨与完善；最后，完成论文的查重、审阅和最终定稿工作。</w:t>
            </w:r>
          </w:p>
          <w:p w14:paraId="38B7177C">
            <w:pPr>
              <w:spacing w:line="360" w:lineRule="auto"/>
              <w:rPr>
                <w:rFonts w:hint="eastAsia" w:ascii="宋体" w:hAnsi="宋体" w:eastAsia="宋体"/>
              </w:rPr>
            </w:pPr>
          </w:p>
        </w:tc>
      </w:tr>
      <w:tr w14:paraId="7C908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9854" w:type="dxa"/>
          </w:tcPr>
          <w:p w14:paraId="7B045728">
            <w:pPr>
              <w:numPr>
                <w:ilvl w:val="0"/>
                <w:numId w:val="2"/>
              </w:numPr>
              <w:tabs>
                <w:tab w:val="left" w:pos="4900"/>
                <w:tab w:val="right" w:pos="7472"/>
              </w:tabs>
              <w:spacing w:before="156" w:beforeLines="50"/>
              <w:jc w:val="center"/>
              <w:rPr>
                <w:rFonts w:hint="eastAsia" w:ascii="楷体" w:hAnsi="楷体" w:eastAsia="楷体" w:cs="楷体"/>
                <w:b/>
                <w:bCs/>
                <w:sz w:val="28"/>
                <w:szCs w:val="28"/>
              </w:rPr>
            </w:pPr>
            <w:r>
              <w:rPr>
                <w:rFonts w:hint="eastAsia" w:ascii="楷体" w:hAnsi="楷体" w:eastAsia="楷体" w:cs="楷体"/>
                <w:b/>
                <w:bCs/>
                <w:sz w:val="28"/>
                <w:szCs w:val="28"/>
              </w:rPr>
              <w:t>参考文献</w:t>
            </w:r>
          </w:p>
          <w:p w14:paraId="7C52653A">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jc w:val="left"/>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w:t>
            </w:r>
            <w:r>
              <w:rPr>
                <w:rFonts w:hint="default" w:ascii="Times New Roman" w:hAnsi="Times New Roman" w:eastAsia="宋体" w:cs="Times New Roman"/>
                <w:kern w:val="0"/>
                <w:sz w:val="21"/>
                <w:szCs w:val="21"/>
                <w:lang w:val="en-US" w:eastAsia="zh-CN" w:bidi="ar"/>
              </w:rPr>
              <w:t xml:space="preserve">Wang, X., &amp; Xu, Y. (2025). A novel method for high-efficiency solar cells. </w:t>
            </w:r>
            <w:r>
              <w:rPr>
                <w:rStyle w:val="8"/>
                <w:rFonts w:hint="default" w:ascii="Times New Roman" w:hAnsi="Times New Roman" w:eastAsia="宋体" w:cs="Times New Roman"/>
                <w:kern w:val="0"/>
                <w:sz w:val="21"/>
                <w:szCs w:val="21"/>
                <w:lang w:val="en-US" w:eastAsia="zh-CN" w:bidi="ar"/>
              </w:rPr>
              <w:t>Advanced Science</w:t>
            </w:r>
            <w:r>
              <w:rPr>
                <w:rFonts w:hint="default" w:ascii="Times New Roman" w:hAnsi="Times New Roman" w:eastAsia="宋体" w:cs="Times New Roman"/>
                <w:kern w:val="0"/>
                <w:sz w:val="21"/>
                <w:szCs w:val="21"/>
                <w:lang w:val="en-US" w:eastAsia="zh-CN" w:bidi="ar"/>
              </w:rPr>
              <w:t xml:space="preserve">, </w:t>
            </w:r>
            <w:r>
              <w:rPr>
                <w:rStyle w:val="8"/>
                <w:rFonts w:hint="default" w:ascii="Times New Roman" w:hAnsi="Times New Roman" w:eastAsia="宋体" w:cs="Times New Roman"/>
                <w:kern w:val="0"/>
                <w:sz w:val="21"/>
                <w:szCs w:val="21"/>
                <w:lang w:val="en-US" w:eastAsia="zh-CN" w:bidi="ar"/>
              </w:rPr>
              <w:t>12</w:t>
            </w:r>
            <w:r>
              <w:rPr>
                <w:rFonts w:hint="default" w:ascii="Times New Roman" w:hAnsi="Times New Roman" w:eastAsia="宋体" w:cs="Times New Roman"/>
                <w:kern w:val="0"/>
                <w:sz w:val="21"/>
                <w:szCs w:val="21"/>
                <w:lang w:val="en-US" w:eastAsia="zh-CN" w:bidi="ar"/>
              </w:rPr>
              <w:t>(5), 2301234.</w:t>
            </w:r>
          </w:p>
          <w:p w14:paraId="5386978D">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[2]</w:t>
            </w:r>
            <w:r>
              <w:rPr>
                <w:rFonts w:hint="default" w:ascii="Times New Roman" w:hAnsi="Times New Roman" w:eastAsia="宋体" w:cs="Times New Roman"/>
                <w:kern w:val="0"/>
                <w:sz w:val="21"/>
                <w:szCs w:val="21"/>
                <w:lang w:val="en-US" w:eastAsia="zh-CN" w:bidi="ar"/>
              </w:rPr>
              <w:t>Asadi, A., Shadab Mehr, N., Mohamadi, M. H., et al. (2018). The role of gut microbiota in obesity and type 2 and type 1 diabetes mellitus: new insights into "old" diseases. Journal of Internal Medicine, 283(5), 516–529.</w:t>
            </w:r>
          </w:p>
          <w:p w14:paraId="62F86A94">
            <w:pPr>
              <w:keepNext w:val="0"/>
              <w:keepLines w:val="0"/>
              <w:pageBreakBefore w:val="0"/>
              <w:widowControl/>
              <w:numPr>
                <w:ilvl w:val="0"/>
                <w:numId w:val="0"/>
              </w:numPr>
              <w:suppressLineNumbers w:val="0"/>
              <w:kinsoku/>
              <w:wordWrap/>
              <w:overflowPunct/>
              <w:topLinePunct w:val="0"/>
              <w:autoSpaceDE/>
              <w:autoSpaceDN/>
              <w:bidi w:val="0"/>
              <w:adjustRightInd/>
              <w:snapToGrid/>
              <w:spacing w:line="400" w:lineRule="exact"/>
              <w:ind w:leftChars="0"/>
              <w:jc w:val="left"/>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[3]</w:t>
            </w:r>
            <w:r>
              <w:rPr>
                <w:rFonts w:hint="default" w:ascii="Times New Roman" w:hAnsi="Times New Roman" w:eastAsia="宋体" w:cs="Times New Roman"/>
                <w:kern w:val="0"/>
                <w:sz w:val="21"/>
                <w:szCs w:val="21"/>
                <w:lang w:val="en-US" w:eastAsia="zh-CN" w:bidi="ar"/>
              </w:rPr>
              <w:t>Ren, S., Li, T., Wang, L., et al.(2023). Development and external validation of a prognostic model for severe cardiorenal complications in diabetic patients undergoing percutaneous coronary intervention. BMC Medical Informatics and Decision Making, 23, 277.</w:t>
            </w:r>
          </w:p>
          <w:p w14:paraId="61D6FCB0">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4</w:t>
            </w:r>
            <w:r>
              <w:rPr>
                <w:rFonts w:hint="eastAsia" w:ascii="Times New Roman" w:hAnsi="Times New Roman" w:eastAsia="宋体" w:cs="Times New Roman"/>
                <w:sz w:val="21"/>
                <w:szCs w:val="21"/>
              </w:rPr>
              <w:t>]</w:t>
            </w:r>
            <w:r>
              <w:rPr>
                <w:rFonts w:hint="eastAsia" w:ascii="宋体" w:hAnsi="宋体" w:eastAsia="宋体"/>
                <w:sz w:val="21"/>
                <w:szCs w:val="21"/>
              </w:rPr>
              <w:t>张兰. 衰弱对老年高血压患者认知功能的影响及因素分析[D]. 扬州: 扬州大学, 2025. DOI:10.27441/d.cnki.gyzdu.2025.002917.</w:t>
            </w:r>
          </w:p>
          <w:p w14:paraId="6DF8C4C9">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5</w:t>
            </w:r>
            <w:r>
              <w:rPr>
                <w:rFonts w:hint="eastAsia" w:ascii="Times New Roman" w:hAnsi="Times New Roman" w:eastAsia="宋体" w:cs="Times New Roman"/>
                <w:sz w:val="21"/>
                <w:szCs w:val="21"/>
              </w:rPr>
              <w:t>]</w:t>
            </w:r>
            <w:r>
              <w:rPr>
                <w:rFonts w:hint="eastAsia" w:ascii="宋体" w:hAnsi="宋体" w:eastAsia="宋体" w:cs="宋体"/>
                <w:sz w:val="21"/>
                <w:szCs w:val="21"/>
                <w:lang w:val="en-US" w:eastAsia="zh-CN"/>
              </w:rPr>
              <w:t>蒋雪. COPD危险因素识别与焦虑风险预测[D]. 扬州: 扬州大学, 2025. DOI:10.27441/d.cnki.gyzdu.2025.000570.</w:t>
            </w:r>
          </w:p>
          <w:p w14:paraId="33D91DF0">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6</w:t>
            </w:r>
            <w:r>
              <w:rPr>
                <w:rFonts w:hint="eastAsia" w:ascii="Times New Roman" w:hAnsi="Times New Roman" w:eastAsia="宋体" w:cs="Times New Roman"/>
                <w:sz w:val="21"/>
                <w:szCs w:val="21"/>
              </w:rPr>
              <w:t>]</w:t>
            </w:r>
            <w:r>
              <w:rPr>
                <w:rFonts w:hint="eastAsia" w:ascii="宋体" w:hAnsi="宋体" w:eastAsia="宋体"/>
                <w:sz w:val="21"/>
                <w:szCs w:val="21"/>
              </w:rPr>
              <w:t>鲍善军. 基于机器学习的血糖预测模型研究与应用[D]. 南京: 南京邮电大学, 2024. DOI:10.27251/d.cnki.gnjdc.2024.000593.</w:t>
            </w:r>
          </w:p>
          <w:p w14:paraId="28C4E364">
            <w:pPr>
              <w:keepNext w:val="0"/>
              <w:keepLines w:val="0"/>
              <w:pageBreakBefore w:val="0"/>
              <w:kinsoku/>
              <w:wordWrap/>
              <w:overflowPunct/>
              <w:topLinePunct w:val="0"/>
              <w:autoSpaceDE/>
              <w:autoSpaceDN/>
              <w:bidi w:val="0"/>
              <w:adjustRightInd/>
              <w:snapToGrid/>
              <w:spacing w:line="400" w:lineRule="exact"/>
              <w:textAlignment w:val="auto"/>
              <w:rPr>
                <w:rFonts w:hint="eastAsia" w:ascii="宋体" w:hAnsi="宋体" w:eastAsia="宋体"/>
                <w:sz w:val="21"/>
                <w:szCs w:val="21"/>
              </w:rPr>
            </w:pP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7</w:t>
            </w:r>
            <w:r>
              <w:rPr>
                <w:rFonts w:hint="eastAsia" w:ascii="Times New Roman" w:hAnsi="Times New Roman" w:eastAsia="宋体" w:cs="Times New Roman"/>
                <w:sz w:val="21"/>
                <w:szCs w:val="21"/>
              </w:rPr>
              <w:t>]</w:t>
            </w:r>
            <w:r>
              <w:rPr>
                <w:rFonts w:hint="eastAsia" w:ascii="宋体" w:hAnsi="宋体" w:eastAsia="宋体"/>
                <w:sz w:val="21"/>
                <w:szCs w:val="21"/>
              </w:rPr>
              <w:t>朱静抒. 基于卷积神经网络的糖尿病风险预测技术研究[D]. 南京: 南京邮电大学, 2024. DOI:10.27251/d.cnki.gnjdc.2024.000425.</w:t>
            </w:r>
          </w:p>
          <w:p w14:paraId="46D78045">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kern w:val="0"/>
                <w:sz w:val="21"/>
                <w:szCs w:val="21"/>
                <w:lang w:val="en-US" w:eastAsia="zh-CN" w:bidi="ar"/>
              </w:rPr>
              <w:t>[</w:t>
            </w:r>
            <w:r>
              <w:rPr>
                <w:rFonts w:hint="eastAsia" w:ascii="Times New Roman" w:hAnsi="Times New Roman" w:eastAsia="宋体" w:cs="Times New Roman"/>
                <w:kern w:val="0"/>
                <w:sz w:val="21"/>
                <w:szCs w:val="21"/>
                <w:lang w:val="en-US" w:eastAsia="zh-CN" w:bidi="ar"/>
              </w:rPr>
              <w:t>8</w:t>
            </w:r>
            <w:r>
              <w:rPr>
                <w:rFonts w:hint="default" w:ascii="Times New Roman" w:hAnsi="Times New Roman" w:eastAsia="宋体" w:cs="Times New Roman"/>
                <w:kern w:val="0"/>
                <w:sz w:val="21"/>
                <w:szCs w:val="21"/>
                <w:lang w:val="en-US" w:eastAsia="zh-CN" w:bidi="ar"/>
              </w:rPr>
              <w:t>]操璇,路亮. TyG-BMI、AIP对2型糖尿病合并复发性急性胰腺炎的预测价值[J].中国疗养医学,2025,34(12):97-101.DOI:10.13517/j.cnki.ccm.2025.12.022.</w:t>
            </w:r>
          </w:p>
          <w:p w14:paraId="37F1A95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[9]Liang, Lai, et al.(2025). Identification and predictive machine learning model construction of gut microbiota associated with carcinoembryonic antigens in colorectal cancer. Advances in Nutrition, 16(3), 100384.</w:t>
            </w:r>
          </w:p>
          <w:p w14:paraId="5C53010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[10]Gu, Y., Su, S., Wang, X., et al.(2025). Comparative study of XGBoost and logistic regression for predicting sarcopenia in postsurgical gastric cancer patients. Scientific Reports, 15(1), 12808.</w:t>
            </w:r>
          </w:p>
          <w:p w14:paraId="3D93687B">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[11]Liu, Y. (2023). The role of gut microbiota in the development of non-alcoholic fatty liver disease: current status and prospects. European Journal of Medical Research, 28(1), 400.</w:t>
            </w:r>
          </w:p>
          <w:p w14:paraId="2DA246AD">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[12]Qi, Y. (2025). The role of gut microbiota in the development and progression of colorectal cancer: a comprehensive review. Journal of Cancer Research and Clinical Oncology, 151(3), 1025-1040.</w:t>
            </w:r>
          </w:p>
          <w:p w14:paraId="59E28F1A">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[13]Buysse, M. (2023). The role of gut microbiota in the development of metabolic syndrome: a systematic review and meta-analysis. BMC Medical Research Methodology, 23(1), 150.</w:t>
            </w:r>
          </w:p>
          <w:p w14:paraId="6E290DDA">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[14]王德杰,韩玉刚,甘为.基于Logistic回归和支持向量机构建体检人群冠状动脉粥样硬化性心脏病风险预测模型[J].系统医学,2025,10(19):1-4+9.DOI:10.19368/j.cnki.2096-1782.2025.19.001.</w:t>
            </w:r>
          </w:p>
          <w:p w14:paraId="1345D1D4">
            <w:pPr>
              <w:keepNext w:val="0"/>
              <w:keepLines w:val="0"/>
              <w:pageBreakBefore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kern w:val="0"/>
                <w:sz w:val="21"/>
                <w:szCs w:val="21"/>
                <w:lang w:val="en-US" w:eastAsia="zh-CN" w:bidi="ar"/>
              </w:rPr>
            </w:pPr>
            <w:r>
              <w:rPr>
                <w:rFonts w:hint="eastAsia" w:ascii="Times New Roman" w:hAnsi="Times New Roman" w:eastAsia="宋体" w:cs="Times New Roman"/>
                <w:kern w:val="0"/>
                <w:sz w:val="21"/>
                <w:szCs w:val="21"/>
                <w:lang w:val="en-US" w:eastAsia="zh-CN" w:bidi="ar"/>
              </w:rPr>
              <w:t>[15]李龙芬,施春晶,田秀兰,等.基于机器学习构建基层医疗机构早期识别肺结核预测模型并予SHAP解释[J].中国热带医学,2025,25(12):1518-1526.DOI:10.13604/j.cnki.46-1064/r.2025.12.02.</w:t>
            </w:r>
          </w:p>
        </w:tc>
      </w:tr>
      <w:tr w14:paraId="3788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54" w:type="dxa"/>
          </w:tcPr>
          <w:p w14:paraId="3FD885B9">
            <w:pPr>
              <w:tabs>
                <w:tab w:val="left" w:pos="4900"/>
                <w:tab w:val="right" w:pos="7472"/>
              </w:tabs>
              <w:spacing w:before="156" w:beforeLines="50"/>
              <w:rPr>
                <w:rFonts w:ascii="宋体"/>
                <w:b/>
                <w:bCs/>
              </w:rPr>
            </w:pPr>
            <w:r>
              <w:rPr>
                <w:rFonts w:hint="eastAsia" w:ascii="宋体"/>
                <w:b/>
                <w:bCs/>
              </w:rPr>
              <w:t>七、指导教师意见：</w:t>
            </w:r>
          </w:p>
          <w:p w14:paraId="1BAAE1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ascii="宋体" w:hAnsi="宋体" w:eastAsia="宋体"/>
                <w:sz w:val="21"/>
                <w:szCs w:val="21"/>
              </w:rPr>
            </w:pPr>
            <w:r>
              <w:rPr>
                <w:rFonts w:ascii="宋体" w:hAnsi="宋体" w:eastAsia="宋体" w:cs="宋体"/>
                <w:sz w:val="21"/>
                <w:szCs w:val="21"/>
              </w:rPr>
              <w:t>该选题具有重要现实意义，技术路线总体可行。但需注意：NHANES与CHARLS人群特征差异显著，直接跨队列外部验证可能存在偏倚，建议首先在单队列内进行时间验证。此外，GLM7指标较新，建议深入分析其在中国人群中各分项指标的贡献度与临床阈值。同意开题，建议后续重点完善方法学严谨性。</w:t>
            </w:r>
          </w:p>
          <w:p w14:paraId="03C93101">
            <w:pPr>
              <w:spacing w:line="360" w:lineRule="auto"/>
              <w:rPr>
                <w:rFonts w:hint="eastAsia" w:ascii="宋体" w:hAnsi="宋体" w:eastAsia="宋体"/>
              </w:rPr>
            </w:pPr>
          </w:p>
          <w:p w14:paraId="5163C80E">
            <w:pPr>
              <w:spacing w:line="360" w:lineRule="auto"/>
              <w:rPr>
                <w:rFonts w:hint="eastAsia" w:ascii="宋体" w:hAnsi="宋体" w:eastAsia="宋体"/>
              </w:rPr>
            </w:pPr>
          </w:p>
          <w:p w14:paraId="75D33593">
            <w:pPr>
              <w:spacing w:line="360" w:lineRule="auto"/>
              <w:rPr>
                <w:rFonts w:hint="eastAsia" w:ascii="宋体" w:hAnsi="宋体" w:eastAsia="宋体"/>
              </w:rPr>
            </w:pPr>
          </w:p>
          <w:p w14:paraId="2CF72B60">
            <w:pPr>
              <w:spacing w:line="360" w:lineRule="auto"/>
              <w:rPr>
                <w:rFonts w:hint="eastAsia" w:ascii="宋体" w:hAnsi="宋体" w:eastAsia="宋体"/>
              </w:rPr>
            </w:pPr>
          </w:p>
          <w:p w14:paraId="01DD9F20">
            <w:pPr>
              <w:spacing w:line="360" w:lineRule="auto"/>
              <w:ind w:firstLine="5670" w:firstLineChars="2700"/>
              <w:rPr>
                <w:rFonts w:ascii="宋体"/>
                <w:u w:val="single"/>
              </w:rPr>
            </w:pPr>
            <w:r>
              <w:rPr>
                <w:rFonts w:hint="eastAsia" w:ascii="宋体" w:hAnsi="宋体"/>
              </w:rPr>
              <w:t xml:space="preserve">          指导教师签名</w:t>
            </w:r>
            <w:r>
              <w:rPr>
                <w:rFonts w:hint="eastAsia" w:ascii="宋体"/>
              </w:rPr>
              <w:t>：</w:t>
            </w:r>
            <w:r>
              <w:rPr>
                <w:rFonts w:hint="eastAsia" w:ascii="宋体"/>
                <w:u w:val="single"/>
              </w:rPr>
              <w:t xml:space="preserve">  </w:t>
            </w:r>
            <w:r>
              <w:rPr>
                <w:rFonts w:hint="eastAsia" w:ascii="宋体"/>
                <w:u w:val="single"/>
                <w:lang w:val="en-US" w:eastAsia="zh-CN"/>
              </w:rPr>
              <w:t xml:space="preserve">  朱天生</w:t>
            </w:r>
            <w:r>
              <w:rPr>
                <w:rFonts w:hint="eastAsia" w:ascii="宋体"/>
                <w:u w:val="single"/>
              </w:rPr>
              <w:t xml:space="preserve">     </w:t>
            </w:r>
          </w:p>
          <w:p w14:paraId="6D381E29">
            <w:pPr>
              <w:spacing w:line="360" w:lineRule="auto"/>
              <w:jc w:val="right"/>
              <w:rPr>
                <w:rFonts w:hint="eastAsia" w:ascii="宋体" w:hAnsi="宋体" w:eastAsia="宋体"/>
              </w:rPr>
            </w:pPr>
            <w:r>
              <w:rPr>
                <w:rFonts w:hint="eastAsia" w:ascii="宋体"/>
                <w:lang w:val="en-US" w:eastAsia="zh-CN"/>
              </w:rPr>
              <w:t>2026</w:t>
            </w:r>
            <w:r>
              <w:rPr>
                <w:rFonts w:hint="eastAsia" w:ascii="宋体"/>
              </w:rPr>
              <w:t xml:space="preserve">年    </w:t>
            </w:r>
            <w:r>
              <w:rPr>
                <w:rFonts w:hint="eastAsia" w:ascii="宋体"/>
                <w:lang w:val="en-US" w:eastAsia="zh-CN"/>
              </w:rPr>
              <w:t>1</w:t>
            </w:r>
            <w:r>
              <w:rPr>
                <w:rFonts w:hint="eastAsia" w:ascii="宋体"/>
              </w:rPr>
              <w:t xml:space="preserve">月    </w:t>
            </w:r>
            <w:r>
              <w:rPr>
                <w:rFonts w:hint="eastAsia" w:ascii="宋体"/>
                <w:lang w:val="en-US" w:eastAsia="zh-CN"/>
              </w:rPr>
              <w:t>1</w:t>
            </w:r>
            <w:r>
              <w:rPr>
                <w:rFonts w:hint="eastAsia" w:ascii="宋体"/>
              </w:rPr>
              <w:t>日</w:t>
            </w:r>
          </w:p>
          <w:p w14:paraId="1A6F6042">
            <w:pPr>
              <w:spacing w:line="360" w:lineRule="auto"/>
              <w:rPr>
                <w:rFonts w:hint="eastAsia" w:ascii="宋体" w:hAnsi="宋体" w:eastAsia="宋体"/>
              </w:rPr>
            </w:pPr>
          </w:p>
        </w:tc>
      </w:tr>
      <w:tr w14:paraId="4923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4" w:hRule="atLeast"/>
        </w:trPr>
        <w:tc>
          <w:tcPr>
            <w:tcW w:w="9854" w:type="dxa"/>
          </w:tcPr>
          <w:p w14:paraId="7A5AF749">
            <w:pPr>
              <w:tabs>
                <w:tab w:val="left" w:pos="4900"/>
                <w:tab w:val="right" w:pos="7472"/>
              </w:tabs>
              <w:spacing w:line="360" w:lineRule="auto"/>
              <w:jc w:val="left"/>
              <w:rPr>
                <w:rFonts w:ascii="宋体"/>
                <w:b/>
                <w:bCs/>
              </w:rPr>
            </w:pPr>
            <w:r>
              <w:rPr>
                <w:rFonts w:hint="eastAsia" w:ascii="宋体" w:hAnsi="宋体"/>
                <w:b/>
              </w:rPr>
              <w:t>八、学科意见：</w:t>
            </w:r>
          </w:p>
          <w:p w14:paraId="43754D7A">
            <w:pPr>
              <w:tabs>
                <w:tab w:val="left" w:pos="4900"/>
                <w:tab w:val="right" w:pos="7472"/>
              </w:tabs>
              <w:spacing w:line="360" w:lineRule="auto"/>
              <w:jc w:val="right"/>
              <w:rPr>
                <w:rFonts w:hint="eastAsia" w:ascii="宋体" w:hAnsi="宋体"/>
                <w:spacing w:val="80"/>
              </w:rPr>
            </w:pPr>
          </w:p>
          <w:p w14:paraId="7EB2BAAE">
            <w:pPr>
              <w:tabs>
                <w:tab w:val="left" w:pos="4900"/>
                <w:tab w:val="right" w:pos="7472"/>
              </w:tabs>
              <w:spacing w:line="360" w:lineRule="auto"/>
              <w:jc w:val="right"/>
              <w:rPr>
                <w:rFonts w:hint="eastAsia" w:ascii="宋体" w:hAnsi="宋体"/>
                <w:spacing w:val="80"/>
              </w:rPr>
            </w:pPr>
          </w:p>
          <w:p w14:paraId="638539DB">
            <w:pPr>
              <w:tabs>
                <w:tab w:val="left" w:pos="4900"/>
                <w:tab w:val="right" w:pos="7472"/>
              </w:tabs>
              <w:spacing w:line="360" w:lineRule="auto"/>
              <w:jc w:val="left"/>
              <w:rPr>
                <w:rFonts w:ascii="宋体"/>
              </w:rPr>
            </w:pPr>
            <w:r>
              <w:rPr>
                <w:rFonts w:hint="eastAsia" w:ascii="宋体" w:hAnsi="宋体"/>
                <w:spacing w:val="80"/>
              </w:rPr>
              <w:t>开题报告答辩结</w:t>
            </w:r>
            <w:r>
              <w:rPr>
                <w:rFonts w:hint="eastAsia" w:ascii="宋体" w:hAnsi="宋体"/>
              </w:rPr>
              <w:t>果： □ 通 过    □  不 通 过</w:t>
            </w:r>
          </w:p>
          <w:p w14:paraId="58A936EE">
            <w:pPr>
              <w:spacing w:line="360" w:lineRule="auto"/>
              <w:jc w:val="right"/>
              <w:rPr>
                <w:rFonts w:ascii="宋体"/>
              </w:rPr>
            </w:pPr>
          </w:p>
          <w:p w14:paraId="39482F8A">
            <w:pPr>
              <w:spacing w:line="360" w:lineRule="auto"/>
              <w:jc w:val="right"/>
              <w:rPr>
                <w:rFonts w:ascii="宋体"/>
              </w:rPr>
            </w:pPr>
          </w:p>
          <w:p w14:paraId="7F9A78DE">
            <w:pPr>
              <w:tabs>
                <w:tab w:val="left" w:pos="4910"/>
                <w:tab w:val="right" w:pos="7472"/>
              </w:tabs>
              <w:spacing w:line="360" w:lineRule="auto"/>
              <w:ind w:firstLine="5670" w:firstLineChars="2700"/>
              <w:jc w:val="left"/>
              <w:rPr>
                <w:rFonts w:hint="eastAsia" w:ascii="宋体" w:hAnsi="宋体"/>
              </w:rPr>
            </w:pPr>
            <w:r>
              <w:rPr>
                <w:rFonts w:hint="eastAsia" w:ascii="宋体" w:hAnsi="宋体"/>
              </w:rPr>
              <w:t>学科专业负责人签名：</w:t>
            </w:r>
            <w:r>
              <w:rPr>
                <w:rFonts w:hint="eastAsia" w:ascii="宋体"/>
                <w:u w:val="single"/>
              </w:rPr>
              <w:t xml:space="preserve">              </w:t>
            </w:r>
          </w:p>
          <w:p w14:paraId="0316B028">
            <w:pPr>
              <w:spacing w:line="360" w:lineRule="auto"/>
              <w:jc w:val="right"/>
              <w:rPr>
                <w:rFonts w:hint="eastAsia" w:ascii="宋体" w:hAnsi="宋体"/>
              </w:rPr>
            </w:pPr>
            <w:r>
              <w:rPr>
                <w:rFonts w:hint="eastAsia" w:ascii="宋体" w:hAnsi="宋体"/>
              </w:rPr>
              <w:t>年    月    日</w:t>
            </w:r>
          </w:p>
          <w:p w14:paraId="0A4E789B">
            <w:pPr>
              <w:tabs>
                <w:tab w:val="left" w:pos="4900"/>
                <w:tab w:val="right" w:pos="7472"/>
              </w:tabs>
              <w:ind w:firstLine="1110" w:firstLineChars="300"/>
              <w:rPr>
                <w:rFonts w:hint="eastAsia" w:ascii="宋体" w:hAnsi="宋体"/>
                <w:spacing w:val="80"/>
              </w:rPr>
            </w:pPr>
          </w:p>
          <w:p w14:paraId="694A01AB">
            <w:pPr>
              <w:spacing w:line="360" w:lineRule="auto"/>
              <w:jc w:val="right"/>
              <w:rPr>
                <w:rFonts w:ascii="宋体"/>
              </w:rPr>
            </w:pPr>
          </w:p>
        </w:tc>
      </w:tr>
    </w:tbl>
    <w:p w14:paraId="69381244">
      <w:bookmarkStart w:id="0" w:name="_GoBack"/>
    </w:p>
    <w:bookmarkEnd w:id="0"/>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C8C82">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C74B97D">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5C74B97D">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D215E">
    <w:pPr>
      <w:pStyle w:val="4"/>
      <w:jc w:val="center"/>
    </w:pPr>
    <w:r>
      <w:rPr>
        <w:rFonts w:hint="eastAsia"/>
      </w:rPr>
      <w:t>浙江农林大学本科生毕业论文（设计）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F6EF3"/>
    <w:multiLevelType w:val="singleLevel"/>
    <w:tmpl w:val="A50F6EF3"/>
    <w:lvl w:ilvl="0" w:tentative="0">
      <w:start w:val="1"/>
      <w:numFmt w:val="decimal"/>
      <w:suff w:val="space"/>
      <w:lvlText w:val="%1."/>
      <w:lvlJc w:val="left"/>
    </w:lvl>
  </w:abstractNum>
  <w:abstractNum w:abstractNumId="1">
    <w:nsid w:val="70559181"/>
    <w:multiLevelType w:val="singleLevel"/>
    <w:tmpl w:val="70559181"/>
    <w:lvl w:ilvl="0" w:tentative="0">
      <w:start w:val="6"/>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38160E"/>
    <w:rsid w:val="11B62A1C"/>
    <w:rsid w:val="12AB56A1"/>
    <w:rsid w:val="164F744F"/>
    <w:rsid w:val="17B515E9"/>
    <w:rsid w:val="1E3B5A66"/>
    <w:rsid w:val="1FE6065D"/>
    <w:rsid w:val="21AC20BD"/>
    <w:rsid w:val="2B3C521A"/>
    <w:rsid w:val="2B533A9E"/>
    <w:rsid w:val="335212C1"/>
    <w:rsid w:val="366A3D5F"/>
    <w:rsid w:val="36EA7C97"/>
    <w:rsid w:val="49AC7C3B"/>
    <w:rsid w:val="514C6828"/>
    <w:rsid w:val="59EB5AF2"/>
    <w:rsid w:val="5DFB7BA1"/>
    <w:rsid w:val="603859E7"/>
    <w:rsid w:val="60BB4A24"/>
    <w:rsid w:val="629B2997"/>
    <w:rsid w:val="6AB27456"/>
    <w:rsid w:val="6E03022B"/>
    <w:rsid w:val="730D3836"/>
    <w:rsid w:val="79A73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Emphasis"/>
    <w:basedOn w:val="7"/>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4773</Words>
  <Characters>6898</Characters>
  <Lines>0</Lines>
  <Paragraphs>0</Paragraphs>
  <TotalTime>1</TotalTime>
  <ScaleCrop>false</ScaleCrop>
  <LinksUpToDate>false</LinksUpToDate>
  <CharactersWithSpaces>7354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2025-12-28T08:35:00Z</dcterms:created>
  <dc:creator>86152</dc:creator>
  <cp:lastModifiedBy>WPS_1670203391</cp:lastModifiedBy>
  <dcterms:modified xsi:type="dcterms:W3CDTF">2026-01-11T03:23:50Z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eyJoZGlkIjoiYmZkYzg2ODMwMDY5NTA2OTVkNjA5ZTljMDZlMDAzZTkiLCJ1c2VySWQiOiIxNDQ2ODY3NzQ2In0=</vt:lpwstr>
  </property>
  <property fmtid="{D5CDD505-2E9C-101B-9397-08002B2CF9AE}" pid="4" name="ICV">
    <vt:lpwstr>69326ACE132647B3AB0D7AEC4CAC8CD4_12</vt:lpwstr>
  </property>
</Properties>
</file>