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EF6DE">
      <w:pPr>
        <w:spacing w:line="360" w:lineRule="auto"/>
        <w:jc w:val="center"/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浙江农林大学计算机科学与技术专业</w:t>
      </w:r>
    </w:p>
    <w:p w14:paraId="42B18554">
      <w:pPr>
        <w:spacing w:line="360" w:lineRule="auto"/>
        <w:jc w:val="center"/>
        <w:rPr>
          <w:rFonts w:ascii="仿宋_GB2312" w:eastAsia="仿宋_GB2312"/>
          <w:b/>
          <w:bCs/>
          <w:sz w:val="36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本科生毕业论文（设计）开题论证答辩评价表</w:t>
      </w:r>
    </w:p>
    <w:p w14:paraId="2F54C9D3">
      <w:pPr>
        <w:spacing w:line="360" w:lineRule="auto"/>
        <w:rPr>
          <w:rFonts w:ascii="仿宋_GB2312" w:eastAsia="仿宋_GB2312"/>
          <w:bCs/>
          <w:szCs w:val="21"/>
          <w:u w:val="single"/>
        </w:rPr>
      </w:pPr>
      <w:r>
        <w:rPr>
          <w:rFonts w:hint="eastAsia" w:ascii="仿宋_GB2312" w:eastAsia="仿宋_GB2312"/>
          <w:bCs/>
          <w:szCs w:val="21"/>
        </w:rPr>
        <w:t>班级</w:t>
      </w:r>
      <w:r>
        <w:rPr>
          <w:rFonts w:hint="eastAsia" w:ascii="仿宋_GB2312" w:eastAsia="仿宋_GB2312"/>
          <w:bCs/>
          <w:szCs w:val="21"/>
          <w:u w:val="single"/>
        </w:rPr>
        <w:t xml:space="preserve">   计算机224班  </w:t>
      </w:r>
      <w:r>
        <w:rPr>
          <w:rFonts w:hint="eastAsia" w:ascii="仿宋_GB2312" w:eastAsia="仿宋_GB2312"/>
          <w:bCs/>
          <w:szCs w:val="21"/>
        </w:rPr>
        <w:t xml:space="preserve">       姓名</w:t>
      </w:r>
      <w:r>
        <w:rPr>
          <w:rFonts w:hint="eastAsia" w:ascii="仿宋_GB2312" w:eastAsia="仿宋_GB2312"/>
          <w:bCs/>
          <w:szCs w:val="21"/>
          <w:u w:val="single"/>
        </w:rPr>
        <w:t xml:space="preserve">    </w:t>
      </w:r>
      <w:r>
        <w:rPr>
          <w:rFonts w:hint="eastAsia" w:ascii="仿宋_GB2312" w:eastAsia="仿宋_GB2312"/>
          <w:bCs/>
          <w:szCs w:val="21"/>
          <w:u w:val="single"/>
          <w:lang w:val="en-US" w:eastAsia="zh-CN"/>
        </w:rPr>
        <w:t>陈佳豪</w:t>
      </w:r>
      <w:r>
        <w:rPr>
          <w:rFonts w:hint="eastAsia" w:ascii="仿宋_GB2312" w:eastAsia="仿宋_GB2312"/>
          <w:bCs/>
          <w:szCs w:val="21"/>
          <w:u w:val="single"/>
        </w:rPr>
        <w:t xml:space="preserve">     </w:t>
      </w:r>
      <w:r>
        <w:rPr>
          <w:rFonts w:hint="eastAsia" w:ascii="仿宋_GB2312" w:eastAsia="仿宋_GB2312"/>
          <w:bCs/>
          <w:szCs w:val="21"/>
        </w:rPr>
        <w:t xml:space="preserve">     学号</w:t>
      </w:r>
      <w:r>
        <w:rPr>
          <w:rFonts w:hint="eastAsia" w:ascii="仿宋_GB2312" w:eastAsia="仿宋_GB2312"/>
          <w:bCs/>
          <w:szCs w:val="21"/>
          <w:u w:val="single"/>
        </w:rPr>
        <w:t xml:space="preserve">   </w:t>
      </w:r>
      <w:r>
        <w:rPr>
          <w:rFonts w:hint="eastAsia" w:ascii="仿宋_GB2312" w:eastAsia="仿宋_GB2312"/>
          <w:bCs/>
          <w:szCs w:val="21"/>
          <w:u w:val="single"/>
          <w:lang w:val="en-US" w:eastAsia="zh-CN"/>
        </w:rPr>
        <w:t xml:space="preserve"> 202205130112</w:t>
      </w:r>
      <w:r>
        <w:rPr>
          <w:rFonts w:hint="eastAsia" w:ascii="仿宋_GB2312" w:eastAsia="仿宋_GB2312"/>
          <w:bCs/>
          <w:szCs w:val="21"/>
          <w:u w:val="single"/>
        </w:rPr>
        <w:t xml:space="preserve">     </w:t>
      </w:r>
    </w:p>
    <w:tbl>
      <w:tblPr>
        <w:tblStyle w:val="4"/>
        <w:tblW w:w="5751" w:type="pct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5533"/>
        <w:gridCol w:w="1134"/>
        <w:gridCol w:w="1276"/>
      </w:tblGrid>
      <w:tr w14:paraId="2C30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880" w:type="pct"/>
            <w:vMerge w:val="restart"/>
            <w:vAlign w:val="center"/>
          </w:tcPr>
          <w:p w14:paraId="62CF631D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  <w:t>项目目标</w:t>
            </w:r>
          </w:p>
        </w:tc>
        <w:tc>
          <w:tcPr>
            <w:tcW w:w="2870" w:type="pct"/>
            <w:vMerge w:val="restart"/>
            <w:vAlign w:val="center"/>
          </w:tcPr>
          <w:p w14:paraId="491A49F8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  <w:t>评价内容</w:t>
            </w:r>
          </w:p>
        </w:tc>
        <w:tc>
          <w:tcPr>
            <w:tcW w:w="1250" w:type="pct"/>
            <w:gridSpan w:val="2"/>
            <w:vAlign w:val="center"/>
          </w:tcPr>
          <w:p w14:paraId="1094814B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  <w:t>评价分数</w:t>
            </w:r>
          </w:p>
        </w:tc>
      </w:tr>
      <w:tr w14:paraId="077F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880" w:type="pct"/>
            <w:vMerge w:val="continue"/>
            <w:vAlign w:val="center"/>
          </w:tcPr>
          <w:p w14:paraId="68CF52AD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</w:p>
        </w:tc>
        <w:tc>
          <w:tcPr>
            <w:tcW w:w="2870" w:type="pct"/>
            <w:vMerge w:val="continue"/>
            <w:vAlign w:val="center"/>
          </w:tcPr>
          <w:p w14:paraId="74A3AB95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</w:p>
        </w:tc>
        <w:tc>
          <w:tcPr>
            <w:tcW w:w="588" w:type="pct"/>
            <w:vAlign w:val="center"/>
          </w:tcPr>
          <w:p w14:paraId="45FA732E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  <w:t>标准分</w:t>
            </w:r>
          </w:p>
        </w:tc>
        <w:tc>
          <w:tcPr>
            <w:tcW w:w="662" w:type="pct"/>
            <w:vAlign w:val="center"/>
          </w:tcPr>
          <w:p w14:paraId="342195E3">
            <w:pPr>
              <w:spacing w:line="36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18"/>
                <w:szCs w:val="18"/>
              </w:rPr>
              <w:t>得分</w:t>
            </w:r>
          </w:p>
        </w:tc>
      </w:tr>
      <w:tr w14:paraId="57EB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</w:trPr>
        <w:tc>
          <w:tcPr>
            <w:tcW w:w="880" w:type="pct"/>
            <w:vAlign w:val="center"/>
          </w:tcPr>
          <w:p w14:paraId="32B5A66D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课程目标1</w:t>
            </w:r>
          </w:p>
        </w:tc>
        <w:tc>
          <w:tcPr>
            <w:tcW w:w="2870" w:type="pct"/>
            <w:vAlign w:val="center"/>
          </w:tcPr>
          <w:p w14:paraId="7DBE80E1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能够针对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给定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选题，独立完成项目调研和需求分析，并提出具有一定创新性的解决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方案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及系统框架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，展现独立解决复杂任务的能力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；</w:t>
            </w:r>
          </w:p>
        </w:tc>
        <w:tc>
          <w:tcPr>
            <w:tcW w:w="588" w:type="pct"/>
            <w:vAlign w:val="center"/>
          </w:tcPr>
          <w:p w14:paraId="10633D6A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20</w:t>
            </w:r>
          </w:p>
        </w:tc>
        <w:tc>
          <w:tcPr>
            <w:tcW w:w="662" w:type="pct"/>
            <w:vAlign w:val="center"/>
          </w:tcPr>
          <w:p w14:paraId="4A37C0C8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6742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</w:trPr>
        <w:tc>
          <w:tcPr>
            <w:tcW w:w="880" w:type="pct"/>
            <w:vAlign w:val="center"/>
          </w:tcPr>
          <w:p w14:paraId="72F1E9FB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课程目标2</w:t>
            </w:r>
          </w:p>
        </w:tc>
        <w:tc>
          <w:tcPr>
            <w:tcW w:w="2870" w:type="pct"/>
            <w:vAlign w:val="center"/>
          </w:tcPr>
          <w:p w14:paraId="45AA32E0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能够总结前人的工作，用以指导项目设计，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能够分析环境、社会、健康、安全、法律及文化等因素与项目设计的相互影响，体现工程伦理与社会责任感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；</w:t>
            </w:r>
          </w:p>
        </w:tc>
        <w:tc>
          <w:tcPr>
            <w:tcW w:w="588" w:type="pct"/>
            <w:vAlign w:val="center"/>
          </w:tcPr>
          <w:p w14:paraId="2D6E9C69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0773243E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0D884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</w:trPr>
        <w:tc>
          <w:tcPr>
            <w:tcW w:w="880" w:type="pct"/>
            <w:vAlign w:val="center"/>
          </w:tcPr>
          <w:p w14:paraId="50E8ADBF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课程目标3</w:t>
            </w:r>
          </w:p>
        </w:tc>
        <w:tc>
          <w:tcPr>
            <w:tcW w:w="2870" w:type="pct"/>
            <w:vAlign w:val="center"/>
          </w:tcPr>
          <w:p w14:paraId="095E4B90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能够客观评价毕业设计对社会、健康、安全、法律及文化影响，并提出合理的技术手段或措施以减少或消除潜在负面影响。能够理解并应用工程管理原理与经济决策方法，在项目毕业设计实施过程中进行合理规划与资源配置；</w:t>
            </w:r>
          </w:p>
        </w:tc>
        <w:tc>
          <w:tcPr>
            <w:tcW w:w="588" w:type="pct"/>
            <w:vAlign w:val="center"/>
          </w:tcPr>
          <w:p w14:paraId="01857842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78631E24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0E53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</w:trPr>
        <w:tc>
          <w:tcPr>
            <w:tcW w:w="880" w:type="pct"/>
            <w:vAlign w:val="center"/>
          </w:tcPr>
          <w:p w14:paraId="75436BA3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bookmarkStart w:id="0" w:name="_GoBack"/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课程目标4</w:t>
            </w:r>
          </w:p>
        </w:tc>
        <w:tc>
          <w:tcPr>
            <w:tcW w:w="2870" w:type="pct"/>
            <w:vAlign w:val="center"/>
          </w:tcPr>
          <w:p w14:paraId="368535A4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能够理解并应用工程管理原理与经济决策方法，在毕业设计实施过程中合理规划与配置资源；</w:t>
            </w:r>
          </w:p>
        </w:tc>
        <w:tc>
          <w:tcPr>
            <w:tcW w:w="588" w:type="pct"/>
            <w:vAlign w:val="center"/>
          </w:tcPr>
          <w:p w14:paraId="2F679DEF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3522ACFF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bookmarkEnd w:id="0"/>
      <w:tr w14:paraId="0EFD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9" w:hRule="atLeast"/>
        </w:trPr>
        <w:tc>
          <w:tcPr>
            <w:tcW w:w="880" w:type="pct"/>
            <w:vAlign w:val="center"/>
          </w:tcPr>
          <w:p w14:paraId="3FBFF1D3">
            <w:pPr>
              <w:spacing w:line="380" w:lineRule="exact"/>
              <w:ind w:left="1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课程目标5</w:t>
            </w:r>
          </w:p>
        </w:tc>
        <w:tc>
          <w:tcPr>
            <w:tcW w:w="2870" w:type="pct"/>
            <w:vAlign w:val="center"/>
          </w:tcPr>
          <w:p w14:paraId="41ACF5FB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能够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在多学科环境下，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运用工程管理与经济决策方法实现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毕业设计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工作量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估算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和经济成本控制；</w:t>
            </w:r>
          </w:p>
        </w:tc>
        <w:tc>
          <w:tcPr>
            <w:tcW w:w="588" w:type="pct"/>
            <w:vAlign w:val="center"/>
          </w:tcPr>
          <w:p w14:paraId="23657F38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07CE4371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302D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880" w:type="pct"/>
            <w:vAlign w:val="center"/>
          </w:tcPr>
          <w:p w14:paraId="3E7D572F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课程目标7</w:t>
            </w:r>
          </w:p>
        </w:tc>
        <w:tc>
          <w:tcPr>
            <w:tcW w:w="2870" w:type="pct"/>
            <w:vAlign w:val="center"/>
          </w:tcPr>
          <w:p w14:paraId="69867905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能够对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毕业设计实施过程中的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实验数据进行整理与分析，通过信息综合得出有效结论，合理安排项目进度，按时完成任务；</w:t>
            </w:r>
          </w:p>
        </w:tc>
        <w:tc>
          <w:tcPr>
            <w:tcW w:w="588" w:type="pct"/>
            <w:vAlign w:val="center"/>
          </w:tcPr>
          <w:p w14:paraId="66DD9193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5D26AFA8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5486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880" w:type="pct"/>
            <w:vAlign w:val="center"/>
          </w:tcPr>
          <w:p w14:paraId="650C7CCA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课程目标9</w:t>
            </w:r>
          </w:p>
        </w:tc>
        <w:tc>
          <w:tcPr>
            <w:tcW w:w="2870" w:type="pct"/>
            <w:vAlign w:val="center"/>
          </w:tcPr>
          <w:p w14:paraId="2B1C2D3F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能针对毕业课题，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恪守学术规范和相关规定，运用适当的文字撰写开题报告、文献综述和毕业论文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；</w:t>
            </w:r>
          </w:p>
        </w:tc>
        <w:tc>
          <w:tcPr>
            <w:tcW w:w="588" w:type="pct"/>
            <w:vAlign w:val="center"/>
          </w:tcPr>
          <w:p w14:paraId="730097E2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20</w:t>
            </w:r>
          </w:p>
        </w:tc>
        <w:tc>
          <w:tcPr>
            <w:tcW w:w="662" w:type="pct"/>
            <w:vAlign w:val="center"/>
          </w:tcPr>
          <w:p w14:paraId="78CFBCAC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557A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7" w:hRule="atLeast"/>
        </w:trPr>
        <w:tc>
          <w:tcPr>
            <w:tcW w:w="880" w:type="pct"/>
            <w:vAlign w:val="center"/>
          </w:tcPr>
          <w:p w14:paraId="364E3E46">
            <w:pPr>
              <w:spacing w:line="38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课程目标10</w:t>
            </w:r>
          </w:p>
        </w:tc>
        <w:tc>
          <w:tcPr>
            <w:tcW w:w="2870" w:type="pct"/>
            <w:vAlign w:val="center"/>
          </w:tcPr>
          <w:p w14:paraId="72B7C31E">
            <w:pPr>
              <w:spacing w:line="38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能够在项目实施和答辩中清晰描述项目的进展和成果，并能讨论和回答答辩组提出的各种问题。</w:t>
            </w:r>
          </w:p>
        </w:tc>
        <w:tc>
          <w:tcPr>
            <w:tcW w:w="588" w:type="pct"/>
            <w:vAlign w:val="center"/>
          </w:tcPr>
          <w:p w14:paraId="0EC53EE0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</w:t>
            </w:r>
          </w:p>
        </w:tc>
        <w:tc>
          <w:tcPr>
            <w:tcW w:w="662" w:type="pct"/>
            <w:vAlign w:val="center"/>
          </w:tcPr>
          <w:p w14:paraId="4009DD49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5EFB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</w:trPr>
        <w:tc>
          <w:tcPr>
            <w:tcW w:w="3750" w:type="pct"/>
            <w:gridSpan w:val="2"/>
            <w:vAlign w:val="center"/>
          </w:tcPr>
          <w:p w14:paraId="18674260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总分</w:t>
            </w:r>
          </w:p>
        </w:tc>
        <w:tc>
          <w:tcPr>
            <w:tcW w:w="588" w:type="pct"/>
            <w:vAlign w:val="center"/>
          </w:tcPr>
          <w:p w14:paraId="4C6A19CB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100</w:t>
            </w:r>
          </w:p>
        </w:tc>
        <w:tc>
          <w:tcPr>
            <w:tcW w:w="662" w:type="pct"/>
            <w:vAlign w:val="center"/>
          </w:tcPr>
          <w:p w14:paraId="1D6C4E13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19101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</w:trPr>
        <w:tc>
          <w:tcPr>
            <w:tcW w:w="880" w:type="pct"/>
            <w:vAlign w:val="center"/>
          </w:tcPr>
          <w:p w14:paraId="02C356E9">
            <w:pPr>
              <w:spacing w:line="360" w:lineRule="exact"/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Cs/>
                <w:sz w:val="18"/>
                <w:szCs w:val="18"/>
              </w:rPr>
              <w:t>答辩小组评语</w:t>
            </w:r>
          </w:p>
        </w:tc>
        <w:tc>
          <w:tcPr>
            <w:tcW w:w="4120" w:type="pct"/>
            <w:gridSpan w:val="3"/>
            <w:vAlign w:val="center"/>
          </w:tcPr>
          <w:p w14:paraId="1AE9DEAC">
            <w:pPr>
              <w:spacing w:line="360" w:lineRule="exact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</w:t>
            </w:r>
          </w:p>
        </w:tc>
      </w:tr>
    </w:tbl>
    <w:p w14:paraId="1E06933D">
      <w:pPr>
        <w:spacing w:line="360" w:lineRule="exact"/>
      </w:pPr>
    </w:p>
    <w:p w14:paraId="4BFF13FC">
      <w:pPr>
        <w:spacing w:line="360" w:lineRule="exact"/>
        <w:rPr>
          <w:u w:val="single"/>
        </w:rPr>
      </w:pPr>
      <w:r>
        <w:rPr>
          <w:rFonts w:hint="eastAsia"/>
        </w:rPr>
        <w:t>答辩小组组长：</w:t>
      </w:r>
      <w:r>
        <w:rPr>
          <w:rFonts w:hint="eastAsia"/>
          <w:u w:val="single"/>
        </w:rPr>
        <w:t xml:space="preserve">                                                               </w:t>
      </w:r>
    </w:p>
    <w:p w14:paraId="604E1827">
      <w:pPr>
        <w:spacing w:line="360" w:lineRule="exact"/>
      </w:pPr>
    </w:p>
    <w:p w14:paraId="4AD85077">
      <w:pPr>
        <w:spacing w:line="360" w:lineRule="exact"/>
      </w:pPr>
      <w:r>
        <w:rPr>
          <w:rFonts w:hint="eastAsia"/>
        </w:rPr>
        <w:t>答辩小组成员：</w:t>
      </w:r>
      <w:r>
        <w:rPr>
          <w:rFonts w:hint="eastAsia"/>
          <w:u w:val="single"/>
        </w:rPr>
        <w:t xml:space="preserve">                                                               </w:t>
      </w:r>
    </w:p>
    <w:sectPr>
      <w:pgSz w:w="10433" w:h="14742"/>
      <w:pgMar w:top="1134" w:right="1134" w:bottom="709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BmZWEwZWU2NjBmZjA0MmNlNDc2MjA4ZWU5MzllN2EifQ=="/>
  </w:docVars>
  <w:rsids>
    <w:rsidRoot w:val="00804066"/>
    <w:rsid w:val="000A5471"/>
    <w:rsid w:val="00116D05"/>
    <w:rsid w:val="002B0CFA"/>
    <w:rsid w:val="005E3449"/>
    <w:rsid w:val="00734AA9"/>
    <w:rsid w:val="00804066"/>
    <w:rsid w:val="00B13EA1"/>
    <w:rsid w:val="00B535A5"/>
    <w:rsid w:val="00BB41F0"/>
    <w:rsid w:val="00D83A5D"/>
    <w:rsid w:val="40324371"/>
    <w:rsid w:val="787D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585</Words>
  <Characters>609</Characters>
  <Lines>46</Lines>
  <Paragraphs>52</Paragraphs>
  <TotalTime>2</TotalTime>
  <ScaleCrop>false</ScaleCrop>
  <LinksUpToDate>false</LinksUpToDate>
  <CharactersWithSpaces>771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2026-01-10T15:58:00Z</dcterms:created>
  <dc:creator>梁新月</dc:creator>
  <cp:lastModifiedBy>WPS_1670203391</cp:lastModifiedBy>
  <dcterms:modified xsi:type="dcterms:W3CDTF">2026-01-11T02:02:34Z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DD815C13502642B78A27C26F6511BFAA_13</vt:lpwstr>
  </property>
  <property fmtid="{D5CDD505-2E9C-101B-9397-08002B2CF9AE}" pid="4" name="KSOTemplateDocerSaveRecord">
    <vt:lpwstr>eyJoZGlkIjoiYmZkYzg2ODMwMDY5NTA2OTVkNjA5ZTljMDZlMDAzZTkiLCJ1c2VySWQiOiIxNDQ2ODY3NzQ2In0=</vt:lpwstr>
  </property>
</Properties>
</file>