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749042">
      <w:pPr>
        <w:numPr>
          <w:ilvl w:val="0"/>
          <w:numId w:val="1"/>
        </w:numPr>
        <w:rPr>
          <w:rFonts w:hint="default" w:ascii="Times New Roman Regular" w:hAnsi="Times New Roman Regular" w:cs="Times New Roman Regular"/>
          <w:lang w:val="es-ES"/>
        </w:rPr>
      </w:pPr>
      <w:r>
        <w:rPr>
          <w:rFonts w:hint="default" w:ascii="Times New Roman Bold" w:hAnsi="Times New Roman Bold" w:cs="Times New Roman Bold"/>
          <w:b/>
          <w:bCs w:val="0"/>
          <w:lang w:val="es-ES"/>
        </w:rPr>
        <w:t xml:space="preserve">Oni Press: página de presentación del libro </w:t>
      </w:r>
      <w:r>
        <w:rPr>
          <w:rFonts w:hint="default" w:ascii="Times New Roman Bold Italic" w:hAnsi="Times New Roman Bold Italic" w:cs="Times New Roman Bold Italic"/>
          <w:b/>
          <w:bCs w:val="0"/>
          <w:i/>
          <w:iCs/>
          <w:lang w:val="es-ES"/>
        </w:rPr>
        <w:t>Gender Queer: a Memoir</w:t>
      </w:r>
      <w:r>
        <w:rPr>
          <w:rFonts w:hint="default" w:ascii="Times New Roman Bold" w:hAnsi="Times New Roman Bold" w:cs="Times New Roman Bold"/>
          <w:b/>
          <w:bCs w:val="0"/>
          <w:lang w:val="es-ES"/>
        </w:rPr>
        <w:t xml:space="preserve"> de Maia Kobabe </w:t>
      </w:r>
      <w:r>
        <w:rPr>
          <w:rFonts w:hint="default" w:ascii="Times New Roman Regular" w:hAnsi="Times New Roman Regular" w:cs="Times New Roman Regular"/>
          <w:lang w:val="es-ES"/>
        </w:rPr>
        <w:t>(fuente</w:t>
      </w:r>
      <w:r>
        <w:rPr>
          <w:rFonts w:hint="default" w:ascii="Times New Roman Regular" w:hAnsi="Times New Roman Regular" w:cs="Times New Roman Regular"/>
          <w:lang w:val="pl-PL"/>
        </w:rPr>
        <w:t xml:space="preserve"> de las figuras</w:t>
      </w:r>
      <w:r>
        <w:rPr>
          <w:rFonts w:hint="default" w:ascii="Times New Roman Regular" w:hAnsi="Times New Roman Regular" w:cs="Times New Roman Regular"/>
          <w:lang w:val="es-ES"/>
        </w:rPr>
        <w:t xml:space="preserve"> 1 a 3: </w:t>
      </w:r>
      <w:r>
        <w:rPr>
          <w:rFonts w:hint="default" w:ascii="Times New Roman Regular" w:hAnsi="Times New Roman Regular" w:cs="Times New Roman Regular"/>
          <w:color w:val="auto"/>
          <w:u w:val="none"/>
          <w:lang w:val="es-ES"/>
        </w:rPr>
        <w:fldChar w:fldCharType="begin"/>
      </w:r>
      <w:r>
        <w:rPr>
          <w:rFonts w:hint="default" w:ascii="Times New Roman Regular" w:hAnsi="Times New Roman Regular" w:cs="Times New Roman Regular"/>
          <w:color w:val="auto"/>
          <w:u w:val="none"/>
          <w:lang w:val="es-ES"/>
        </w:rPr>
        <w:instrText xml:space="preserve"> HYPERLINK "https://www.onipress.com/titles/gender-queer-a-memoir" </w:instrText>
      </w:r>
      <w:r>
        <w:rPr>
          <w:rFonts w:hint="default" w:ascii="Times New Roman Regular" w:hAnsi="Times New Roman Regular" w:cs="Times New Roman Regular"/>
          <w:color w:val="auto"/>
          <w:u w:val="none"/>
          <w:lang w:val="es-ES"/>
        </w:rPr>
        <w:fldChar w:fldCharType="separate"/>
      </w:r>
      <w:r>
        <w:rPr>
          <w:rStyle w:val="6"/>
          <w:rFonts w:hint="default" w:ascii="Times New Roman Regular" w:hAnsi="Times New Roman Regular" w:cs="Times New Roman Regular"/>
          <w:lang w:val="es-ES"/>
        </w:rPr>
        <w:t>https://www.onipress.com/titles/gender-queer-a-memoir</w:t>
      </w:r>
      <w:r>
        <w:rPr>
          <w:rFonts w:hint="default" w:ascii="Times New Roman Regular" w:hAnsi="Times New Roman Regular" w:cs="Times New Roman Regular"/>
          <w:color w:val="auto"/>
          <w:u w:val="none"/>
          <w:lang w:val="es-ES"/>
        </w:rPr>
        <w:fldChar w:fldCharType="end"/>
      </w:r>
      <w:r>
        <w:rPr>
          <w:rFonts w:hint="default" w:ascii="Times New Roman Regular" w:hAnsi="Times New Roman Regular" w:cs="Times New Roman Regular"/>
          <w:color w:val="auto"/>
          <w:u w:val="none"/>
          <w:lang w:val="pl-PL"/>
        </w:rPr>
        <w:t>; fecha de consulta: 25 de agosto de 2025</w:t>
      </w:r>
      <w:r>
        <w:rPr>
          <w:rFonts w:hint="default" w:ascii="Times New Roman Regular" w:hAnsi="Times New Roman Regular" w:cs="Times New Roman Regular"/>
          <w:color w:val="auto"/>
          <w:u w:val="none"/>
          <w:lang w:val="es-ES"/>
        </w:rPr>
        <w:t>)</w:t>
      </w:r>
    </w:p>
    <w:p w14:paraId="48FBA041">
      <w:pPr>
        <w:rPr>
          <w:rFonts w:hint="default"/>
          <w:lang w:val="es-ES"/>
        </w:rPr>
      </w:pPr>
    </w:p>
    <w:p w14:paraId="18347CE6">
      <w:pPr>
        <w:rPr>
          <w:rFonts w:hint="default"/>
          <w:lang w:val="es-ES"/>
        </w:rPr>
      </w:pPr>
      <w:r>
        <w:rPr>
          <w:rFonts w:hint="default"/>
          <w:lang w:val="es-ES"/>
        </w:rPr>
        <w:drawing>
          <wp:inline distT="0" distB="0" distL="114300" distR="114300">
            <wp:extent cx="5266055" cy="3265170"/>
            <wp:effectExtent l="0" t="0" r="17145" b="11430"/>
            <wp:docPr id="1" name="Picture 1" descr="Zrzut ekranu 2025-08-26 o 10.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rzut ekranu 2025-08-26 o 10.49.06"/>
                    <pic:cNvPicPr>
                      <a:picLocks noChangeAspect="1"/>
                    </pic:cNvPicPr>
                  </pic:nvPicPr>
                  <pic:blipFill>
                    <a:blip r:embed="rId5"/>
                    <a:stretch>
                      <a:fillRect/>
                    </a:stretch>
                  </pic:blipFill>
                  <pic:spPr>
                    <a:xfrm>
                      <a:off x="0" y="0"/>
                      <a:ext cx="5266055" cy="3265170"/>
                    </a:xfrm>
                    <a:prstGeom prst="rect">
                      <a:avLst/>
                    </a:prstGeom>
                  </pic:spPr>
                </pic:pic>
              </a:graphicData>
            </a:graphic>
          </wp:inline>
        </w:drawing>
      </w:r>
    </w:p>
    <w:p w14:paraId="3A5DBC5C">
      <w:pPr>
        <w:jc w:val="both"/>
        <w:rPr>
          <w:rFonts w:hint="default" w:ascii="Times New Roman Regular" w:hAnsi="Times New Roman Regular" w:cs="Times New Roman Regular"/>
          <w:lang w:val="es-ES"/>
        </w:rPr>
      </w:pPr>
      <w:r>
        <w:rPr>
          <w:rFonts w:hint="default" w:ascii="Times New Roman Italic" w:hAnsi="Times New Roman Italic" w:cs="Times New Roman Italic"/>
          <w:i/>
          <w:iCs/>
          <w:lang w:val="es-ES"/>
        </w:rPr>
        <w:t>Figura 1.</w:t>
      </w:r>
      <w:r>
        <w:rPr>
          <w:rFonts w:hint="default" w:ascii="Times New Roman Regular" w:hAnsi="Times New Roman Regular" w:cs="Times New Roman Regular"/>
          <w:lang w:val="es-ES"/>
        </w:rPr>
        <w:t xml:space="preserve"> La parte central de la página de presentación del libro (ed. original).</w:t>
      </w:r>
      <w:r>
        <w:rPr>
          <w:rFonts w:hint="default" w:ascii="Times New Roman Regular" w:hAnsi="Times New Roman Regular" w:cs="Times New Roman Regular"/>
          <w:lang w:val="pl-PL"/>
        </w:rPr>
        <w:t xml:space="preserve"> </w:t>
      </w:r>
      <w:r>
        <w:rPr>
          <w:rFonts w:hint="default" w:ascii="Times New Roman Regular" w:hAnsi="Times New Roman Regular" w:cs="Times New Roman Regular"/>
          <w:lang w:val="es-ES"/>
        </w:rPr>
        <w:t>A la izquierda, f</w:t>
      </w:r>
      <w:r>
        <w:rPr>
          <w:rFonts w:hint="default" w:ascii="Times New Roman Regular" w:hAnsi="Times New Roman Regular" w:cs="Times New Roman Regular"/>
          <w:lang w:val="pl-PL"/>
        </w:rPr>
        <w:t xml:space="preserve">igura la portada interactiva (notese </w:t>
      </w:r>
      <w:r>
        <w:rPr>
          <w:rFonts w:hint="default" w:ascii="Times New Roman Regular" w:hAnsi="Times New Roman Regular" w:cs="Times New Roman Regular"/>
          <w:lang w:val="es-ES"/>
        </w:rPr>
        <w:t>la flecha que indica que el libro se puede ojear), con un sello de Stonewall Honor Book en la portada. A la derecha está el título del libro en letra mayúscula y color naranja; debajo de la sinopsis se mencionan la autoría; los premios obtenitdos y el sumario del libro. Debajo del sumario se encuentra información sobre una edición nueva, de tapa dura, con portada y dibujos nuevos y con un epílogo de le autore. Se presentan también varios canales de venta del libro.</w:t>
      </w:r>
    </w:p>
    <w:p w14:paraId="76488B2B">
      <w:pPr>
        <w:rPr>
          <w:rFonts w:hint="default"/>
          <w:lang w:val="es-ES"/>
        </w:rPr>
      </w:pPr>
    </w:p>
    <w:p w14:paraId="028D7A61">
      <w:pPr>
        <w:rPr>
          <w:rFonts w:hint="default"/>
          <w:lang w:val="es-ES"/>
        </w:rPr>
      </w:pPr>
      <w:r>
        <w:rPr>
          <w:rFonts w:hint="default"/>
          <w:lang w:val="es-ES"/>
        </w:rPr>
        <w:drawing>
          <wp:inline distT="0" distB="0" distL="114300" distR="114300">
            <wp:extent cx="5266055" cy="1914525"/>
            <wp:effectExtent l="0" t="0" r="17145" b="15875"/>
            <wp:docPr id="2" name="Picture 2" descr="Zrzut ekranu 2025-08-26 o 1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Zrzut ekranu 2025-08-26 o 10.49.40"/>
                    <pic:cNvPicPr>
                      <a:picLocks noChangeAspect="1"/>
                    </pic:cNvPicPr>
                  </pic:nvPicPr>
                  <pic:blipFill>
                    <a:blip r:embed="rId6"/>
                    <a:stretch>
                      <a:fillRect/>
                    </a:stretch>
                  </pic:blipFill>
                  <pic:spPr>
                    <a:xfrm>
                      <a:off x="0" y="0"/>
                      <a:ext cx="5266055" cy="1914525"/>
                    </a:xfrm>
                    <a:prstGeom prst="rect">
                      <a:avLst/>
                    </a:prstGeom>
                  </pic:spPr>
                </pic:pic>
              </a:graphicData>
            </a:graphic>
          </wp:inline>
        </w:drawing>
      </w:r>
    </w:p>
    <w:p w14:paraId="07E8087C">
      <w:pPr>
        <w:jc w:val="both"/>
        <w:rPr>
          <w:rFonts w:hint="default" w:ascii="Times New Roman Regular" w:hAnsi="Times New Roman Regular" w:cs="Times New Roman Regular"/>
          <w:lang w:val="es-ES"/>
        </w:rPr>
      </w:pPr>
      <w:r>
        <w:rPr>
          <w:rFonts w:hint="default" w:ascii="Times New Roman Italic" w:hAnsi="Times New Roman Italic" w:cs="Times New Roman Italic"/>
          <w:i/>
          <w:iCs/>
          <w:lang w:val="es-ES"/>
        </w:rPr>
        <w:t>Figura 2.</w:t>
      </w:r>
      <w:r>
        <w:rPr>
          <w:rFonts w:hint="default" w:ascii="Times New Roman Regular" w:hAnsi="Times New Roman Regular" w:cs="Times New Roman Regular"/>
          <w:lang w:val="es-ES"/>
        </w:rPr>
        <w:t xml:space="preserve"> Las secciones con la nota biográfica de le autore (</w:t>
      </w:r>
      <w:r>
        <w:rPr>
          <w:rFonts w:hint="default" w:ascii="Times New Roman Italic" w:hAnsi="Times New Roman Italic" w:cs="Times New Roman Italic"/>
          <w:i/>
          <w:iCs/>
          <w:lang w:val="es-ES"/>
        </w:rPr>
        <w:t>about the author</w:t>
      </w:r>
      <w:r>
        <w:rPr>
          <w:rFonts w:hint="default" w:ascii="Times New Roman Regular" w:hAnsi="Times New Roman Regular" w:cs="Times New Roman Regular"/>
          <w:lang w:val="es-ES"/>
        </w:rPr>
        <w:t>), detalles sobre el producto (</w:t>
      </w:r>
      <w:r>
        <w:rPr>
          <w:rFonts w:hint="default" w:ascii="Times New Roman Italic" w:hAnsi="Times New Roman Italic" w:cs="Times New Roman Italic"/>
          <w:i/>
          <w:iCs/>
          <w:lang w:val="es-ES"/>
        </w:rPr>
        <w:t>product details</w:t>
      </w:r>
      <w:r>
        <w:rPr>
          <w:rFonts w:hint="default" w:ascii="Times New Roman Regular" w:hAnsi="Times New Roman Regular" w:cs="Times New Roman Regular"/>
          <w:lang w:val="es-ES"/>
        </w:rPr>
        <w:t>) y reseñas (</w:t>
      </w:r>
      <w:r>
        <w:rPr>
          <w:rFonts w:hint="default" w:ascii="Times New Roman Italic" w:hAnsi="Times New Roman Italic" w:cs="Times New Roman Italic"/>
          <w:i/>
          <w:iCs/>
          <w:lang w:val="es-ES"/>
        </w:rPr>
        <w:t xml:space="preserve">raves </w:t>
      </w:r>
      <w:r>
        <w:rPr>
          <w:rFonts w:hint="default" w:ascii="Times New Roman Italic" w:hAnsi="Times New Roman Italic" w:cs="Times New Roman Italic"/>
          <w:i/>
          <w:iCs/>
          <w:lang w:val="pl-PL"/>
        </w:rPr>
        <w:t>&amp; reviews</w:t>
      </w:r>
      <w:r>
        <w:rPr>
          <w:rFonts w:hint="default" w:ascii="Times New Roman Regular" w:hAnsi="Times New Roman Regular" w:cs="Times New Roman Regular"/>
          <w:lang w:val="pl-PL"/>
        </w:rPr>
        <w:t xml:space="preserve">); notese </w:t>
      </w:r>
      <w:r>
        <w:rPr>
          <w:rFonts w:hint="default" w:ascii="Times New Roman Regular" w:hAnsi="Times New Roman Regular" w:cs="Times New Roman Regular"/>
          <w:lang w:val="es-ES"/>
        </w:rPr>
        <w:t>el signo de</w:t>
      </w:r>
      <w:r>
        <w:rPr>
          <w:rFonts w:hint="default" w:ascii="Times New Roman Italic" w:hAnsi="Times New Roman Italic" w:cs="Times New Roman Italic"/>
          <w:i/>
          <w:iCs/>
          <w:lang w:val="es-ES"/>
        </w:rPr>
        <w:t xml:space="preserve"> </w:t>
      </w:r>
      <w:r>
        <w:rPr>
          <w:rFonts w:hint="default" w:ascii="Times New Roman Italic" w:hAnsi="Times New Roman Italic" w:cs="Times New Roman Italic"/>
          <w:i/>
          <w:iCs/>
          <w:lang w:val="pl-PL"/>
        </w:rPr>
        <w:t>+</w:t>
      </w:r>
      <w:r>
        <w:rPr>
          <w:rFonts w:hint="default" w:ascii="Times New Roman Regular" w:hAnsi="Times New Roman Regular" w:cs="Times New Roman Regular"/>
          <w:lang w:val="pl-PL"/>
        </w:rPr>
        <w:t xml:space="preserve"> que permite abrir la se</w:t>
      </w:r>
      <w:r>
        <w:rPr>
          <w:rFonts w:hint="default" w:ascii="Times New Roman Regular" w:hAnsi="Times New Roman Regular" w:cs="Times New Roman Regular"/>
          <w:lang w:val="es-ES"/>
        </w:rPr>
        <w:t>cción.</w:t>
      </w:r>
    </w:p>
    <w:p w14:paraId="5BD465C3">
      <w:pPr>
        <w:rPr>
          <w:rFonts w:hint="default"/>
          <w:lang w:val="es-ES"/>
        </w:rPr>
      </w:pPr>
    </w:p>
    <w:p w14:paraId="77B6F7BA">
      <w:pPr>
        <w:rPr>
          <w:rFonts w:hint="default"/>
          <w:lang w:val="es-ES"/>
        </w:rPr>
      </w:pPr>
      <w:r>
        <w:rPr>
          <w:rFonts w:hint="default"/>
          <w:lang w:val="es-ES"/>
        </w:rPr>
        <w:drawing>
          <wp:inline distT="0" distB="0" distL="114300" distR="114300">
            <wp:extent cx="5269865" cy="2339340"/>
            <wp:effectExtent l="0" t="0" r="13335" b="22860"/>
            <wp:docPr id="3" name="Picture 3" descr="Zrzut ekranu 2025-08-26 o 10.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rzut ekranu 2025-08-26 o 10.50.01"/>
                    <pic:cNvPicPr>
                      <a:picLocks noChangeAspect="1"/>
                    </pic:cNvPicPr>
                  </pic:nvPicPr>
                  <pic:blipFill>
                    <a:blip r:embed="rId7"/>
                    <a:stretch>
                      <a:fillRect/>
                    </a:stretch>
                  </pic:blipFill>
                  <pic:spPr>
                    <a:xfrm>
                      <a:off x="0" y="0"/>
                      <a:ext cx="5269865" cy="2339340"/>
                    </a:xfrm>
                    <a:prstGeom prst="rect">
                      <a:avLst/>
                    </a:prstGeom>
                  </pic:spPr>
                </pic:pic>
              </a:graphicData>
            </a:graphic>
          </wp:inline>
        </w:drawing>
      </w:r>
    </w:p>
    <w:p w14:paraId="36FB6788">
      <w:pPr>
        <w:jc w:val="both"/>
        <w:rPr>
          <w:rFonts w:hint="default" w:ascii="Times New Roman Regular" w:hAnsi="Times New Roman Regular" w:cs="Times New Roman Regular"/>
          <w:i w:val="0"/>
          <w:lang w:val="pl-PL"/>
        </w:rPr>
      </w:pPr>
      <w:r>
        <w:rPr>
          <w:rFonts w:hint="default" w:ascii="Times New Roman Italic" w:hAnsi="Times New Roman Italic" w:cs="Times New Roman Italic"/>
          <w:i/>
          <w:iCs w:val="0"/>
          <w:lang w:val="es-ES"/>
        </w:rPr>
        <w:t>Figura 3.</w:t>
      </w:r>
      <w:r>
        <w:rPr>
          <w:rFonts w:hint="default" w:ascii="Times New Roman Regular" w:hAnsi="Times New Roman Regular" w:cs="Times New Roman Regular"/>
          <w:i w:val="0"/>
          <w:iCs/>
          <w:lang w:val="es-ES"/>
        </w:rPr>
        <w:t xml:space="preserve"> </w:t>
      </w:r>
      <w:r>
        <w:rPr>
          <w:rFonts w:hint="default" w:ascii="Times New Roman Regular" w:hAnsi="Times New Roman Regular" w:cs="Times New Roman Regular"/>
          <w:i w:val="0"/>
          <w:lang w:val="es-ES"/>
        </w:rPr>
        <w:t xml:space="preserve">La parte final de la página de presentación de </w:t>
      </w:r>
      <w:r>
        <w:rPr>
          <w:rFonts w:hint="default" w:ascii="Times New Roman Italic" w:hAnsi="Times New Roman Italic" w:cs="Times New Roman Italic"/>
          <w:i/>
          <w:iCs/>
          <w:lang w:val="es-ES"/>
        </w:rPr>
        <w:t>Gender Queer: a Memoir</w:t>
      </w:r>
      <w:r>
        <w:rPr>
          <w:rFonts w:hint="default" w:ascii="Times New Roman Regular" w:hAnsi="Times New Roman Regular" w:cs="Times New Roman Regular"/>
          <w:i w:val="0"/>
          <w:lang w:val="es-ES"/>
        </w:rPr>
        <w:t xml:space="preserve"> de Maia Kobabe; la sección de recomendaciones de títulos parecidos (</w:t>
      </w:r>
      <w:r>
        <w:rPr>
          <w:rFonts w:hint="default" w:ascii="Times New Roman Italic" w:hAnsi="Times New Roman Italic" w:cs="Times New Roman Italic"/>
          <w:i/>
          <w:iCs/>
          <w:lang w:val="es-ES"/>
        </w:rPr>
        <w:t>you might also like</w:t>
      </w:r>
      <w:r>
        <w:rPr>
          <w:rFonts w:hint="default" w:ascii="Times New Roman Regular" w:hAnsi="Times New Roman Regular" w:cs="Times New Roman Regular"/>
          <w:i w:val="0"/>
          <w:lang w:val="es-ES"/>
        </w:rPr>
        <w:t xml:space="preserve">), entre los cuales figuran, entre otros, </w:t>
      </w:r>
      <w:r>
        <w:rPr>
          <w:rFonts w:hint="default" w:ascii="Times New Roman Italic" w:hAnsi="Times New Roman Italic" w:cs="Times New Roman Italic"/>
          <w:i/>
          <w:iCs/>
          <w:lang w:val="es-ES"/>
        </w:rPr>
        <w:t xml:space="preserve">A Quick </w:t>
      </w:r>
      <w:r>
        <w:rPr>
          <w:rFonts w:hint="default" w:ascii="Times New Roman Italic" w:hAnsi="Times New Roman Italic" w:cs="Times New Roman Italic"/>
          <w:i/>
          <w:iCs/>
          <w:lang w:val="pl-PL"/>
        </w:rPr>
        <w:t>&amp; Easy Guide to Asexuality</w:t>
      </w:r>
      <w:r>
        <w:rPr>
          <w:rFonts w:hint="default" w:ascii="Times New Roman Regular" w:hAnsi="Times New Roman Regular" w:cs="Times New Roman Regular"/>
          <w:i w:val="0"/>
          <w:lang w:val="pl-PL"/>
        </w:rPr>
        <w:t xml:space="preserve"> de Molly Muldoon y Will Hernandez o </w:t>
      </w:r>
      <w:r>
        <w:rPr>
          <w:rFonts w:hint="default" w:ascii="Times New Roman Italic" w:hAnsi="Times New Roman Italic" w:cs="Times New Roman Italic"/>
          <w:i/>
          <w:iCs/>
          <w:lang w:val="es-ES"/>
        </w:rPr>
        <w:t xml:space="preserve">A Quick </w:t>
      </w:r>
      <w:r>
        <w:rPr>
          <w:rFonts w:hint="default" w:ascii="Times New Roman Italic" w:hAnsi="Times New Roman Italic" w:cs="Times New Roman Italic"/>
          <w:i/>
          <w:iCs/>
          <w:lang w:val="pl-PL"/>
        </w:rPr>
        <w:t>&amp; Easy Guide to They/Them Pronouns</w:t>
      </w:r>
      <w:r>
        <w:rPr>
          <w:rFonts w:hint="default" w:ascii="Times New Roman Regular" w:hAnsi="Times New Roman Regular" w:cs="Times New Roman Regular"/>
          <w:i w:val="0"/>
          <w:lang w:val="pl-PL"/>
        </w:rPr>
        <w:t xml:space="preserve"> de Archie Bongiovanni y Tristan Jimerson.</w:t>
      </w:r>
    </w:p>
    <w:p w14:paraId="4AC33C6F">
      <w:pPr>
        <w:jc w:val="both"/>
        <w:rPr>
          <w:rFonts w:hint="default" w:ascii="Times New Roman Regular" w:hAnsi="Times New Roman Regular" w:cs="Times New Roman Regular"/>
          <w:i w:val="0"/>
          <w:lang w:val="pl-PL"/>
        </w:rPr>
      </w:pPr>
    </w:p>
    <w:p w14:paraId="1AF5C202">
      <w:pPr>
        <w:numPr>
          <w:ilvl w:val="0"/>
          <w:numId w:val="1"/>
        </w:numPr>
        <w:rPr>
          <w:rFonts w:hint="default" w:ascii="Times New Roman Regular" w:hAnsi="Times New Roman Regular" w:cs="Times New Roman Regular"/>
          <w:lang w:val="es-ES"/>
        </w:rPr>
      </w:pPr>
      <w:r>
        <w:rPr>
          <w:rFonts w:hint="default" w:ascii="Times New Roman Bold" w:hAnsi="Times New Roman Bold" w:cs="Times New Roman Bold"/>
          <w:b/>
          <w:bCs w:val="0"/>
          <w:lang w:val="es-ES"/>
        </w:rPr>
        <w:t xml:space="preserve">Astronave: página de presentación del libro </w:t>
      </w:r>
      <w:r>
        <w:rPr>
          <w:rFonts w:hint="default" w:ascii="Times New Roman Bold Italic" w:hAnsi="Times New Roman Bold Italic" w:cs="Times New Roman Bold Italic"/>
          <w:b/>
          <w:bCs w:val="0"/>
          <w:i/>
          <w:iCs/>
          <w:lang w:val="es-ES"/>
        </w:rPr>
        <w:t xml:space="preserve">Género Queer: una autobiografía </w:t>
      </w:r>
      <w:r>
        <w:rPr>
          <w:rFonts w:hint="default" w:ascii="Times New Roman Bold" w:hAnsi="Times New Roman Bold" w:cs="Times New Roman Bold"/>
          <w:b/>
          <w:bCs w:val="0"/>
          <w:lang w:val="es-ES"/>
        </w:rPr>
        <w:t xml:space="preserve">de Maia Kobabe </w:t>
      </w:r>
      <w:r>
        <w:rPr>
          <w:rFonts w:hint="default" w:ascii="Times New Roman Regular" w:hAnsi="Times New Roman Regular" w:cs="Times New Roman Regular"/>
          <w:lang w:val="es-ES"/>
        </w:rPr>
        <w:t>(fuente</w:t>
      </w:r>
      <w:r>
        <w:rPr>
          <w:rFonts w:hint="default" w:ascii="Times New Roman Regular" w:hAnsi="Times New Roman Regular" w:cs="Times New Roman Regular"/>
          <w:lang w:val="pl-PL"/>
        </w:rPr>
        <w:t xml:space="preserve"> de la figura</w:t>
      </w:r>
      <w:r>
        <w:rPr>
          <w:rFonts w:hint="default" w:ascii="Times New Roman Regular" w:hAnsi="Times New Roman Regular" w:cs="Times New Roman Regular"/>
          <w:lang w:val="es-ES"/>
        </w:rPr>
        <w:t xml:space="preserve"> 4: </w:t>
      </w:r>
      <w:r>
        <w:rPr>
          <w:rFonts w:hint="default" w:ascii="Times New Roman Regular" w:hAnsi="Times New Roman Regular"/>
          <w:color w:val="auto"/>
          <w:u w:val="none"/>
          <w:lang w:val="es-ES"/>
        </w:rPr>
        <w:fldChar w:fldCharType="begin"/>
      </w:r>
      <w:r>
        <w:rPr>
          <w:rFonts w:hint="default" w:ascii="Times New Roman Regular" w:hAnsi="Times New Roman Regular"/>
          <w:color w:val="auto"/>
          <w:u w:val="none"/>
          <w:lang w:val="es-ES"/>
        </w:rPr>
        <w:instrText xml:space="preserve"> HYPERLINK "https://www.editorialastronave.com/libro/genero-queer" </w:instrText>
      </w:r>
      <w:r>
        <w:rPr>
          <w:rFonts w:hint="default" w:ascii="Times New Roman Regular" w:hAnsi="Times New Roman Regular"/>
          <w:color w:val="auto"/>
          <w:u w:val="none"/>
          <w:lang w:val="es-ES"/>
        </w:rPr>
        <w:fldChar w:fldCharType="separate"/>
      </w:r>
      <w:r>
        <w:rPr>
          <w:rStyle w:val="6"/>
          <w:rFonts w:hint="default" w:ascii="Times New Roman Regular" w:hAnsi="Times New Roman Regular"/>
          <w:lang w:val="es-ES"/>
        </w:rPr>
        <w:t>https://www.editorialastronave.com/libro/genero-queer</w:t>
      </w:r>
      <w:r>
        <w:rPr>
          <w:rFonts w:hint="default" w:ascii="Times New Roman Regular" w:hAnsi="Times New Roman Regular"/>
          <w:color w:val="auto"/>
          <w:u w:val="none"/>
          <w:lang w:val="es-ES"/>
        </w:rPr>
        <w:fldChar w:fldCharType="end"/>
      </w:r>
      <w:r>
        <w:rPr>
          <w:rFonts w:hint="default" w:ascii="Times New Roman Regular" w:hAnsi="Times New Roman Regular"/>
          <w:color w:val="auto"/>
          <w:u w:val="none"/>
          <w:lang w:val="es-ES"/>
        </w:rPr>
        <w:t>;</w:t>
      </w:r>
      <w:r>
        <w:rPr>
          <w:rFonts w:hint="default" w:ascii="Times New Roman Regular" w:hAnsi="Times New Roman Regular" w:cs="Times New Roman Regular"/>
          <w:color w:val="auto"/>
          <w:u w:val="none"/>
          <w:lang w:val="pl-PL"/>
        </w:rPr>
        <w:t xml:space="preserve"> fecha de consulta: 25 de agosto de 2025</w:t>
      </w:r>
      <w:r>
        <w:rPr>
          <w:rFonts w:hint="default" w:ascii="Times New Roman Regular" w:hAnsi="Times New Roman Regular" w:cs="Times New Roman Regular"/>
          <w:color w:val="auto"/>
          <w:u w:val="none"/>
          <w:lang w:val="es-ES"/>
        </w:rPr>
        <w:t>)</w:t>
      </w:r>
    </w:p>
    <w:p w14:paraId="2F1AB296">
      <w:pPr>
        <w:jc w:val="both"/>
        <w:rPr>
          <w:rFonts w:hint="default" w:ascii="Times New Roman Regular" w:hAnsi="Times New Roman Regular" w:cs="Times New Roman Regular"/>
          <w:i w:val="0"/>
          <w:lang w:val="pl-PL"/>
        </w:rPr>
      </w:pPr>
    </w:p>
    <w:p w14:paraId="76041A4A">
      <w:pPr>
        <w:jc w:val="both"/>
        <w:rPr>
          <w:rFonts w:hint="default" w:ascii="Times New Roman Regular" w:hAnsi="Times New Roman Regular" w:cs="Times New Roman Regular"/>
          <w:i w:val="0"/>
          <w:lang w:val="es-ES"/>
        </w:rPr>
      </w:pPr>
      <w:r>
        <w:rPr>
          <w:rFonts w:hint="default" w:ascii="Times New Roman Regular" w:hAnsi="Times New Roman Regular" w:cs="Times New Roman Regular"/>
          <w:i w:val="0"/>
          <w:lang w:val="es-ES"/>
        </w:rPr>
        <w:drawing>
          <wp:inline distT="0" distB="0" distL="114300" distR="114300">
            <wp:extent cx="5269865" cy="3493135"/>
            <wp:effectExtent l="0" t="0" r="13335" b="12065"/>
            <wp:docPr id="4" name="Picture 4" descr="Zrzut ekranu 2025-08-26 o 10.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rzut ekranu 2025-08-26 o 10.50.32"/>
                    <pic:cNvPicPr>
                      <a:picLocks noChangeAspect="1"/>
                    </pic:cNvPicPr>
                  </pic:nvPicPr>
                  <pic:blipFill>
                    <a:blip r:embed="rId8"/>
                    <a:stretch>
                      <a:fillRect/>
                    </a:stretch>
                  </pic:blipFill>
                  <pic:spPr>
                    <a:xfrm>
                      <a:off x="0" y="0"/>
                      <a:ext cx="5269865" cy="3493135"/>
                    </a:xfrm>
                    <a:prstGeom prst="rect">
                      <a:avLst/>
                    </a:prstGeom>
                  </pic:spPr>
                </pic:pic>
              </a:graphicData>
            </a:graphic>
          </wp:inline>
        </w:drawing>
      </w:r>
    </w:p>
    <w:p w14:paraId="45653A71">
      <w:pPr>
        <w:jc w:val="both"/>
        <w:rPr>
          <w:rFonts w:hint="default" w:ascii="Times New Roman Regular" w:hAnsi="Times New Roman Regular" w:cs="Times New Roman Regular"/>
          <w:lang w:val="es-ES"/>
        </w:rPr>
      </w:pPr>
      <w:r>
        <w:rPr>
          <w:rFonts w:hint="default" w:ascii="Times New Roman Italic" w:hAnsi="Times New Roman Italic" w:cs="Times New Roman Italic"/>
          <w:i/>
          <w:iCs/>
          <w:lang w:val="es-ES"/>
        </w:rPr>
        <w:t>Figura 4.</w:t>
      </w:r>
      <w:r>
        <w:rPr>
          <w:rFonts w:hint="default" w:ascii="Times New Roman Regular" w:hAnsi="Times New Roman Regular" w:cs="Times New Roman Regular"/>
          <w:lang w:val="es-ES"/>
        </w:rPr>
        <w:t xml:space="preserve"> La página de presentación de la versión española del libro en Astronave. A la izquierda se sitúa la portada interactiva, de tamaño menor que en el caso de la versión original. Debajo de la portada se ve un botón rojo que permite ojear el interior, seguido por los detalles del producto. A la derecha de la portada, se ve el título del libro, sin el subtítulo; debajo se encuentra el nombre de Kobabe y dos etiquietas. A continuación, se presenta el sumario, seguido de botones que permiten compartir el contenido en varios redes sociales. A la izquierda del texto, se hallan opciones de comprar o pedir prestado el libro y la nota biográfica de le autore.</w:t>
      </w:r>
    </w:p>
    <w:p w14:paraId="2E95FD90">
      <w:pPr>
        <w:jc w:val="both"/>
        <w:rPr>
          <w:rFonts w:hint="default" w:ascii="Times New Roman Regular" w:hAnsi="Times New Roman Regular" w:cs="Times New Roman Regular"/>
          <w:lang w:val="es-ES"/>
        </w:rPr>
      </w:pPr>
    </w:p>
    <w:p w14:paraId="774DDD1A">
      <w:pPr>
        <w:jc w:val="both"/>
        <w:rPr>
          <w:rFonts w:hint="default" w:ascii="Times New Roman Regular" w:hAnsi="Times New Roman Regular" w:cs="Times New Roman Regular"/>
          <w:lang w:val="es-ES"/>
        </w:rPr>
      </w:pPr>
    </w:p>
    <w:p w14:paraId="40F6AF7D">
      <w:pPr>
        <w:numPr>
          <w:ilvl w:val="0"/>
          <w:numId w:val="1"/>
        </w:numPr>
        <w:rPr>
          <w:rFonts w:hint="default" w:ascii="Times New Roman Regular" w:hAnsi="Times New Roman Regular" w:cs="Times New Roman Regular"/>
          <w:lang w:val="es-ES"/>
        </w:rPr>
      </w:pPr>
      <w:r>
        <w:rPr>
          <w:rFonts w:hint="default" w:ascii="Times New Roman Bold" w:hAnsi="Times New Roman Bold" w:cs="Times New Roman Bold"/>
          <w:b/>
          <w:bCs w:val="0"/>
          <w:lang w:val="es-ES"/>
        </w:rPr>
        <w:t xml:space="preserve">Centrala: página de presentación del libro </w:t>
      </w:r>
      <w:r>
        <w:rPr>
          <w:rFonts w:hint="default" w:ascii="Times New Roman Bold Italic" w:hAnsi="Times New Roman Bold Italic" w:cs="Times New Roman Bold Italic"/>
          <w:b/>
          <w:bCs w:val="0"/>
          <w:i/>
          <w:iCs/>
          <w:lang w:val="es-ES"/>
        </w:rPr>
        <w:t xml:space="preserve">Gender queer. Autobiografia </w:t>
      </w:r>
      <w:r>
        <w:rPr>
          <w:rFonts w:hint="default" w:ascii="Times New Roman Bold" w:hAnsi="Times New Roman Bold" w:cs="Times New Roman Bold"/>
          <w:b/>
          <w:bCs w:val="0"/>
          <w:lang w:val="es-ES"/>
        </w:rPr>
        <w:t xml:space="preserve">de Maia Kobabe </w:t>
      </w:r>
      <w:r>
        <w:rPr>
          <w:rFonts w:hint="default" w:ascii="Times New Roman Regular" w:hAnsi="Times New Roman Regular" w:cs="Times New Roman Regular"/>
          <w:lang w:val="es-ES"/>
        </w:rPr>
        <w:t>(fuente</w:t>
      </w:r>
      <w:r>
        <w:rPr>
          <w:rFonts w:hint="default" w:ascii="Times New Roman Regular" w:hAnsi="Times New Roman Regular" w:cs="Times New Roman Regular"/>
          <w:lang w:val="pl-PL"/>
        </w:rPr>
        <w:t xml:space="preserve"> de la figura</w:t>
      </w:r>
      <w:r>
        <w:rPr>
          <w:rFonts w:hint="default" w:ascii="Times New Roman Regular" w:hAnsi="Times New Roman Regular" w:cs="Times New Roman Regular"/>
          <w:lang w:val="es-ES"/>
        </w:rPr>
        <w:t xml:space="preserve"> 5: </w:t>
      </w:r>
      <w:r>
        <w:rPr>
          <w:rFonts w:hint="default" w:ascii="Times New Roman Regular" w:hAnsi="Times New Roman Regular"/>
          <w:color w:val="auto"/>
          <w:u w:val="none"/>
          <w:lang w:val="es-ES"/>
        </w:rPr>
        <w:fldChar w:fldCharType="begin"/>
      </w:r>
      <w:r>
        <w:rPr>
          <w:rFonts w:hint="default" w:ascii="Times New Roman Regular" w:hAnsi="Times New Roman Regular"/>
          <w:color w:val="auto"/>
          <w:u w:val="none"/>
          <w:lang w:val="es-ES"/>
        </w:rPr>
        <w:instrText xml:space="preserve"> HYPERLINK "http://centrala.org.uk/pl/gender-queer-autobiografia/" </w:instrText>
      </w:r>
      <w:r>
        <w:rPr>
          <w:rFonts w:hint="default" w:ascii="Times New Roman Regular" w:hAnsi="Times New Roman Regular"/>
          <w:color w:val="auto"/>
          <w:u w:val="none"/>
          <w:lang w:val="es-ES"/>
        </w:rPr>
        <w:fldChar w:fldCharType="separate"/>
      </w:r>
      <w:r>
        <w:rPr>
          <w:rStyle w:val="6"/>
          <w:rFonts w:hint="default" w:ascii="Times New Roman Regular" w:hAnsi="Times New Roman Regular"/>
          <w:lang w:val="es-ES"/>
        </w:rPr>
        <w:t>http://centrala.org.uk/pl/gender-queer-autobiografia/</w:t>
      </w:r>
      <w:r>
        <w:rPr>
          <w:rFonts w:hint="default" w:ascii="Times New Roman Regular" w:hAnsi="Times New Roman Regular"/>
          <w:color w:val="auto"/>
          <w:u w:val="none"/>
          <w:lang w:val="es-ES"/>
        </w:rPr>
        <w:fldChar w:fldCharType="end"/>
      </w:r>
      <w:r>
        <w:rPr>
          <w:rFonts w:hint="default" w:ascii="Times New Roman Regular" w:hAnsi="Times New Roman Regular" w:cs="Times New Roman Regular"/>
          <w:color w:val="auto"/>
          <w:u w:val="none"/>
          <w:lang w:val="pl-PL"/>
        </w:rPr>
        <w:t xml:space="preserve"> fecha de consulta: 25 de agosto de 2025</w:t>
      </w:r>
      <w:r>
        <w:rPr>
          <w:rFonts w:hint="default" w:ascii="Times New Roman Regular" w:hAnsi="Times New Roman Regular" w:cs="Times New Roman Regular"/>
          <w:color w:val="auto"/>
          <w:u w:val="none"/>
          <w:lang w:val="es-ES"/>
        </w:rPr>
        <w:t>)</w:t>
      </w:r>
    </w:p>
    <w:p w14:paraId="3920194B">
      <w:pPr>
        <w:jc w:val="both"/>
        <w:rPr>
          <w:rFonts w:hint="default" w:ascii="Times New Roman Regular" w:hAnsi="Times New Roman Regular" w:cs="Times New Roman Regular"/>
          <w:i w:val="0"/>
          <w:lang w:val="es-ES"/>
        </w:rPr>
      </w:pPr>
    </w:p>
    <w:p w14:paraId="2EBEC535">
      <w:pPr>
        <w:jc w:val="both"/>
        <w:rPr>
          <w:rFonts w:hint="default" w:ascii="Times New Roman Regular" w:hAnsi="Times New Roman Regular" w:cs="Times New Roman Regular"/>
          <w:i w:val="0"/>
          <w:lang w:val="es-ES"/>
        </w:rPr>
      </w:pPr>
      <w:r>
        <w:rPr>
          <w:rFonts w:hint="default" w:ascii="Times New Roman Regular" w:hAnsi="Times New Roman Regular" w:cs="Times New Roman Regular"/>
          <w:i w:val="0"/>
          <w:lang w:val="es-ES"/>
        </w:rPr>
        <w:drawing>
          <wp:inline distT="0" distB="0" distL="114300" distR="114300">
            <wp:extent cx="5271770" cy="4993005"/>
            <wp:effectExtent l="0" t="0" r="11430" b="10795"/>
            <wp:docPr id="5" name="Picture 5" descr="Zrzut ekranu 2025-08-26 o 10.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Zrzut ekranu 2025-08-26 o 10.47.13"/>
                    <pic:cNvPicPr>
                      <a:picLocks noChangeAspect="1"/>
                    </pic:cNvPicPr>
                  </pic:nvPicPr>
                  <pic:blipFill>
                    <a:blip r:embed="rId9"/>
                    <a:stretch>
                      <a:fillRect/>
                    </a:stretch>
                  </pic:blipFill>
                  <pic:spPr>
                    <a:xfrm>
                      <a:off x="0" y="0"/>
                      <a:ext cx="5271770" cy="4993005"/>
                    </a:xfrm>
                    <a:prstGeom prst="rect">
                      <a:avLst/>
                    </a:prstGeom>
                  </pic:spPr>
                </pic:pic>
              </a:graphicData>
            </a:graphic>
          </wp:inline>
        </w:drawing>
      </w:r>
    </w:p>
    <w:p w14:paraId="0A5F72BA">
      <w:pPr>
        <w:jc w:val="both"/>
        <w:rPr>
          <w:rFonts w:hint="default" w:ascii="Times New Roman Regular" w:hAnsi="Times New Roman Regular" w:cs="Times New Roman Regular"/>
          <w:i w:val="0"/>
          <w:lang w:val="es-ES"/>
        </w:rPr>
      </w:pPr>
    </w:p>
    <w:p w14:paraId="4C1931AC">
      <w:pPr>
        <w:jc w:val="both"/>
        <w:rPr>
          <w:rFonts w:hint="default" w:ascii="Times New Roman Regular" w:hAnsi="Times New Roman Regular" w:cs="Times New Roman Regular"/>
          <w:lang w:val="es-ES"/>
        </w:rPr>
      </w:pPr>
      <w:r>
        <w:rPr>
          <w:rFonts w:hint="default" w:ascii="Times New Roman Italic" w:hAnsi="Times New Roman Italic" w:cs="Times New Roman Italic"/>
          <w:i/>
          <w:iCs/>
          <w:lang w:val="es-ES"/>
        </w:rPr>
        <w:t>Figura 5.</w:t>
      </w:r>
      <w:r>
        <w:rPr>
          <w:rFonts w:hint="default" w:ascii="Times New Roman Regular" w:hAnsi="Times New Roman Regular" w:cs="Times New Roman Regular"/>
          <w:lang w:val="es-ES"/>
        </w:rPr>
        <w:t xml:space="preserve"> La página de presentación de la versión polaca del libro en Centrala. A la izquierda se sitúa la portada interactiva, de tamaño menor que en el caso de la versión original, pero mayor de la versión española. Debajo de la portada se la fecha de publicación y seis hashtags temáticos. A la derecha de la portada, se ve el título del libro, con el subtítulo; debajo se encuentra la información sobre la serie editorial de la cual el cómic forma parte seguido por el nombre de Kobabe. A continuación, se detallan los datos del producto, incluidos los nombres del traductor y de la consultora de terminología antidiscriminatoria. Debajo de los detalles del producto, se repite el título del libro, se presenta un fragmento de la recomendación de Stop Bzdurom y se expone el sumario.</w:t>
      </w:r>
      <w:bookmarkStart w:id="0" w:name="_GoBack"/>
      <w:bookmarkEnd w:id="0"/>
    </w:p>
    <w:p w14:paraId="6C374184">
      <w:pPr>
        <w:jc w:val="both"/>
        <w:rPr>
          <w:rFonts w:hint="default" w:ascii="Times New Roman Regular" w:hAnsi="Times New Roman Regular" w:cs="Times New Roman Regular"/>
          <w:i w:val="0"/>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Georgia Regular">
    <w:panose1 w:val="02040502050405090303"/>
    <w:charset w:val="00"/>
    <w:family w:val="auto"/>
    <w:pitch w:val="default"/>
    <w:sig w:usb0="00000287" w:usb1="00000000" w:usb2="00000000" w:usb3="00000000" w:csb0="2000009F"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Arial">
    <w:panose1 w:val="020B0604020202090204"/>
    <w:charset w:val="86"/>
    <w:family w:val="swiss"/>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0CD789">
    <w:pPr>
      <w:pStyle w:val="5"/>
      <w:rPr>
        <w:rFonts w:hint="default" w:ascii="Times New Roman Regular" w:hAnsi="Times New Roman Regular" w:cs="Times New Roman Regular"/>
        <w:sz w:val="16"/>
        <w:szCs w:val="16"/>
        <w:lang w:val="pl-PL"/>
      </w:rPr>
    </w:pPr>
    <w:r>
      <w:rPr>
        <w:rFonts w:hint="default" w:ascii="Times New Roman Regular" w:hAnsi="Times New Roman Regular" w:cs="Times New Roman Regular"/>
        <w:sz w:val="16"/>
        <w:szCs w:val="16"/>
        <w:lang w:val="pl-PL"/>
      </w:rPr>
      <w:t>Anna Jamka</w:t>
    </w:r>
  </w:p>
  <w:p w14:paraId="5B84761B">
    <w:pPr>
      <w:spacing w:line="240" w:lineRule="auto"/>
      <w:jc w:val="both"/>
      <w:rPr>
        <w:rFonts w:hint="default" w:ascii="Times New Roman Regular" w:hAnsi="Times New Roman Regular" w:eastAsia="Times New Roman" w:cs="Times New Roman Regular"/>
        <w:b/>
        <w:sz w:val="16"/>
        <w:szCs w:val="16"/>
        <w:lang w:val="es-ES"/>
      </w:rPr>
    </w:pPr>
    <w:r>
      <w:rPr>
        <w:rFonts w:hint="default" w:ascii="Times New Roman Regular" w:hAnsi="Times New Roman Regular" w:cs="Times New Roman Regular"/>
        <w:b/>
        <w:bCs/>
        <w:sz w:val="16"/>
        <w:szCs w:val="16"/>
        <w:lang w:val="pl-PL"/>
      </w:rPr>
      <w:t>Suplemento al art</w:t>
    </w:r>
    <w:r>
      <w:rPr>
        <w:rFonts w:hint="default" w:ascii="Times New Roman Regular" w:hAnsi="Times New Roman Regular" w:cs="Times New Roman Regular"/>
        <w:b/>
        <w:bCs/>
        <w:sz w:val="16"/>
        <w:szCs w:val="16"/>
        <w:lang w:val="es-ES"/>
      </w:rPr>
      <w:t>ículo</w:t>
    </w:r>
    <w:r>
      <w:rPr>
        <w:rFonts w:hint="default" w:ascii="Times New Roman Regular" w:hAnsi="Times New Roman Regular" w:cs="Times New Roman Regular"/>
        <w:sz w:val="16"/>
        <w:szCs w:val="16"/>
        <w:lang w:val="es-ES"/>
      </w:rPr>
      <w:t xml:space="preserve"> “</w:t>
    </w:r>
    <w:r>
      <w:rPr>
        <w:rFonts w:hint="default" w:ascii="Times New Roman Regular" w:hAnsi="Times New Roman Regular" w:eastAsia="Times New Roman" w:cs="Times New Roman Regular"/>
        <w:b/>
        <w:sz w:val="16"/>
        <w:szCs w:val="16"/>
        <w:lang w:val="es-ES"/>
      </w:rPr>
      <w:t xml:space="preserve">Lo no binario y la violencia simbólica en la paratraducción digital: </w:t>
    </w:r>
    <w:r>
      <w:rPr>
        <w:rFonts w:hint="default" w:ascii="Times New Roman Regular" w:hAnsi="Times New Roman Regular" w:eastAsia="Times New Roman" w:cs="Times New Roman Regular"/>
        <w:b/>
        <w:i/>
        <w:sz w:val="16"/>
        <w:szCs w:val="16"/>
        <w:lang w:val="es-ES"/>
      </w:rPr>
      <w:t xml:space="preserve">Gender Queer: a Memoir </w:t>
    </w:r>
    <w:r>
      <w:rPr>
        <w:rFonts w:hint="default" w:ascii="Times New Roman Regular" w:hAnsi="Times New Roman Regular" w:eastAsia="Times New Roman" w:cs="Times New Roman Regular"/>
        <w:b/>
        <w:sz w:val="16"/>
        <w:szCs w:val="16"/>
        <w:lang w:val="es-ES"/>
      </w:rPr>
      <w:t xml:space="preserve">de Maia Kobabe en español y polaco”, </w:t>
    </w:r>
    <w:r>
      <w:rPr>
        <w:rFonts w:hint="default" w:ascii="Times New Roman Regular" w:hAnsi="Times New Roman Regular" w:eastAsia="Times New Roman" w:cs="Times New Roman Regular"/>
        <w:b/>
        <w:i/>
        <w:iCs/>
        <w:sz w:val="16"/>
        <w:szCs w:val="16"/>
        <w:lang w:val="es-ES"/>
      </w:rPr>
      <w:t>Estudios Hispánicos</w:t>
    </w:r>
    <w:r>
      <w:rPr>
        <w:rFonts w:hint="default" w:ascii="Times New Roman Regular" w:hAnsi="Times New Roman Regular" w:eastAsia="Times New Roman" w:cs="Times New Roman Regular"/>
        <w:b/>
        <w:sz w:val="16"/>
        <w:szCs w:val="16"/>
        <w:lang w:val="es-ES"/>
      </w:rPr>
      <w:t>, 2025</w:t>
    </w:r>
  </w:p>
  <w:p w14:paraId="5EA27BD3">
    <w:pPr>
      <w:spacing w:line="240" w:lineRule="auto"/>
      <w:jc w:val="both"/>
      <w:rPr>
        <w:rFonts w:hint="default" w:ascii="Times New Roman Regular" w:hAnsi="Times New Roman Regular" w:eastAsia="Times New Roman" w:cs="Times New Roman Regular"/>
        <w:b/>
        <w:sz w:val="16"/>
        <w:szCs w:val="16"/>
        <w:lang w:val="es-ES"/>
      </w:rPr>
    </w:pPr>
    <w:r>
      <w:rPr>
        <w:rFonts w:hint="default" w:ascii="Times New Roman Regular" w:hAnsi="Times New Roman Regular" w:eastAsia="Times New Roman" w:cs="Times New Roman Regular"/>
        <w:b/>
        <w:sz w:val="16"/>
        <w:szCs w:val="16"/>
        <w:lang w:val="es-ES"/>
      </w:rPr>
      <w:t>Páginas de presentación del libro</w:t>
    </w:r>
  </w:p>
  <w:p w14:paraId="36922FA3">
    <w:pPr>
      <w:pStyle w:val="5"/>
      <w:rPr>
        <w:rFonts w:hint="default"/>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FEA575"/>
    <w:multiLevelType w:val="singleLevel"/>
    <w:tmpl w:val="37FEA57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B717B53"/>
    <w:rsid w:val="BB717B53"/>
    <w:rsid w:val="F3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13</TotalTime>
  <ScaleCrop>false</ScaleCrop>
  <LinksUpToDate>false</LinksUpToDate>
  <CharactersWithSpaces>0</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2025-08-26T10:47:00Z</dcterms:created>
  <dc:creator>REC</dc:creator>
  <cp:lastModifiedBy>REC</cp:lastModifiedBy>
  <dcterms:modified xsi:type="dcterms:W3CDTF">2025-08-26T12:09:30Z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E14AD7715E6889FCAE74AD689578CF15_41</vt:lpwstr>
  </property>
</Properties>
</file>