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09"/>
        <w:gridCol w:w="3010"/>
        <w:gridCol w:w="3010"/>
      </w:tblGrid>
      <w:tr w14:paraId="2148E8DA">
        <w:tc>
          <w:tcPr>
            <w:tcW w:w="3009" w:type="dxa"/>
            <w:tcMar>
              <w:top w:w="100" w:type="dxa"/>
              <w:left w:w="100" w:type="dxa"/>
              <w:bottom w:w="100" w:type="dxa"/>
              <w:right w:w="100" w:type="dxa"/>
            </w:tcMar>
          </w:tcPr>
          <w:p w14:paraId="117AEAE4">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Oni Press</w:t>
            </w:r>
          </w:p>
          <w:p w14:paraId="52FB3B27">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Times New Roman" w:hAnsi="Times New Roman" w:eastAsia="Times New Roman" w:cs="Times New Roman"/>
                <w:sz w:val="24"/>
                <w:szCs w:val="24"/>
                <w:lang w:val="es-ES"/>
              </w:rPr>
            </w:pPr>
            <w:r>
              <w:rPr>
                <w:rFonts w:hint="default" w:ascii="Times New Roman" w:hAnsi="Times New Roman" w:eastAsia="Times New Roman" w:cs="Times New Roman"/>
                <w:sz w:val="16"/>
                <w:szCs w:val="16"/>
                <w:lang w:val="es-ES"/>
              </w:rPr>
              <w:t xml:space="preserve">(fuente: </w:t>
            </w:r>
            <w:r>
              <w:rPr>
                <w:rFonts w:hint="default" w:ascii="Times New Roman" w:hAnsi="Times New Roman" w:eastAsia="Times New Roman"/>
                <w:sz w:val="16"/>
                <w:szCs w:val="16"/>
                <w:lang w:val="es-ES"/>
              </w:rPr>
              <w:t>https://www.onipress.com/titles/gender-queer-a-memoir)</w:t>
            </w:r>
          </w:p>
        </w:tc>
        <w:tc>
          <w:tcPr>
            <w:tcW w:w="3009" w:type="dxa"/>
            <w:tcMar>
              <w:top w:w="100" w:type="dxa"/>
              <w:left w:w="100" w:type="dxa"/>
              <w:bottom w:w="100" w:type="dxa"/>
              <w:right w:w="100" w:type="dxa"/>
            </w:tcMar>
          </w:tcPr>
          <w:p w14:paraId="3391DE6F">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Astronave</w:t>
            </w:r>
          </w:p>
          <w:p w14:paraId="49E2FF2F">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24"/>
                <w:szCs w:val="24"/>
              </w:rPr>
            </w:pPr>
            <w:r>
              <w:rPr>
                <w:rFonts w:hint="default" w:ascii="Times New Roman" w:hAnsi="Times New Roman" w:eastAsia="Times New Roman" w:cs="Times New Roman"/>
                <w:sz w:val="16"/>
                <w:szCs w:val="16"/>
                <w:lang w:val="es-ES"/>
              </w:rPr>
              <w:t xml:space="preserve">(fuente: </w:t>
            </w:r>
            <w:r>
              <w:rPr>
                <w:rFonts w:hint="default" w:ascii="Times New Roman" w:hAnsi="Times New Roman" w:eastAsia="Times New Roman"/>
                <w:sz w:val="16"/>
                <w:szCs w:val="16"/>
                <w:lang w:val="es-ES"/>
              </w:rPr>
              <w:t>https://www.onipress.com/titles/gender-queer-a-memoir)</w:t>
            </w:r>
          </w:p>
        </w:tc>
        <w:tc>
          <w:tcPr>
            <w:tcW w:w="3009" w:type="dxa"/>
            <w:tcMar>
              <w:top w:w="100" w:type="dxa"/>
              <w:left w:w="100" w:type="dxa"/>
              <w:bottom w:w="100" w:type="dxa"/>
              <w:right w:w="100" w:type="dxa"/>
            </w:tcMar>
          </w:tcPr>
          <w:p w14:paraId="7E0F053D">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Centrala</w:t>
            </w:r>
          </w:p>
          <w:p w14:paraId="6826EAFF">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Times New Roman" w:hAnsi="Times New Roman" w:eastAsia="Times New Roman" w:cs="Times New Roman"/>
                <w:sz w:val="24"/>
                <w:szCs w:val="24"/>
                <w:lang w:val="es-ES"/>
              </w:rPr>
            </w:pPr>
            <w:r>
              <w:rPr>
                <w:rFonts w:hint="default" w:ascii="Times New Roman" w:hAnsi="Times New Roman" w:eastAsia="Times New Roman" w:cs="Times New Roman"/>
                <w:sz w:val="16"/>
                <w:szCs w:val="16"/>
                <w:lang w:val="es-ES"/>
              </w:rPr>
              <w:t xml:space="preserve">(fuente: </w:t>
            </w:r>
            <w:r>
              <w:rPr>
                <w:rFonts w:hint="default" w:ascii="Times New Roman" w:hAnsi="Times New Roman" w:eastAsia="Times New Roman"/>
                <w:sz w:val="16"/>
                <w:szCs w:val="16"/>
                <w:lang w:val="es-ES"/>
              </w:rPr>
              <w:t>https://www.onipress.com/titles/gender-queer-a-memoir)</w:t>
            </w:r>
          </w:p>
        </w:tc>
      </w:tr>
      <w:tr w14:paraId="46B6C827">
        <w:trPr>
          <w:trHeight w:val="440" w:hRule="atLeast"/>
        </w:trPr>
        <w:tc>
          <w:tcPr>
            <w:tcW w:w="9027" w:type="dxa"/>
            <w:gridSpan w:val="3"/>
            <w:tcMar>
              <w:top w:w="100" w:type="dxa"/>
              <w:left w:w="100" w:type="dxa"/>
              <w:bottom w:w="100" w:type="dxa"/>
              <w:right w:w="100" w:type="dxa"/>
            </w:tcMar>
          </w:tcPr>
          <w:p w14:paraId="0519B80F">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SUMARIO DEL CÓMIC</w:t>
            </w:r>
          </w:p>
        </w:tc>
      </w:tr>
      <w:tr w14:paraId="3F7130C6">
        <w:tc>
          <w:tcPr>
            <w:tcW w:w="3009" w:type="dxa"/>
            <w:tcMar>
              <w:top w:w="100" w:type="dxa"/>
              <w:left w:w="100" w:type="dxa"/>
              <w:bottom w:w="100" w:type="dxa"/>
              <w:right w:w="100" w:type="dxa"/>
            </w:tcMar>
          </w:tcPr>
          <w:p w14:paraId="6D295C8D">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In 2014, Maia Kobabe, who uses e/em/eir pronouns, thought that a comic of reading statistics would be the last autobiographical comic e would ever write. At the time, it was the only thing e felt comfortable with strangers knowing about em. Then e created Gender Queer. Maia’s intensely cathartic autobiography charts eir journey of self-identity, which includes the mortification and confusion of adolescent crushes, grappling with how to come out to family and society, bonding with friends over erotic gay fan fiction, and facing the trauma and fundamental violation of pap smears. Started as a way to explain to eir family what it means to be nonbinary and asexual, Gender Queer is more than a personal story: It is a useful and touching guide on gender identity—what it means and how to think about it—for advocates, friends, and humans everywhere.</w:t>
            </w:r>
          </w:p>
          <w:p w14:paraId="66D08C00">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24"/>
                <w:szCs w:val="24"/>
                <w:lang w:val="en-GB"/>
              </w:rPr>
            </w:pPr>
          </w:p>
          <w:p w14:paraId="6997C2B9">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This special deluxe hardcover edition of Gender Queer features a brand-new cover, exclusive art and sketches, a foreword from ND Stevenson, Lumberjanes writer and creator of She-Ra and the Princesses of Power, and an afterword from Maia Kobabe.</w:t>
            </w:r>
          </w:p>
        </w:tc>
        <w:tc>
          <w:tcPr>
            <w:tcW w:w="3009" w:type="dxa"/>
            <w:tcMar>
              <w:top w:w="100" w:type="dxa"/>
              <w:left w:w="100" w:type="dxa"/>
              <w:bottom w:w="100" w:type="dxa"/>
              <w:right w:w="100" w:type="dxa"/>
            </w:tcMar>
          </w:tcPr>
          <w:p w14:paraId="7E163488">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Una autobiografía útil y conmovedora sobre la identidad de género y todo lo que conlleva.</w:t>
            </w:r>
          </w:p>
          <w:p w14:paraId="34EA32E1">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Maia Kobabe narra en esta catártica autobiografía lo que significa ser no binario y asexual. El viaje hasta descubrir su verdadera identidad en el que se relata la confusión de los amores adolescentes, la lucha por salir del armario, los amigos que hizo escribiendo fanfiction gay o el trauma que le supone ir al ginecólogo. Género Queer es más que su historia, es una guía imprescindible sobre género para aliados, amigos y humanos de cualquier parte.</w:t>
            </w:r>
          </w:p>
          <w:p w14:paraId="17AEA3C1">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24"/>
                <w:szCs w:val="24"/>
                <w:lang w:val="es-ES"/>
              </w:rPr>
            </w:pPr>
          </w:p>
          <w:p w14:paraId="21CCD791">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24"/>
                <w:szCs w:val="24"/>
                <w:lang w:val="es-ES"/>
              </w:rPr>
            </w:pPr>
          </w:p>
        </w:tc>
        <w:tc>
          <w:tcPr>
            <w:tcW w:w="3009" w:type="dxa"/>
            <w:tcMar>
              <w:top w:w="100" w:type="dxa"/>
              <w:left w:w="100" w:type="dxa"/>
              <w:bottom w:w="100" w:type="dxa"/>
              <w:right w:w="100" w:type="dxa"/>
            </w:tcMar>
          </w:tcPr>
          <w:p w14:paraId="4A768ED9">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Ta niezwykle oczyszczająca autobiografia pokazuje drogę, jaką przeszłu Maia w poszukiwaniu własnej tożsamości – od przerażenia i zagubienia wywołanych młodzieńczymi zauroczeniami, przez próby coming outu przed rodziną i społeczeństwem oraz zacieśnianie przyjaźni dzięki wspólnej fascynacji gejowskimi fanfikami, aż do traumy i poczucia naruszenia granic, jaką pozostawia badanie cytologiczne.</w:t>
            </w:r>
          </w:p>
          <w:p w14:paraId="4152E503">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24"/>
                <w:szCs w:val="24"/>
              </w:rPr>
            </w:pPr>
          </w:p>
          <w:p w14:paraId="24287730">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Choć początkowo Gender Queer miał tylko pomóc rodzinie Mai zrozumieć, co to znaczy być osobą niebinarną i aseksualną, ostatecznie stał się nie tylko osobistym wspomnieniem, ale i pożytecznym oraz poruszającym przewodnikiem, który przybliża aktywistom, przyjaciołom i ludziom na całym świecie problematykę tożsamości płciowej: czym ona jest i jak o niej myśleć.</w:t>
            </w:r>
          </w:p>
        </w:tc>
      </w:tr>
      <w:tr w14:paraId="77AF6EFF">
        <w:trPr>
          <w:trHeight w:val="440" w:hRule="atLeast"/>
        </w:trPr>
        <w:tc>
          <w:tcPr>
            <w:tcW w:w="9027" w:type="dxa"/>
            <w:gridSpan w:val="3"/>
            <w:tcMar>
              <w:top w:w="100" w:type="dxa"/>
              <w:left w:w="100" w:type="dxa"/>
              <w:bottom w:w="100" w:type="dxa"/>
              <w:right w:w="100" w:type="dxa"/>
            </w:tcMar>
          </w:tcPr>
          <w:p w14:paraId="7468E894">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NOTA BIOGRÁFICA DE </w:t>
            </w:r>
            <w:r>
              <w:rPr>
                <w:rFonts w:hint="default" w:ascii="Times New Roman" w:hAnsi="Times New Roman" w:eastAsia="Times New Roman" w:cs="Times New Roman"/>
                <w:sz w:val="24"/>
                <w:szCs w:val="24"/>
                <w:lang w:val="es-ES"/>
              </w:rPr>
              <w:t xml:space="preserve">MAIA KOBABE </w:t>
            </w:r>
            <w:r>
              <w:rPr>
                <w:rFonts w:ascii="Times New Roman" w:hAnsi="Times New Roman" w:eastAsia="Times New Roman" w:cs="Times New Roman"/>
                <w:sz w:val="24"/>
                <w:szCs w:val="24"/>
              </w:rPr>
              <w:t>KOBABE</w:t>
            </w:r>
          </w:p>
        </w:tc>
      </w:tr>
      <w:tr w14:paraId="6FE292BD">
        <w:tc>
          <w:tcPr>
            <w:tcW w:w="3009" w:type="dxa"/>
            <w:tcMar>
              <w:top w:w="100" w:type="dxa"/>
              <w:left w:w="100" w:type="dxa"/>
              <w:bottom w:w="100" w:type="dxa"/>
              <w:right w:w="100" w:type="dxa"/>
            </w:tcMar>
          </w:tcPr>
          <w:p w14:paraId="204228CC">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Maia Kobabe is a nonbinary, queer author and illustrator from the Bay Area, California. Eir first full length book, GENDER QUEER: A MEMOIR, was published in May 2019. Maia's short comics have been published by The Nib and in many anthologies including THE SECRET LOVES OF GEEKS, FASTER THAN LIGHT Y'ALL, GOTHIC TALES OF HAUNTED LOVE, SHOUT OUT, ADVANCED DEATH SAVES and BE GAY, DO COMICS. Before setting out to work freelance full-time, e worked for over ten years in libraries. Eir work is heavily influenced by fairy tales, homesickness, and the search for identity.</w:t>
            </w:r>
          </w:p>
        </w:tc>
        <w:tc>
          <w:tcPr>
            <w:tcW w:w="3009" w:type="dxa"/>
            <w:tcMar>
              <w:top w:w="100" w:type="dxa"/>
              <w:left w:w="100" w:type="dxa"/>
              <w:bottom w:w="100" w:type="dxa"/>
              <w:right w:w="100" w:type="dxa"/>
            </w:tcMar>
          </w:tcPr>
          <w:p w14:paraId="2523CCD6">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Maia Kobabe se graduó en la especialidad de cómic en el California College of the Arts. Con Género Queer ha Ganado un Alex Award, el Stonewall Book Award y ha sido nominada a otros premios. Maia es no binaria, queer y utiliza el pronombre e.</w:t>
            </w:r>
          </w:p>
        </w:tc>
        <w:tc>
          <w:tcPr>
            <w:tcW w:w="3009" w:type="dxa"/>
            <w:tcMar>
              <w:top w:w="100" w:type="dxa"/>
              <w:left w:w="100" w:type="dxa"/>
              <w:bottom w:w="100" w:type="dxa"/>
              <w:right w:w="100" w:type="dxa"/>
            </w:tcMar>
          </w:tcPr>
          <w:p w14:paraId="69760675">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Times New Roman Regular" w:hAnsi="Times New Roman Regular" w:eastAsia="Times New Roman" w:cs="Times New Roman Regular"/>
                <w:sz w:val="24"/>
                <w:szCs w:val="24"/>
                <w:shd w:val="clear" w:color="auto" w:fill="auto"/>
              </w:rPr>
            </w:pPr>
            <w:r>
              <w:rPr>
                <w:rFonts w:hint="default" w:ascii="Times New Roman Regular" w:hAnsi="Times New Roman Regular" w:eastAsia="Times New Roman" w:cs="Times New Roman Regular"/>
                <w:sz w:val="24"/>
                <w:szCs w:val="24"/>
                <w:shd w:val="clear" w:color="auto" w:fill="auto"/>
              </w:rPr>
              <w:t>–</w:t>
            </w:r>
          </w:p>
        </w:tc>
      </w:tr>
      <w:tr w14:paraId="3250B3EE">
        <w:tc>
          <w:tcPr>
            <w:tcW w:w="3009" w:type="dxa"/>
            <w:tcMar>
              <w:top w:w="100" w:type="dxa"/>
              <w:left w:w="100" w:type="dxa"/>
              <w:bottom w:w="100" w:type="dxa"/>
              <w:right w:w="100" w:type="dxa"/>
            </w:tcMar>
          </w:tcPr>
          <w:p w14:paraId="21585ED0">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24"/>
                <w:szCs w:val="24"/>
                <w:lang w:val="en-GB"/>
              </w:rPr>
            </w:pPr>
          </w:p>
        </w:tc>
        <w:tc>
          <w:tcPr>
            <w:tcW w:w="3009" w:type="dxa"/>
            <w:tcMar>
              <w:top w:w="100" w:type="dxa"/>
              <w:left w:w="100" w:type="dxa"/>
              <w:bottom w:w="100" w:type="dxa"/>
              <w:right w:w="100" w:type="dxa"/>
            </w:tcMar>
          </w:tcPr>
          <w:p w14:paraId="3F957284">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24"/>
                <w:szCs w:val="24"/>
                <w:lang w:val="es-ES"/>
              </w:rPr>
            </w:pPr>
          </w:p>
        </w:tc>
        <w:tc>
          <w:tcPr>
            <w:tcW w:w="3009" w:type="dxa"/>
            <w:tcMar>
              <w:top w:w="100" w:type="dxa"/>
              <w:left w:w="100" w:type="dxa"/>
              <w:bottom w:w="100" w:type="dxa"/>
              <w:right w:w="100" w:type="dxa"/>
            </w:tcMar>
          </w:tcPr>
          <w:p w14:paraId="54711DC8">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Times New Roman Regular" w:hAnsi="Times New Roman Regular" w:eastAsia="Times New Roman" w:cs="Times New Roman Regular"/>
                <w:sz w:val="24"/>
                <w:szCs w:val="24"/>
                <w:shd w:val="clear" w:color="auto" w:fill="auto"/>
                <w:lang w:val="es-ES"/>
              </w:rPr>
            </w:pPr>
            <w:r>
              <w:rPr>
                <w:rFonts w:hint="default" w:ascii="Times New Roman Regular" w:hAnsi="Times New Roman Regular" w:eastAsia="Times New Roman" w:cs="Times New Roman Regular"/>
                <w:sz w:val="24"/>
                <w:szCs w:val="24"/>
                <w:shd w:val="clear" w:color="auto" w:fill="auto"/>
                <w:lang w:val="es-ES"/>
              </w:rPr>
              <w:t>RECOMENDACIÓN DE STOP BZDUROM</w:t>
            </w:r>
          </w:p>
        </w:tc>
      </w:tr>
      <w:tr w14:paraId="1FC8EA33">
        <w:tc>
          <w:tcPr>
            <w:tcW w:w="3009" w:type="dxa"/>
            <w:tcMar>
              <w:top w:w="100" w:type="dxa"/>
              <w:left w:w="100" w:type="dxa"/>
              <w:bottom w:w="100" w:type="dxa"/>
              <w:right w:w="100" w:type="dxa"/>
            </w:tcMar>
          </w:tcPr>
          <w:p w14:paraId="0E0E494E">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24"/>
                <w:szCs w:val="24"/>
                <w:lang w:val="en-GB"/>
              </w:rPr>
            </w:pPr>
          </w:p>
        </w:tc>
        <w:tc>
          <w:tcPr>
            <w:tcW w:w="3009" w:type="dxa"/>
            <w:tcMar>
              <w:top w:w="100" w:type="dxa"/>
              <w:left w:w="100" w:type="dxa"/>
              <w:bottom w:w="100" w:type="dxa"/>
              <w:right w:w="100" w:type="dxa"/>
            </w:tcMar>
          </w:tcPr>
          <w:p w14:paraId="14915F42">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24"/>
                <w:szCs w:val="24"/>
                <w:lang w:val="es-ES"/>
              </w:rPr>
            </w:pPr>
          </w:p>
        </w:tc>
        <w:tc>
          <w:tcPr>
            <w:tcW w:w="3009" w:type="dxa"/>
            <w:tcMar>
              <w:top w:w="100" w:type="dxa"/>
              <w:left w:w="100" w:type="dxa"/>
              <w:bottom w:w="100" w:type="dxa"/>
              <w:right w:w="100" w:type="dxa"/>
            </w:tcMar>
          </w:tcPr>
          <w:p w14:paraId="4386A3A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Regular" w:hAnsi="Times New Roman Regular" w:eastAsia="Times New Roman" w:cs="Times New Roman Regular"/>
                <w:sz w:val="24"/>
                <w:szCs w:val="24"/>
                <w:shd w:val="clear" w:color="auto" w:fill="auto"/>
              </w:rPr>
            </w:pPr>
            <w:r>
              <w:rPr>
                <w:rFonts w:hint="default" w:ascii="Times New Roman Regular" w:hAnsi="Times New Roman Regular" w:eastAsia="sans-serif" w:cs="Times New Roman Regular"/>
                <w:caps w:val="0"/>
                <w:color w:val="000000"/>
                <w:spacing w:val="0"/>
                <w:sz w:val="24"/>
                <w:szCs w:val="24"/>
                <w:bdr w:val="none" w:color="auto" w:sz="0" w:space="0"/>
                <w:shd w:val="clear" w:color="auto" w:fill="auto"/>
              </w:rPr>
              <w:t>„Gender queer” to mega potrzebna rzecz w tym kraju. Do tej pory po polsku po prostu nie było tak przystępnej, nowoczesnej i inkluzywnej pozycji o dorastaniu jako osoba trans we wszystkich, najtrudniejszych nawet aspektach i to takiej od transa dla transa. Fragment notki od Stop Bzdurom</w:t>
            </w:r>
            <w:bookmarkStart w:id="0" w:name="_GoBack"/>
            <w:bookmarkEnd w:id="0"/>
          </w:p>
        </w:tc>
      </w:tr>
    </w:tbl>
    <w:p w14:paraId="2CAC6A55"/>
    <w:sectPr>
      <w:head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Arial">
    <w:panose1 w:val="020B0604020202090204"/>
    <w:charset w:val="86"/>
    <w:family w:val="swiss"/>
    <w:pitch w:val="default"/>
    <w:sig w:usb0="E0000AFF" w:usb1="00007843" w:usb2="00000001" w:usb3="00000000" w:csb0="400001BF" w:csb1="DFF70000"/>
  </w:font>
  <w:font w:name="Times New Roman Regular">
    <w:panose1 w:val="02020503050405090304"/>
    <w:charset w:val="00"/>
    <w:family w:val="auto"/>
    <w:pitch w:val="default"/>
    <w:sig w:usb0="E0000AFF" w:usb1="00007843" w:usb2="00000001" w:usb3="00000000" w:csb0="400001BF" w:csb1="DFF7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0CD789">
    <w:pPr>
      <w:pStyle w:val="5"/>
      <w:rPr>
        <w:rFonts w:hint="default" w:ascii="Times New Roman Regular" w:hAnsi="Times New Roman Regular" w:cs="Times New Roman Regular"/>
        <w:sz w:val="16"/>
        <w:szCs w:val="16"/>
        <w:lang w:val="pl-PL"/>
      </w:rPr>
    </w:pPr>
    <w:r>
      <w:rPr>
        <w:rFonts w:hint="default" w:ascii="Times New Roman Regular" w:hAnsi="Times New Roman Regular" w:cs="Times New Roman Regular"/>
        <w:sz w:val="16"/>
        <w:szCs w:val="16"/>
        <w:lang w:val="pl-PL"/>
      </w:rPr>
      <w:t>Anna Jamka</w:t>
    </w:r>
  </w:p>
  <w:p w14:paraId="5B84761B">
    <w:pPr>
      <w:spacing w:line="240" w:lineRule="auto"/>
      <w:jc w:val="both"/>
      <w:rPr>
        <w:rFonts w:hint="default" w:ascii="Times New Roman Regular" w:hAnsi="Times New Roman Regular" w:eastAsia="Times New Roman" w:cs="Times New Roman Regular"/>
        <w:b/>
        <w:sz w:val="16"/>
        <w:szCs w:val="16"/>
        <w:lang w:val="es-ES"/>
      </w:rPr>
    </w:pPr>
    <w:r>
      <w:rPr>
        <w:rFonts w:hint="default" w:ascii="Times New Roman Regular" w:hAnsi="Times New Roman Regular" w:cs="Times New Roman Regular"/>
        <w:b/>
        <w:bCs/>
        <w:sz w:val="16"/>
        <w:szCs w:val="16"/>
        <w:lang w:val="pl-PL"/>
      </w:rPr>
      <w:t>Suplemento al art</w:t>
    </w:r>
    <w:r>
      <w:rPr>
        <w:rFonts w:hint="default" w:ascii="Times New Roman Regular" w:hAnsi="Times New Roman Regular" w:cs="Times New Roman Regular"/>
        <w:b/>
        <w:bCs/>
        <w:sz w:val="16"/>
        <w:szCs w:val="16"/>
        <w:lang w:val="es-ES"/>
      </w:rPr>
      <w:t>ículo</w:t>
    </w:r>
    <w:r>
      <w:rPr>
        <w:rFonts w:hint="default" w:ascii="Times New Roman Regular" w:hAnsi="Times New Roman Regular" w:cs="Times New Roman Regular"/>
        <w:sz w:val="16"/>
        <w:szCs w:val="16"/>
        <w:lang w:val="es-ES"/>
      </w:rPr>
      <w:t xml:space="preserve"> “</w:t>
    </w:r>
    <w:r>
      <w:rPr>
        <w:rFonts w:hint="default" w:ascii="Times New Roman Regular" w:hAnsi="Times New Roman Regular" w:eastAsia="Times New Roman" w:cs="Times New Roman Regular"/>
        <w:b/>
        <w:sz w:val="16"/>
        <w:szCs w:val="16"/>
        <w:lang w:val="es-ES"/>
      </w:rPr>
      <w:t xml:space="preserve">Lo no binario y la violencia simbólica en la paratraducción digital: </w:t>
    </w:r>
    <w:r>
      <w:rPr>
        <w:rFonts w:hint="default" w:ascii="Times New Roman Regular" w:hAnsi="Times New Roman Regular" w:eastAsia="Times New Roman" w:cs="Times New Roman Regular"/>
        <w:b/>
        <w:i/>
        <w:sz w:val="16"/>
        <w:szCs w:val="16"/>
        <w:lang w:val="es-ES"/>
      </w:rPr>
      <w:t xml:space="preserve">Gender Queer: a Memoir </w:t>
    </w:r>
    <w:r>
      <w:rPr>
        <w:rFonts w:hint="default" w:ascii="Times New Roman Regular" w:hAnsi="Times New Roman Regular" w:eastAsia="Times New Roman" w:cs="Times New Roman Regular"/>
        <w:b/>
        <w:sz w:val="16"/>
        <w:szCs w:val="16"/>
        <w:lang w:val="es-ES"/>
      </w:rPr>
      <w:t xml:space="preserve">de Maia Kobabe en español y polaco”, </w:t>
    </w:r>
    <w:r>
      <w:rPr>
        <w:rFonts w:hint="default" w:ascii="Times New Roman Regular" w:hAnsi="Times New Roman Regular" w:eastAsia="Times New Roman" w:cs="Times New Roman Regular"/>
        <w:b/>
        <w:i/>
        <w:iCs/>
        <w:sz w:val="16"/>
        <w:szCs w:val="16"/>
        <w:lang w:val="es-ES"/>
      </w:rPr>
      <w:t>Estudios Hispánicos</w:t>
    </w:r>
    <w:r>
      <w:rPr>
        <w:rFonts w:hint="default" w:ascii="Times New Roman Regular" w:hAnsi="Times New Roman Regular" w:eastAsia="Times New Roman" w:cs="Times New Roman Regular"/>
        <w:b/>
        <w:sz w:val="16"/>
        <w:szCs w:val="16"/>
        <w:lang w:val="es-ES"/>
      </w:rPr>
      <w:t>, 2025</w:t>
    </w:r>
  </w:p>
  <w:p w14:paraId="5CA02C9A">
    <w:pPr>
      <w:pStyle w:val="5"/>
      <w:rPr>
        <w:rFonts w:hint="default"/>
        <w:lang w:val="es-ES"/>
      </w:rPr>
    </w:pPr>
    <w:r>
      <w:rPr>
        <w:rFonts w:hint="default" w:ascii="Times New Roman Regular" w:hAnsi="Times New Roman Regular" w:eastAsia="Times New Roman" w:cs="Times New Roman Regular"/>
        <w:b/>
        <w:sz w:val="16"/>
        <w:szCs w:val="16"/>
        <w:lang w:val="es-ES"/>
      </w:rPr>
      <w:t>Sumarios del libro y las notas biográficas de Maia Kobabe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9FE003D"/>
    <w:rsid w:val="A9FE0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pl" w:eastAsia="pl-PL"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table" w:customStyle="1" w:styleId="7">
    <w:name w:val="_Style 13"/>
    <w:basedOn w:val="8"/>
    <w:uiPriority w:val="0"/>
    <w:tblPr>
      <w:tblCellMar>
        <w:top w:w="100" w:type="dxa"/>
        <w:left w:w="100" w:type="dxa"/>
        <w:bottom w:w="100" w:type="dxa"/>
        <w:right w:w="100" w:type="dxa"/>
      </w:tblCellMar>
    </w:tblPr>
  </w:style>
  <w:style w:type="table" w:customStyle="1" w:styleId="8">
    <w:name w:val="TableNormal"/>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2025-08-26T11:16:00Z</dcterms:created>
  <dc:creator>REC</dc:creator>
  <cp:lastModifiedBy>REC</cp:lastModifiedBy>
  <dcterms:modified xsi:type="dcterms:W3CDTF">2025-08-26T11:56:21Z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35CE742F0AF7252A707BAD680E87D6C7_41</vt:lpwstr>
  </property>
</Properties>
</file>