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C9874" w14:textId="77777777" w:rsidR="00481C35" w:rsidRPr="00835F9D" w:rsidRDefault="00481C35" w:rsidP="00481C35">
      <w:pPr>
        <w:spacing w:after="0" w:line="240" w:lineRule="auto"/>
        <w:jc w:val="center"/>
        <w:rPr>
          <w:rFonts w:ascii="Arial" w:hAnsi="Arial" w:cs="Arial"/>
          <w:b/>
          <w:sz w:val="28"/>
          <w:szCs w:val="28"/>
        </w:rPr>
      </w:pPr>
      <w:r w:rsidRPr="00835F9D">
        <w:rPr>
          <w:rFonts w:ascii="Arial" w:hAnsi="Arial" w:cs="Arial"/>
          <w:b/>
          <w:sz w:val="28"/>
          <w:szCs w:val="28"/>
        </w:rPr>
        <w:t>TECHNICAL NOTES</w:t>
      </w:r>
    </w:p>
    <w:p w14:paraId="4CF778C4" w14:textId="4CE0D384" w:rsidR="00835F9D" w:rsidRDefault="00835F9D" w:rsidP="00835F9D">
      <w:pPr>
        <w:spacing w:after="0" w:line="240" w:lineRule="auto"/>
        <w:jc w:val="center"/>
        <w:rPr>
          <w:rFonts w:ascii="Arial" w:hAnsi="Arial" w:cs="Arial"/>
          <w:b/>
          <w:sz w:val="24"/>
          <w:szCs w:val="24"/>
        </w:rPr>
      </w:pPr>
    </w:p>
    <w:p w14:paraId="681F4066" w14:textId="77777777" w:rsidR="00835F9D" w:rsidRDefault="00835F9D" w:rsidP="00835F9D">
      <w:pPr>
        <w:spacing w:after="0" w:line="240" w:lineRule="auto"/>
        <w:jc w:val="center"/>
        <w:rPr>
          <w:rFonts w:ascii="Arial" w:hAnsi="Arial" w:cs="Arial"/>
          <w:b/>
          <w:sz w:val="24"/>
          <w:szCs w:val="24"/>
        </w:rPr>
      </w:pPr>
    </w:p>
    <w:p w14:paraId="62D0A57B" w14:textId="4FCFCB9E" w:rsidR="00835F9D" w:rsidRDefault="00835F9D" w:rsidP="00835F9D">
      <w:pPr>
        <w:spacing w:after="0" w:line="240" w:lineRule="auto"/>
        <w:jc w:val="center"/>
        <w:rPr>
          <w:rFonts w:ascii="Arial" w:hAnsi="Arial" w:cs="Arial"/>
          <w:b/>
          <w:sz w:val="24"/>
          <w:szCs w:val="24"/>
        </w:rPr>
      </w:pPr>
      <w:r>
        <w:rPr>
          <w:rFonts w:ascii="Arial" w:hAnsi="Arial" w:cs="Arial"/>
          <w:b/>
          <w:sz w:val="24"/>
          <w:szCs w:val="24"/>
        </w:rPr>
        <w:t>ESTIMATION OF CITIES/MUNICIPALITIES POPULATION PROJECTION</w:t>
      </w:r>
      <w:r w:rsidR="002F4DAD">
        <w:rPr>
          <w:rFonts w:ascii="Arial" w:hAnsi="Arial" w:cs="Arial"/>
          <w:b/>
          <w:sz w:val="24"/>
          <w:szCs w:val="24"/>
        </w:rPr>
        <w:t>S</w:t>
      </w:r>
      <w:r>
        <w:rPr>
          <w:rFonts w:ascii="Arial" w:hAnsi="Arial" w:cs="Arial"/>
          <w:b/>
          <w:sz w:val="24"/>
          <w:szCs w:val="24"/>
        </w:rPr>
        <w:t xml:space="preserve"> </w:t>
      </w:r>
    </w:p>
    <w:p w14:paraId="4198C5F5" w14:textId="03931755" w:rsidR="00835F9D" w:rsidRDefault="00835F9D" w:rsidP="00835F9D">
      <w:pPr>
        <w:spacing w:after="0" w:line="240" w:lineRule="auto"/>
        <w:jc w:val="center"/>
        <w:rPr>
          <w:rFonts w:ascii="Arial" w:hAnsi="Arial" w:cs="Arial"/>
          <w:b/>
          <w:sz w:val="24"/>
          <w:szCs w:val="24"/>
        </w:rPr>
      </w:pPr>
      <w:r>
        <w:rPr>
          <w:rFonts w:ascii="Arial" w:hAnsi="Arial" w:cs="Arial"/>
          <w:b/>
          <w:sz w:val="24"/>
          <w:szCs w:val="24"/>
        </w:rPr>
        <w:t xml:space="preserve">USING THE RESULTS OF </w:t>
      </w:r>
      <w:r w:rsidR="000C1858">
        <w:rPr>
          <w:rFonts w:ascii="Arial" w:hAnsi="Arial" w:cs="Arial"/>
          <w:b/>
          <w:sz w:val="24"/>
          <w:szCs w:val="24"/>
        </w:rPr>
        <w:t xml:space="preserve">THE </w:t>
      </w:r>
      <w:r>
        <w:rPr>
          <w:rFonts w:ascii="Arial" w:hAnsi="Arial" w:cs="Arial"/>
          <w:b/>
          <w:sz w:val="24"/>
          <w:szCs w:val="24"/>
        </w:rPr>
        <w:t>2015 POPCEN</w:t>
      </w:r>
    </w:p>
    <w:p w14:paraId="56C50CE2" w14:textId="77777777" w:rsidR="00835F9D" w:rsidRDefault="00835F9D" w:rsidP="004F44B0">
      <w:pPr>
        <w:pStyle w:val="NoSpacing"/>
        <w:jc w:val="both"/>
        <w:rPr>
          <w:rFonts w:ascii="Arial" w:hAnsi="Arial" w:cs="Arial"/>
        </w:rPr>
      </w:pPr>
    </w:p>
    <w:p w14:paraId="7D01E6E3" w14:textId="77777777" w:rsidR="00835F9D" w:rsidRDefault="00835F9D" w:rsidP="004F44B0">
      <w:pPr>
        <w:pStyle w:val="NoSpacing"/>
        <w:jc w:val="both"/>
        <w:rPr>
          <w:rFonts w:ascii="Arial" w:hAnsi="Arial" w:cs="Arial"/>
        </w:rPr>
      </w:pPr>
    </w:p>
    <w:p w14:paraId="1B3B9199" w14:textId="77777777" w:rsidR="00835F9D" w:rsidRDefault="00835F9D" w:rsidP="004F44B0">
      <w:pPr>
        <w:pStyle w:val="NoSpacing"/>
        <w:jc w:val="both"/>
        <w:rPr>
          <w:rFonts w:ascii="Arial" w:hAnsi="Arial" w:cs="Arial"/>
        </w:rPr>
      </w:pPr>
    </w:p>
    <w:p w14:paraId="21A933CC" w14:textId="649C0099" w:rsidR="00054F5D" w:rsidRPr="009558A9" w:rsidRDefault="00054F5D" w:rsidP="004F44B0">
      <w:pPr>
        <w:pStyle w:val="NoSpacing"/>
        <w:jc w:val="both"/>
        <w:rPr>
          <w:rFonts w:ascii="Arial" w:hAnsi="Arial" w:cs="Arial"/>
          <w:sz w:val="24"/>
          <w:szCs w:val="24"/>
        </w:rPr>
      </w:pPr>
      <w:r w:rsidRPr="009558A9">
        <w:rPr>
          <w:rFonts w:ascii="Arial" w:hAnsi="Arial" w:cs="Arial"/>
          <w:sz w:val="24"/>
          <w:szCs w:val="24"/>
        </w:rPr>
        <w:t>The estimation of city/municipality level population</w:t>
      </w:r>
      <w:r w:rsidR="002F4DAD">
        <w:rPr>
          <w:rFonts w:ascii="Arial" w:hAnsi="Arial" w:cs="Arial"/>
          <w:sz w:val="24"/>
          <w:szCs w:val="24"/>
        </w:rPr>
        <w:t xml:space="preserve"> projections</w:t>
      </w:r>
      <w:r w:rsidR="009558A9">
        <w:rPr>
          <w:rFonts w:ascii="Arial" w:hAnsi="Arial" w:cs="Arial"/>
          <w:sz w:val="24"/>
          <w:szCs w:val="24"/>
        </w:rPr>
        <w:t xml:space="preserve"> </w:t>
      </w:r>
      <w:r w:rsidRPr="009558A9">
        <w:rPr>
          <w:rFonts w:ascii="Arial" w:hAnsi="Arial" w:cs="Arial"/>
          <w:sz w:val="24"/>
          <w:szCs w:val="24"/>
        </w:rPr>
        <w:t xml:space="preserve">using the results of 2015 Census of Population (POPCEN) is in response to the </w:t>
      </w:r>
      <w:r w:rsidR="00D602CA" w:rsidRPr="009558A9">
        <w:rPr>
          <w:rFonts w:ascii="Arial" w:hAnsi="Arial" w:cs="Arial"/>
          <w:sz w:val="24"/>
          <w:szCs w:val="24"/>
        </w:rPr>
        <w:t>needs of granular data on population for planning</w:t>
      </w:r>
      <w:r w:rsidR="001460B9" w:rsidRPr="009558A9">
        <w:rPr>
          <w:rFonts w:ascii="Arial" w:hAnsi="Arial" w:cs="Arial"/>
          <w:sz w:val="24"/>
          <w:szCs w:val="24"/>
        </w:rPr>
        <w:t xml:space="preserve"> and programming purposes.</w:t>
      </w:r>
    </w:p>
    <w:p w14:paraId="3D7D9F5D" w14:textId="1311AB3D" w:rsidR="00C82360" w:rsidRPr="009558A9" w:rsidRDefault="00C82360" w:rsidP="004F44B0">
      <w:pPr>
        <w:pStyle w:val="NoSpacing"/>
        <w:jc w:val="both"/>
        <w:rPr>
          <w:rFonts w:ascii="Arial" w:hAnsi="Arial" w:cs="Arial"/>
          <w:sz w:val="24"/>
          <w:szCs w:val="24"/>
        </w:rPr>
      </w:pPr>
    </w:p>
    <w:p w14:paraId="27E30C5E" w14:textId="1D6DAC39" w:rsidR="00E17959" w:rsidRPr="009558A9" w:rsidRDefault="00E17959" w:rsidP="004F44B0">
      <w:pPr>
        <w:pStyle w:val="NoSpacing"/>
        <w:jc w:val="both"/>
        <w:rPr>
          <w:rFonts w:ascii="Arial" w:hAnsi="Arial" w:cs="Arial"/>
          <w:sz w:val="24"/>
          <w:szCs w:val="24"/>
        </w:rPr>
      </w:pPr>
      <w:r w:rsidRPr="009558A9">
        <w:rPr>
          <w:rFonts w:ascii="Arial" w:hAnsi="Arial" w:cs="Arial"/>
          <w:sz w:val="24"/>
          <w:szCs w:val="24"/>
        </w:rPr>
        <w:t>This city/municipal level population projections will be provided to those data requester</w:t>
      </w:r>
      <w:r w:rsidR="001E12B5" w:rsidRPr="009558A9">
        <w:rPr>
          <w:rFonts w:ascii="Arial" w:hAnsi="Arial" w:cs="Arial"/>
          <w:sz w:val="24"/>
          <w:szCs w:val="24"/>
        </w:rPr>
        <w:t>s</w:t>
      </w:r>
      <w:r w:rsidRPr="009558A9">
        <w:rPr>
          <w:rFonts w:ascii="Arial" w:hAnsi="Arial" w:cs="Arial"/>
          <w:sz w:val="24"/>
          <w:szCs w:val="24"/>
        </w:rPr>
        <w:t xml:space="preserve"> until the data on population from 2020 Census of Population and Housing (CPH) are published. </w:t>
      </w:r>
    </w:p>
    <w:p w14:paraId="113F8FE4" w14:textId="5A61629E" w:rsidR="00C82360" w:rsidRPr="009558A9" w:rsidRDefault="00C82360" w:rsidP="004F44B0">
      <w:pPr>
        <w:pStyle w:val="NoSpacing"/>
        <w:jc w:val="both"/>
        <w:rPr>
          <w:rFonts w:ascii="Arial" w:hAnsi="Arial" w:cs="Arial"/>
          <w:sz w:val="24"/>
          <w:szCs w:val="24"/>
        </w:rPr>
      </w:pPr>
    </w:p>
    <w:p w14:paraId="44FB700F" w14:textId="64350A0B" w:rsidR="001460B9" w:rsidRPr="009558A9" w:rsidRDefault="001460B9" w:rsidP="004F44B0">
      <w:pPr>
        <w:pStyle w:val="NoSpacing"/>
        <w:jc w:val="both"/>
        <w:rPr>
          <w:rFonts w:ascii="Arial" w:hAnsi="Arial" w:cs="Arial"/>
          <w:sz w:val="24"/>
          <w:szCs w:val="24"/>
        </w:rPr>
      </w:pPr>
      <w:r w:rsidRPr="009558A9">
        <w:rPr>
          <w:rFonts w:ascii="Arial" w:hAnsi="Arial" w:cs="Arial"/>
          <w:sz w:val="24"/>
          <w:szCs w:val="24"/>
        </w:rPr>
        <w:t xml:space="preserve">The </w:t>
      </w:r>
      <w:r w:rsidR="0020571C">
        <w:rPr>
          <w:rFonts w:ascii="Arial" w:hAnsi="Arial" w:cs="Arial"/>
          <w:sz w:val="24"/>
          <w:szCs w:val="24"/>
        </w:rPr>
        <w:t xml:space="preserve">data inputs and </w:t>
      </w:r>
      <w:r w:rsidRPr="009558A9">
        <w:rPr>
          <w:rFonts w:ascii="Arial" w:hAnsi="Arial" w:cs="Arial"/>
          <w:sz w:val="24"/>
          <w:szCs w:val="24"/>
        </w:rPr>
        <w:t>procedures in the computation of the 20</w:t>
      </w:r>
      <w:r w:rsidR="001F0514">
        <w:rPr>
          <w:rFonts w:ascii="Arial" w:hAnsi="Arial" w:cs="Arial"/>
          <w:sz w:val="24"/>
          <w:szCs w:val="24"/>
        </w:rPr>
        <w:t>20</w:t>
      </w:r>
      <w:r w:rsidRPr="009558A9">
        <w:rPr>
          <w:rFonts w:ascii="Arial" w:hAnsi="Arial" w:cs="Arial"/>
          <w:sz w:val="24"/>
          <w:szCs w:val="24"/>
        </w:rPr>
        <w:t xml:space="preserve"> to 2025 projected mid-year population for the cities/municipalities in the Philippines are described below:</w:t>
      </w:r>
    </w:p>
    <w:p w14:paraId="79982B57" w14:textId="75055D49" w:rsidR="001460B9" w:rsidRDefault="001460B9" w:rsidP="004F44B0">
      <w:pPr>
        <w:pStyle w:val="NoSpacing"/>
        <w:jc w:val="both"/>
        <w:rPr>
          <w:rFonts w:ascii="Arial" w:hAnsi="Arial" w:cs="Arial"/>
          <w:sz w:val="24"/>
          <w:szCs w:val="24"/>
        </w:rPr>
      </w:pPr>
    </w:p>
    <w:p w14:paraId="69D8A065" w14:textId="77777777" w:rsidR="00CD00DE" w:rsidRPr="009558A9" w:rsidRDefault="00CD00DE" w:rsidP="004F44B0">
      <w:pPr>
        <w:pStyle w:val="NoSpacing"/>
        <w:jc w:val="both"/>
        <w:rPr>
          <w:rFonts w:ascii="Arial" w:hAnsi="Arial" w:cs="Arial"/>
          <w:sz w:val="24"/>
          <w:szCs w:val="24"/>
        </w:rPr>
      </w:pPr>
    </w:p>
    <w:p w14:paraId="373E12CA" w14:textId="73B8D0CC" w:rsidR="001460B9" w:rsidRPr="009558A9" w:rsidRDefault="001460B9" w:rsidP="004F44B0">
      <w:pPr>
        <w:pStyle w:val="NoSpacing"/>
        <w:jc w:val="both"/>
        <w:rPr>
          <w:rFonts w:ascii="Arial" w:hAnsi="Arial" w:cs="Arial"/>
          <w:sz w:val="24"/>
          <w:szCs w:val="24"/>
        </w:rPr>
      </w:pPr>
      <w:r w:rsidRPr="009558A9">
        <w:rPr>
          <w:rFonts w:ascii="Arial" w:hAnsi="Arial" w:cs="Arial"/>
          <w:sz w:val="24"/>
          <w:szCs w:val="24"/>
        </w:rPr>
        <w:t>Data Inputs:</w:t>
      </w:r>
    </w:p>
    <w:p w14:paraId="142F0AA3" w14:textId="261BB40E" w:rsidR="001460B9" w:rsidRPr="009558A9" w:rsidRDefault="00835F9D" w:rsidP="00835F9D">
      <w:pPr>
        <w:pStyle w:val="NoSpacing"/>
        <w:numPr>
          <w:ilvl w:val="0"/>
          <w:numId w:val="7"/>
        </w:numPr>
        <w:jc w:val="both"/>
        <w:rPr>
          <w:rFonts w:ascii="Arial" w:hAnsi="Arial" w:cs="Arial"/>
          <w:sz w:val="24"/>
          <w:szCs w:val="24"/>
        </w:rPr>
      </w:pPr>
      <w:r w:rsidRPr="009558A9">
        <w:rPr>
          <w:rFonts w:ascii="Arial" w:hAnsi="Arial" w:cs="Arial"/>
          <w:sz w:val="24"/>
          <w:szCs w:val="24"/>
        </w:rPr>
        <w:t xml:space="preserve">City/Municipality population counts and population growth rates from </w:t>
      </w:r>
      <w:r w:rsidR="00BA6DA1">
        <w:rPr>
          <w:rFonts w:ascii="Arial" w:hAnsi="Arial" w:cs="Arial"/>
          <w:sz w:val="24"/>
          <w:szCs w:val="24"/>
        </w:rPr>
        <w:t xml:space="preserve">past </w:t>
      </w:r>
      <w:r w:rsidRPr="009558A9">
        <w:rPr>
          <w:rFonts w:ascii="Arial" w:hAnsi="Arial" w:cs="Arial"/>
          <w:sz w:val="24"/>
          <w:szCs w:val="24"/>
        </w:rPr>
        <w:t>censuses (1990,</w:t>
      </w:r>
      <w:r w:rsidR="00CE1AAF">
        <w:rPr>
          <w:rFonts w:ascii="Arial" w:hAnsi="Arial" w:cs="Arial"/>
          <w:sz w:val="24"/>
          <w:szCs w:val="24"/>
        </w:rPr>
        <w:t xml:space="preserve"> </w:t>
      </w:r>
      <w:r w:rsidRPr="009558A9">
        <w:rPr>
          <w:rFonts w:ascii="Arial" w:hAnsi="Arial" w:cs="Arial"/>
          <w:sz w:val="24"/>
          <w:szCs w:val="24"/>
        </w:rPr>
        <w:t>2000,</w:t>
      </w:r>
      <w:r w:rsidR="00CE1AAF">
        <w:rPr>
          <w:rFonts w:ascii="Arial" w:hAnsi="Arial" w:cs="Arial"/>
          <w:sz w:val="24"/>
          <w:szCs w:val="24"/>
        </w:rPr>
        <w:t xml:space="preserve"> </w:t>
      </w:r>
      <w:r w:rsidRPr="009558A9">
        <w:rPr>
          <w:rFonts w:ascii="Arial" w:hAnsi="Arial" w:cs="Arial"/>
          <w:sz w:val="24"/>
          <w:szCs w:val="24"/>
        </w:rPr>
        <w:t>2010 and 2015)</w:t>
      </w:r>
    </w:p>
    <w:p w14:paraId="6AF19A01" w14:textId="44FE84C2" w:rsidR="00CE1AAF" w:rsidRDefault="00835F9D" w:rsidP="00BA6DA1">
      <w:pPr>
        <w:pStyle w:val="NoSpacing"/>
        <w:numPr>
          <w:ilvl w:val="0"/>
          <w:numId w:val="7"/>
        </w:numPr>
        <w:jc w:val="both"/>
        <w:rPr>
          <w:rFonts w:ascii="Arial" w:hAnsi="Arial" w:cs="Arial"/>
          <w:sz w:val="24"/>
          <w:szCs w:val="24"/>
        </w:rPr>
      </w:pPr>
      <w:r w:rsidRPr="009558A9">
        <w:rPr>
          <w:rFonts w:ascii="Arial" w:hAnsi="Arial" w:cs="Arial"/>
          <w:sz w:val="24"/>
          <w:szCs w:val="24"/>
        </w:rPr>
        <w:t>Updated population projections using the results of 2015 POPC</w:t>
      </w:r>
      <w:r w:rsidR="00CE1AAF">
        <w:rPr>
          <w:rFonts w:ascii="Arial" w:hAnsi="Arial" w:cs="Arial"/>
          <w:sz w:val="24"/>
          <w:szCs w:val="24"/>
        </w:rPr>
        <w:t>EN</w:t>
      </w:r>
    </w:p>
    <w:p w14:paraId="7337EBB4" w14:textId="77777777" w:rsidR="001F0514" w:rsidRDefault="001F0514" w:rsidP="001F0514">
      <w:pPr>
        <w:pStyle w:val="NoSpacing"/>
        <w:ind w:left="720"/>
        <w:jc w:val="both"/>
        <w:rPr>
          <w:rFonts w:ascii="Arial" w:hAnsi="Arial" w:cs="Arial"/>
          <w:sz w:val="24"/>
          <w:szCs w:val="24"/>
        </w:rPr>
      </w:pPr>
    </w:p>
    <w:p w14:paraId="6AADA983" w14:textId="4148A12E" w:rsidR="00006248" w:rsidRDefault="001F0514" w:rsidP="00BA6DA1">
      <w:pPr>
        <w:pStyle w:val="NoSpacing"/>
        <w:jc w:val="both"/>
        <w:rPr>
          <w:rFonts w:ascii="Arial" w:hAnsi="Arial" w:cs="Arial"/>
          <w:sz w:val="24"/>
          <w:szCs w:val="24"/>
        </w:rPr>
      </w:pPr>
      <w:r w:rsidRPr="001F0514">
        <w:rPr>
          <w:rFonts w:ascii="Arial" w:hAnsi="Arial" w:cs="Arial"/>
          <w:sz w:val="24"/>
          <w:szCs w:val="24"/>
        </w:rPr>
        <w:t>Based on these inputs, population growth rates were utilized to estimate the midyear population for years 20</w:t>
      </w:r>
      <w:r>
        <w:rPr>
          <w:rFonts w:ascii="Arial" w:hAnsi="Arial" w:cs="Arial"/>
          <w:sz w:val="24"/>
          <w:szCs w:val="24"/>
        </w:rPr>
        <w:t>20</w:t>
      </w:r>
      <w:r w:rsidRPr="001F0514">
        <w:rPr>
          <w:rFonts w:ascii="Arial" w:hAnsi="Arial" w:cs="Arial"/>
          <w:sz w:val="24"/>
          <w:szCs w:val="24"/>
        </w:rPr>
        <w:t xml:space="preserve"> to 2025 using the exponential population projection formula. The estimated midyear population were adjusted to conform to the provincial totals and in summary to the regional and national totals using the updated population projections based on the 2015 POPCEN</w:t>
      </w:r>
      <w:r>
        <w:rPr>
          <w:rFonts w:ascii="Arial" w:hAnsi="Arial" w:cs="Arial"/>
          <w:sz w:val="24"/>
          <w:szCs w:val="24"/>
        </w:rPr>
        <w:t xml:space="preserve"> that was already released on October 2019</w:t>
      </w:r>
      <w:r w:rsidRPr="001F0514">
        <w:rPr>
          <w:rFonts w:ascii="Arial" w:hAnsi="Arial" w:cs="Arial"/>
          <w:sz w:val="24"/>
          <w:szCs w:val="24"/>
        </w:rPr>
        <w:t xml:space="preserve">.  </w:t>
      </w:r>
    </w:p>
    <w:p w14:paraId="788D5900" w14:textId="77777777" w:rsidR="001F0514" w:rsidRDefault="001F0514" w:rsidP="00BA6DA1">
      <w:pPr>
        <w:pStyle w:val="NoSpacing"/>
        <w:jc w:val="both"/>
        <w:rPr>
          <w:rFonts w:ascii="Arial" w:hAnsi="Arial" w:cs="Arial"/>
          <w:sz w:val="24"/>
          <w:szCs w:val="24"/>
        </w:rPr>
      </w:pPr>
    </w:p>
    <w:p w14:paraId="65A9DE7E" w14:textId="77777777" w:rsidR="00CE1AAF" w:rsidRDefault="00CE1AAF" w:rsidP="00BA6DA1">
      <w:pPr>
        <w:pStyle w:val="NoSpacing"/>
        <w:jc w:val="both"/>
        <w:rPr>
          <w:rFonts w:ascii="Arial" w:hAnsi="Arial" w:cs="Arial"/>
          <w:sz w:val="24"/>
          <w:szCs w:val="24"/>
        </w:rPr>
      </w:pPr>
      <w:r>
        <w:rPr>
          <w:rFonts w:ascii="Arial" w:hAnsi="Arial" w:cs="Arial"/>
          <w:sz w:val="24"/>
          <w:szCs w:val="24"/>
        </w:rPr>
        <w:t>Procedures on the computation of city/municipality population projections:</w:t>
      </w:r>
    </w:p>
    <w:p w14:paraId="0D3EC155" w14:textId="77777777" w:rsidR="00CE1AAF" w:rsidRDefault="00CE1AAF" w:rsidP="00BA6DA1">
      <w:pPr>
        <w:pStyle w:val="NoSpacing"/>
        <w:jc w:val="both"/>
        <w:rPr>
          <w:rFonts w:ascii="Arial" w:hAnsi="Arial" w:cs="Arial"/>
          <w:sz w:val="24"/>
          <w:szCs w:val="24"/>
        </w:rPr>
      </w:pPr>
    </w:p>
    <w:p w14:paraId="44BE2DC5" w14:textId="5B7389C5" w:rsidR="00EC3380" w:rsidRDefault="00CE1AAF" w:rsidP="00EC3380">
      <w:pPr>
        <w:pStyle w:val="NoSpacing"/>
        <w:numPr>
          <w:ilvl w:val="0"/>
          <w:numId w:val="9"/>
        </w:numPr>
        <w:jc w:val="both"/>
        <w:rPr>
          <w:rFonts w:ascii="Arial" w:hAnsi="Arial" w:cs="Arial"/>
          <w:sz w:val="24"/>
          <w:szCs w:val="24"/>
        </w:rPr>
      </w:pPr>
      <w:r>
        <w:rPr>
          <w:rFonts w:ascii="Arial" w:hAnsi="Arial" w:cs="Arial"/>
          <w:sz w:val="24"/>
          <w:szCs w:val="24"/>
        </w:rPr>
        <w:t>Compute the population growth rate (PGR) from 2010 to 2015 using the population counts of the city/municipality.</w:t>
      </w:r>
      <w:r w:rsidR="00EC3380">
        <w:rPr>
          <w:rFonts w:ascii="Arial" w:hAnsi="Arial" w:cs="Arial"/>
          <w:sz w:val="24"/>
          <w:szCs w:val="24"/>
        </w:rPr>
        <w:t xml:space="preserve"> </w:t>
      </w:r>
    </w:p>
    <w:p w14:paraId="70052279" w14:textId="77777777" w:rsidR="0020571C" w:rsidRDefault="0020571C" w:rsidP="00EC3380">
      <w:pPr>
        <w:pStyle w:val="NoSpacing"/>
        <w:ind w:left="1440"/>
        <w:jc w:val="both"/>
        <w:rPr>
          <w:rFonts w:ascii="Arial" w:hAnsi="Arial" w:cs="Arial"/>
          <w:sz w:val="24"/>
          <w:szCs w:val="24"/>
        </w:rPr>
      </w:pPr>
    </w:p>
    <w:p w14:paraId="7A791F02" w14:textId="5D03A606" w:rsidR="00EC3380" w:rsidRDefault="00EC3380" w:rsidP="00EC3380">
      <w:pPr>
        <w:pStyle w:val="NoSpacing"/>
        <w:ind w:left="1440"/>
        <w:jc w:val="both"/>
        <w:rPr>
          <w:rFonts w:ascii="Arial" w:hAnsi="Arial" w:cs="Arial"/>
          <w:sz w:val="24"/>
          <w:szCs w:val="24"/>
        </w:rPr>
      </w:pPr>
      <w:r>
        <w:rPr>
          <w:rFonts w:ascii="Arial" w:hAnsi="Arial" w:cs="Arial"/>
          <w:sz w:val="24"/>
          <w:szCs w:val="24"/>
        </w:rPr>
        <w:t>where x = city/municipality</w:t>
      </w:r>
    </w:p>
    <w:p w14:paraId="0F3EBD48" w14:textId="77777777" w:rsidR="00EC3380" w:rsidRPr="00EC3380" w:rsidRDefault="00EC3380" w:rsidP="00EC3380">
      <w:pPr>
        <w:pStyle w:val="NoSpacing"/>
        <w:ind w:left="1440"/>
        <w:jc w:val="both"/>
        <w:rPr>
          <w:rFonts w:ascii="Arial" w:hAnsi="Arial" w:cs="Arial"/>
          <w:sz w:val="24"/>
          <w:szCs w:val="24"/>
        </w:rPr>
      </w:pPr>
    </w:p>
    <w:p w14:paraId="381DA657" w14:textId="07B46D46" w:rsidR="00EC3380" w:rsidRPr="00026305" w:rsidRDefault="005B2072" w:rsidP="00EC3380">
      <w:pPr>
        <w:pStyle w:val="ListParagraph"/>
        <w:ind w:left="851" w:firstLine="229"/>
        <w:rPr>
          <w:rFonts w:ascii="Arial" w:hAnsi="Arial" w:cs="Arial"/>
          <w:sz w:val="24"/>
          <w:szCs w:val="24"/>
        </w:rPr>
      </w:pPr>
      <m:oMathPara>
        <m:oMath>
          <m:sSub>
            <m:sSubPr>
              <m:ctrlPr>
                <w:rPr>
                  <w:rFonts w:ascii="Cambria Math" w:hAnsi="Cambria Math" w:cs="Arial"/>
                  <w:i/>
                </w:rPr>
              </m:ctrlPr>
            </m:sSubPr>
            <m:e>
              <m:r>
                <w:rPr>
                  <w:rFonts w:ascii="Cambria Math" w:hAnsi="Cambria Math" w:cs="Arial"/>
                </w:rPr>
                <m:t>PGR</m:t>
              </m:r>
            </m:e>
            <m:sub>
              <m:r>
                <w:rPr>
                  <w:rFonts w:ascii="Cambria Math" w:hAnsi="Cambria Math" w:cs="Arial"/>
                </w:rPr>
                <m:t>2010-2015X</m:t>
              </m:r>
            </m:sub>
          </m:sSub>
          <m:r>
            <w:rPr>
              <w:rFonts w:ascii="Cambria Math" w:hAnsi="Cambria Math" w:cs="Arial"/>
            </w:rPr>
            <m:t>=</m:t>
          </m:r>
          <m:d>
            <m:dPr>
              <m:begChr m:val="["/>
              <m:endChr m:val="]"/>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2015POPCEN</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2010 CPH</m:t>
                              </m:r>
                            </m:e>
                            <m:sub>
                              <m:r>
                                <w:rPr>
                                  <w:rFonts w:ascii="Cambria Math" w:hAnsi="Cambria Math" w:cs="Arial"/>
                                </w:rPr>
                                <m:t>X</m:t>
                              </m:r>
                            </m:sub>
                          </m:sSub>
                        </m:den>
                      </m:f>
                    </m:e>
                  </m:d>
                </m:e>
                <m:sup>
                  <m:f>
                    <m:fPr>
                      <m:ctrlPr>
                        <w:rPr>
                          <w:rFonts w:ascii="Cambria Math" w:hAnsi="Cambria Math" w:cs="Arial"/>
                          <w:i/>
                        </w:rPr>
                      </m:ctrlPr>
                    </m:fPr>
                    <m:num>
                      <m:r>
                        <w:rPr>
                          <w:rFonts w:ascii="Cambria Math" w:hAnsi="Cambria Math" w:cs="Arial"/>
                        </w:rPr>
                        <m:t>1</m:t>
                      </m:r>
                    </m:num>
                    <m:den>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01 August 2015</m:t>
                              </m:r>
                            </m:e>
                            <m:sub>
                              <m:r>
                                <w:rPr>
                                  <w:rFonts w:ascii="Cambria Math" w:hAnsi="Cambria Math" w:cs="Arial"/>
                                </w:rPr>
                                <m:t xml:space="preserve">- </m:t>
                              </m:r>
                            </m:sub>
                          </m:sSub>
                          <m:r>
                            <w:rPr>
                              <w:rFonts w:ascii="Cambria Math" w:hAnsi="Cambria Math" w:cs="Arial"/>
                            </w:rPr>
                            <m:t>01 May 2010</m:t>
                          </m:r>
                        </m:num>
                        <m:den>
                          <m:r>
                            <w:rPr>
                              <w:rFonts w:ascii="Cambria Math" w:hAnsi="Cambria Math" w:cs="Arial"/>
                            </w:rPr>
                            <m:t>365</m:t>
                          </m:r>
                        </m:den>
                      </m:f>
                    </m:den>
                  </m:f>
                </m:sup>
              </m:sSup>
            </m:e>
          </m:d>
          <m:r>
            <w:rPr>
              <w:rFonts w:ascii="Cambria Math" w:hAnsi="Cambria Math" w:cs="Arial"/>
            </w:rPr>
            <m:t>-1 x 100</m:t>
          </m:r>
        </m:oMath>
      </m:oMathPara>
    </w:p>
    <w:p w14:paraId="1AA181A0" w14:textId="77777777" w:rsidR="00CE1AAF" w:rsidRDefault="00CE1AAF" w:rsidP="00BA6DA1">
      <w:pPr>
        <w:pStyle w:val="NoSpacing"/>
        <w:jc w:val="both"/>
        <w:rPr>
          <w:rFonts w:ascii="Arial" w:hAnsi="Arial" w:cs="Arial"/>
          <w:sz w:val="24"/>
          <w:szCs w:val="24"/>
        </w:rPr>
      </w:pPr>
    </w:p>
    <w:p w14:paraId="26C67BE7" w14:textId="0173EA03" w:rsidR="00026305" w:rsidRDefault="0020571C" w:rsidP="0020571C">
      <w:pPr>
        <w:pStyle w:val="NoSpacing"/>
        <w:numPr>
          <w:ilvl w:val="0"/>
          <w:numId w:val="9"/>
        </w:numPr>
        <w:jc w:val="both"/>
        <w:rPr>
          <w:rFonts w:ascii="Arial" w:hAnsi="Arial" w:cs="Arial"/>
          <w:sz w:val="24"/>
          <w:szCs w:val="24"/>
        </w:rPr>
      </w:pPr>
      <w:r>
        <w:rPr>
          <w:rFonts w:ascii="Arial" w:hAnsi="Arial" w:cs="Arial"/>
          <w:sz w:val="24"/>
          <w:szCs w:val="24"/>
        </w:rPr>
        <w:t xml:space="preserve">Compute the </w:t>
      </w:r>
      <w:r w:rsidR="00026305">
        <w:rPr>
          <w:rFonts w:ascii="Arial" w:hAnsi="Arial" w:cs="Arial"/>
          <w:sz w:val="24"/>
          <w:szCs w:val="24"/>
        </w:rPr>
        <w:t xml:space="preserve">city/municipality </w:t>
      </w:r>
      <w:r>
        <w:rPr>
          <w:rFonts w:ascii="Arial" w:hAnsi="Arial" w:cs="Arial"/>
          <w:sz w:val="24"/>
          <w:szCs w:val="24"/>
        </w:rPr>
        <w:t xml:space="preserve">mid-year population </w:t>
      </w:r>
      <w:r w:rsidR="00026305">
        <w:rPr>
          <w:rFonts w:ascii="Arial" w:hAnsi="Arial" w:cs="Arial"/>
          <w:sz w:val="24"/>
          <w:szCs w:val="24"/>
        </w:rPr>
        <w:t>estimate for projection period using the PGR of city/municipality and exponential population projection formula.</w:t>
      </w:r>
    </w:p>
    <w:p w14:paraId="56E52FE8" w14:textId="59B745E4" w:rsidR="00026305" w:rsidRDefault="00026305" w:rsidP="00026305">
      <w:pPr>
        <w:pStyle w:val="NoSpacing"/>
        <w:jc w:val="both"/>
        <w:rPr>
          <w:rFonts w:ascii="Arial" w:hAnsi="Arial" w:cs="Arial"/>
          <w:sz w:val="24"/>
          <w:szCs w:val="24"/>
        </w:rPr>
      </w:pPr>
    </w:p>
    <w:p w14:paraId="30EB044F" w14:textId="38C49A22" w:rsidR="00026305" w:rsidRPr="00095004" w:rsidRDefault="00026305" w:rsidP="00026305">
      <w:pPr>
        <w:pStyle w:val="ListParagraph"/>
        <w:ind w:left="0"/>
        <w:rPr>
          <w:rFonts w:ascii="Arial" w:eastAsiaTheme="minorEastAsia" w:hAnsi="Arial" w:cs="Arial"/>
        </w:rPr>
      </w:pPr>
      <m:oMathPara>
        <m:oMathParaPr>
          <m:jc m:val="right"/>
        </m:oMathParaPr>
        <m:oMath>
          <m:r>
            <w:rPr>
              <w:rFonts w:ascii="Cambria Math" w:hAnsi="Cambria Math" w:cs="Arial"/>
            </w:rPr>
            <m:t>2020</m:t>
          </m:r>
          <m:sSub>
            <m:sSubPr>
              <m:ctrlPr>
                <w:rPr>
                  <w:rFonts w:ascii="Cambria Math" w:hAnsi="Cambria Math" w:cs="Arial"/>
                  <w:i/>
                </w:rPr>
              </m:ctrlPr>
            </m:sSubPr>
            <m:e>
              <m:r>
                <w:rPr>
                  <w:rFonts w:ascii="Cambria Math" w:hAnsi="Cambria Math" w:cs="Arial"/>
                </w:rPr>
                <m:t>Projected Population</m:t>
              </m:r>
            </m:e>
            <m:sub>
              <m:r>
                <w:rPr>
                  <w:rFonts w:ascii="Cambria Math" w:hAnsi="Cambria Math" w:cs="Arial"/>
                </w:rPr>
                <m:t>X</m:t>
              </m:r>
            </m:sub>
          </m:sSub>
          <m:r>
            <w:rPr>
              <w:rFonts w:ascii="Cambria Math" w:hAnsi="Cambria Math" w:cs="Arial"/>
            </w:rPr>
            <m:t>=</m:t>
          </m:r>
          <m:d>
            <m:dPr>
              <m:begChr m:val="["/>
              <m:endChr m:val="]"/>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2015POPCEN</m:t>
                      </m:r>
                    </m:e>
                    <m:sub>
                      <m:r>
                        <w:rPr>
                          <w:rFonts w:ascii="Cambria Math" w:hAnsi="Cambria Math" w:cs="Arial"/>
                        </w:rPr>
                        <m:t>x</m:t>
                      </m:r>
                    </m:sub>
                  </m:sSub>
                  <m:r>
                    <w:rPr>
                      <w:rFonts w:ascii="Cambria Math" w:hAnsi="Cambria Math" w:cs="Arial"/>
                    </w:rPr>
                    <m:t xml:space="preserve"> x (1+</m:t>
                  </m:r>
                  <m:sSub>
                    <m:sSubPr>
                      <m:ctrlPr>
                        <w:rPr>
                          <w:rFonts w:ascii="Cambria Math" w:hAnsi="Cambria Math" w:cs="Arial"/>
                          <w:i/>
                        </w:rPr>
                      </m:ctrlPr>
                    </m:sSubPr>
                    <m:e>
                      <m:r>
                        <w:rPr>
                          <w:rFonts w:ascii="Cambria Math" w:hAnsi="Cambria Math" w:cs="Arial"/>
                        </w:rPr>
                        <m:t>PGR</m:t>
                      </m:r>
                    </m:e>
                    <m:sub>
                      <m:r>
                        <w:rPr>
                          <w:rFonts w:ascii="Cambria Math" w:hAnsi="Cambria Math" w:cs="Arial"/>
                        </w:rPr>
                        <m:t>2010-2015x</m:t>
                      </m:r>
                    </m:sub>
                  </m:sSub>
                  <m:r>
                    <w:rPr>
                      <w:rFonts w:ascii="Cambria Math" w:hAnsi="Cambria Math" w:cs="Arial"/>
                    </w:rPr>
                    <m:t>)</m:t>
                  </m:r>
                </m:e>
                <m:sup>
                  <m:f>
                    <m:fPr>
                      <m:ctrlPr>
                        <w:rPr>
                          <w:rFonts w:ascii="Cambria Math" w:hAnsi="Cambria Math" w:cs="Arial"/>
                          <w:i/>
                        </w:rPr>
                      </m:ctrlPr>
                    </m:fPr>
                    <m:num>
                      <m:r>
                        <w:rPr>
                          <w:rFonts w:ascii="Cambria Math" w:hAnsi="Cambria Math" w:cs="Arial"/>
                        </w:rPr>
                        <m:t>01 July 2020-01 Aug 2015</m:t>
                      </m:r>
                    </m:num>
                    <m:den>
                      <m:r>
                        <w:rPr>
                          <w:rFonts w:ascii="Cambria Math" w:hAnsi="Cambria Math" w:cs="Arial"/>
                        </w:rPr>
                        <m:t>365</m:t>
                      </m:r>
                    </m:den>
                  </m:f>
                </m:sup>
              </m:sSup>
            </m:e>
          </m:d>
        </m:oMath>
      </m:oMathPara>
    </w:p>
    <w:p w14:paraId="431122E4" w14:textId="77777777" w:rsidR="00026305" w:rsidRDefault="00026305" w:rsidP="00026305">
      <w:pPr>
        <w:pStyle w:val="ListParagraph"/>
        <w:ind w:left="1080"/>
        <w:rPr>
          <w:rFonts w:ascii="Arial" w:hAnsi="Arial" w:cs="Arial"/>
        </w:rPr>
      </w:pPr>
    </w:p>
    <w:p w14:paraId="037456A7" w14:textId="7CDA45D9" w:rsidR="00026305" w:rsidRPr="00BA48F7" w:rsidRDefault="00026305" w:rsidP="00594696">
      <w:pPr>
        <w:pStyle w:val="ListParagraph"/>
        <w:ind w:left="0"/>
        <w:rPr>
          <w:rFonts w:ascii="Arial" w:hAnsi="Arial" w:cs="Arial"/>
          <w:b/>
        </w:rPr>
      </w:pPr>
      <m:oMathPara>
        <m:oMathParaPr>
          <m:jc m:val="right"/>
        </m:oMathParaPr>
        <m:oMath>
          <m:r>
            <w:rPr>
              <w:rFonts w:ascii="Cambria Math" w:hAnsi="Cambria Math" w:cs="Arial"/>
            </w:rPr>
            <m:t>2025</m:t>
          </m:r>
          <m:sSub>
            <m:sSubPr>
              <m:ctrlPr>
                <w:rPr>
                  <w:rFonts w:ascii="Cambria Math" w:hAnsi="Cambria Math" w:cs="Arial"/>
                  <w:i/>
                </w:rPr>
              </m:ctrlPr>
            </m:sSubPr>
            <m:e>
              <m:r>
                <w:rPr>
                  <w:rFonts w:ascii="Cambria Math" w:hAnsi="Cambria Math" w:cs="Arial"/>
                </w:rPr>
                <m:t>Projected Population</m:t>
              </m:r>
            </m:e>
            <m:sub>
              <m:r>
                <w:rPr>
                  <w:rFonts w:ascii="Cambria Math" w:hAnsi="Cambria Math" w:cs="Arial"/>
                </w:rPr>
                <m:t>X</m:t>
              </m:r>
            </m:sub>
          </m:sSub>
          <m:r>
            <w:rPr>
              <w:rFonts w:ascii="Cambria Math" w:hAnsi="Cambria Math" w:cs="Arial"/>
            </w:rPr>
            <m:t>=</m:t>
          </m:r>
          <m:d>
            <m:dPr>
              <m:begChr m:val="["/>
              <m:endChr m:val="]"/>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2015POPCEN</m:t>
                      </m:r>
                    </m:e>
                    <m:sub>
                      <m:r>
                        <w:rPr>
                          <w:rFonts w:ascii="Cambria Math" w:hAnsi="Cambria Math" w:cs="Arial"/>
                        </w:rPr>
                        <m:t>x</m:t>
                      </m:r>
                    </m:sub>
                  </m:sSub>
                  <m:r>
                    <w:rPr>
                      <w:rFonts w:ascii="Cambria Math" w:hAnsi="Cambria Math" w:cs="Arial"/>
                    </w:rPr>
                    <m:t xml:space="preserve"> x (1+</m:t>
                  </m:r>
                  <m:sSub>
                    <m:sSubPr>
                      <m:ctrlPr>
                        <w:rPr>
                          <w:rFonts w:ascii="Cambria Math" w:hAnsi="Cambria Math" w:cs="Arial"/>
                          <w:i/>
                        </w:rPr>
                      </m:ctrlPr>
                    </m:sSubPr>
                    <m:e>
                      <m:r>
                        <w:rPr>
                          <w:rFonts w:ascii="Cambria Math" w:hAnsi="Cambria Math" w:cs="Arial"/>
                        </w:rPr>
                        <m:t>PGR</m:t>
                      </m:r>
                    </m:e>
                    <m:sub>
                      <m:r>
                        <w:rPr>
                          <w:rFonts w:ascii="Cambria Math" w:hAnsi="Cambria Math" w:cs="Arial"/>
                        </w:rPr>
                        <m:t>2010-2015x</m:t>
                      </m:r>
                    </m:sub>
                  </m:sSub>
                  <m:r>
                    <w:rPr>
                      <w:rFonts w:ascii="Cambria Math" w:hAnsi="Cambria Math" w:cs="Arial"/>
                    </w:rPr>
                    <m:t>)</m:t>
                  </m:r>
                </m:e>
                <m:sup>
                  <m:f>
                    <m:fPr>
                      <m:ctrlPr>
                        <w:rPr>
                          <w:rFonts w:ascii="Cambria Math" w:hAnsi="Cambria Math" w:cs="Arial"/>
                          <w:i/>
                        </w:rPr>
                      </m:ctrlPr>
                    </m:fPr>
                    <m:num>
                      <m:r>
                        <w:rPr>
                          <w:rFonts w:ascii="Cambria Math" w:hAnsi="Cambria Math" w:cs="Arial"/>
                        </w:rPr>
                        <m:t>01 July 2025-01 Aug 2015</m:t>
                      </m:r>
                    </m:num>
                    <m:den>
                      <m:r>
                        <w:rPr>
                          <w:rFonts w:ascii="Cambria Math" w:hAnsi="Cambria Math" w:cs="Arial"/>
                        </w:rPr>
                        <m:t>365</m:t>
                      </m:r>
                    </m:den>
                  </m:f>
                </m:sup>
              </m:sSup>
            </m:e>
          </m:d>
        </m:oMath>
      </m:oMathPara>
    </w:p>
    <w:p w14:paraId="67011E0F" w14:textId="368E3735" w:rsidR="00026305" w:rsidRDefault="00026305" w:rsidP="00026305">
      <w:pPr>
        <w:pStyle w:val="NoSpacing"/>
        <w:ind w:left="720"/>
        <w:jc w:val="both"/>
        <w:rPr>
          <w:rFonts w:ascii="Arial" w:hAnsi="Arial" w:cs="Arial"/>
          <w:sz w:val="24"/>
          <w:szCs w:val="24"/>
        </w:rPr>
      </w:pPr>
    </w:p>
    <w:p w14:paraId="08E8B10B" w14:textId="61DC9CBB" w:rsidR="00CD00DE" w:rsidRDefault="00CD00DE" w:rsidP="00026305">
      <w:pPr>
        <w:pStyle w:val="NoSpacing"/>
        <w:ind w:left="720"/>
        <w:jc w:val="both"/>
        <w:rPr>
          <w:rFonts w:ascii="Arial" w:hAnsi="Arial" w:cs="Arial"/>
          <w:sz w:val="24"/>
          <w:szCs w:val="24"/>
        </w:rPr>
      </w:pPr>
    </w:p>
    <w:p w14:paraId="67759270" w14:textId="247FD118" w:rsidR="00CD00DE" w:rsidRDefault="00CD00DE" w:rsidP="00026305">
      <w:pPr>
        <w:pStyle w:val="NoSpacing"/>
        <w:ind w:left="720"/>
        <w:jc w:val="both"/>
        <w:rPr>
          <w:rFonts w:ascii="Arial" w:hAnsi="Arial" w:cs="Arial"/>
          <w:sz w:val="24"/>
          <w:szCs w:val="24"/>
        </w:rPr>
      </w:pPr>
    </w:p>
    <w:p w14:paraId="5685499A" w14:textId="52658883" w:rsidR="00CD00DE" w:rsidRDefault="00CD00DE" w:rsidP="00026305">
      <w:pPr>
        <w:pStyle w:val="NoSpacing"/>
        <w:ind w:left="720"/>
        <w:jc w:val="both"/>
        <w:rPr>
          <w:rFonts w:ascii="Arial" w:hAnsi="Arial" w:cs="Arial"/>
          <w:sz w:val="24"/>
          <w:szCs w:val="24"/>
        </w:rPr>
      </w:pPr>
    </w:p>
    <w:p w14:paraId="1C32F530" w14:textId="77777777" w:rsidR="00CD00DE" w:rsidRDefault="00CD00DE" w:rsidP="00026305">
      <w:pPr>
        <w:pStyle w:val="NoSpacing"/>
        <w:ind w:left="720"/>
        <w:jc w:val="both"/>
        <w:rPr>
          <w:rFonts w:ascii="Arial" w:hAnsi="Arial" w:cs="Arial"/>
          <w:sz w:val="24"/>
          <w:szCs w:val="24"/>
        </w:rPr>
      </w:pPr>
    </w:p>
    <w:p w14:paraId="3E632999" w14:textId="55F26594" w:rsidR="00594696" w:rsidRDefault="00594696" w:rsidP="00594696">
      <w:pPr>
        <w:pStyle w:val="NoSpacing"/>
        <w:numPr>
          <w:ilvl w:val="0"/>
          <w:numId w:val="9"/>
        </w:numPr>
        <w:jc w:val="both"/>
        <w:rPr>
          <w:rFonts w:ascii="Arial" w:hAnsi="Arial" w:cs="Arial"/>
          <w:sz w:val="24"/>
          <w:szCs w:val="24"/>
        </w:rPr>
      </w:pPr>
      <w:r>
        <w:rPr>
          <w:rFonts w:ascii="Arial" w:hAnsi="Arial" w:cs="Arial"/>
          <w:sz w:val="24"/>
          <w:szCs w:val="24"/>
        </w:rPr>
        <w:t xml:space="preserve">Adjust the population estimate for each </w:t>
      </w:r>
      <w:r w:rsidR="001F0514">
        <w:rPr>
          <w:rFonts w:ascii="Arial" w:hAnsi="Arial" w:cs="Arial"/>
          <w:sz w:val="24"/>
          <w:szCs w:val="24"/>
        </w:rPr>
        <w:t>city/</w:t>
      </w:r>
      <w:r>
        <w:rPr>
          <w:rFonts w:ascii="Arial" w:hAnsi="Arial" w:cs="Arial"/>
          <w:sz w:val="24"/>
          <w:szCs w:val="24"/>
        </w:rPr>
        <w:t>municipality</w:t>
      </w:r>
      <w:r w:rsidR="00CB7AFA">
        <w:rPr>
          <w:rFonts w:ascii="Arial" w:hAnsi="Arial" w:cs="Arial"/>
          <w:sz w:val="24"/>
          <w:szCs w:val="24"/>
        </w:rPr>
        <w:t xml:space="preserve"> for each projection year</w:t>
      </w:r>
      <w:r>
        <w:rPr>
          <w:rFonts w:ascii="Arial" w:hAnsi="Arial" w:cs="Arial"/>
          <w:sz w:val="24"/>
          <w:szCs w:val="24"/>
        </w:rPr>
        <w:t xml:space="preserve"> to conform to the provincial totals based on updated population projection</w:t>
      </w:r>
      <w:r w:rsidR="00157F3C">
        <w:rPr>
          <w:rFonts w:ascii="Arial" w:hAnsi="Arial" w:cs="Arial"/>
          <w:sz w:val="24"/>
          <w:szCs w:val="24"/>
        </w:rPr>
        <w:t>s</w:t>
      </w:r>
      <w:r>
        <w:rPr>
          <w:rFonts w:ascii="Arial" w:hAnsi="Arial" w:cs="Arial"/>
          <w:sz w:val="24"/>
          <w:szCs w:val="24"/>
        </w:rPr>
        <w:t xml:space="preserve"> using 2015 POPCEN.</w:t>
      </w:r>
    </w:p>
    <w:p w14:paraId="0CA1759C" w14:textId="77777777" w:rsidR="00594696" w:rsidRDefault="00594696" w:rsidP="00594696">
      <w:pPr>
        <w:pStyle w:val="NoSpacing"/>
        <w:ind w:left="792"/>
        <w:jc w:val="both"/>
        <w:rPr>
          <w:rFonts w:ascii="Arial" w:hAnsi="Arial" w:cs="Arial"/>
          <w:sz w:val="24"/>
          <w:szCs w:val="24"/>
        </w:rPr>
      </w:pPr>
    </w:p>
    <w:p w14:paraId="28EE5A87" w14:textId="6450C959" w:rsidR="00CB7AFA" w:rsidRDefault="00743055" w:rsidP="00CD00DE">
      <m:oMathPara>
        <m:oMath>
          <m:r>
            <w:rPr>
              <w:rFonts w:ascii="Cambria Math" w:hAnsi="Cambria Math" w:cs="Arial"/>
            </w:rPr>
            <m:t>Adjustment Factor=</m:t>
          </m:r>
          <m:f>
            <m:fPr>
              <m:ctrlPr>
                <w:rPr>
                  <w:rFonts w:ascii="Cambria Math" w:hAnsi="Cambria Math"/>
                  <w:i/>
                </w:rPr>
              </m:ctrlPr>
            </m:fPr>
            <m:num>
              <m:r>
                <w:rPr>
                  <w:rFonts w:ascii="Cambria Math" w:hAnsi="Cambria Math"/>
                </w:rPr>
                <m:t>Projected Population of Province</m:t>
              </m:r>
            </m:num>
            <m:den>
              <m:r>
                <w:rPr>
                  <w:rFonts w:ascii="Cambria Math" w:hAnsi="Cambria Math"/>
                </w:rPr>
                <m:t>S</m:t>
              </m:r>
              <m:r>
                <w:rPr>
                  <w:rFonts w:ascii="Cambria Math" w:hAnsi="Cambria Math" w:cs="Arial"/>
                </w:rPr>
                <m:t>um of projected population cities/municipalities within the province</m:t>
              </m:r>
            </m:den>
          </m:f>
        </m:oMath>
      </m:oMathPara>
    </w:p>
    <w:p w14:paraId="5FD1A8D1" w14:textId="77777777" w:rsidR="00CD00DE" w:rsidRDefault="00CD00DE">
      <w:pPr>
        <w:rPr>
          <w:rFonts w:eastAsiaTheme="minorEastAsia"/>
        </w:rPr>
      </w:pPr>
    </w:p>
    <w:p w14:paraId="41BE8D29" w14:textId="57407B93" w:rsidR="00E547E8" w:rsidRDefault="005B2072">
      <m:oMathPara>
        <m:oMath>
          <m:sSub>
            <m:sSubPr>
              <m:ctrlPr>
                <w:rPr>
                  <w:rFonts w:ascii="Cambria Math" w:hAnsi="Cambria Math" w:cs="Arial"/>
                  <w:i/>
                </w:rPr>
              </m:ctrlPr>
            </m:sSubPr>
            <m:e>
              <m:r>
                <w:rPr>
                  <w:rFonts w:ascii="Cambria Math" w:hAnsi="Cambria Math"/>
                </w:rPr>
                <m:t>Adjusted Projected Population</m:t>
              </m:r>
            </m:e>
            <m:sub>
              <m:r>
                <w:rPr>
                  <w:rFonts w:ascii="Cambria Math" w:hAnsi="Cambria Math" w:cs="Arial"/>
                </w:rPr>
                <m:t>x</m:t>
              </m:r>
            </m:sub>
          </m:sSub>
          <m:r>
            <w:rPr>
              <w:rFonts w:ascii="Cambria Math" w:hAnsi="Cambria Math"/>
            </w:rPr>
            <m:t>=</m:t>
          </m:r>
          <m:sSub>
            <m:sSubPr>
              <m:ctrlPr>
                <w:rPr>
                  <w:rFonts w:ascii="Cambria Math" w:hAnsi="Cambria Math" w:cs="Arial"/>
                  <w:i/>
                </w:rPr>
              </m:ctrlPr>
            </m:sSubPr>
            <m:e>
              <m:r>
                <w:rPr>
                  <w:rFonts w:ascii="Cambria Math" w:hAnsi="Cambria Math" w:cs="Arial"/>
                </w:rPr>
                <m:t>Projected Population</m:t>
              </m:r>
            </m:e>
            <m:sub>
              <m:r>
                <w:rPr>
                  <w:rFonts w:ascii="Cambria Math" w:hAnsi="Cambria Math" w:cs="Arial"/>
                </w:rPr>
                <m:t>x</m:t>
              </m:r>
            </m:sub>
          </m:sSub>
          <m:r>
            <w:rPr>
              <w:rFonts w:ascii="Cambria Math" w:hAnsi="Cambria Math" w:cs="Arial"/>
            </w:rPr>
            <m:t xml:space="preserve"> x Adjustment Factor</m:t>
          </m:r>
        </m:oMath>
      </m:oMathPara>
    </w:p>
    <w:p w14:paraId="7DE2A8BD" w14:textId="77777777" w:rsidR="00E547E8" w:rsidRDefault="00E547E8" w:rsidP="00E547E8">
      <w:pPr>
        <w:pStyle w:val="ListParagraph"/>
        <w:ind w:left="0"/>
        <w:rPr>
          <w:rFonts w:ascii="Arial" w:hAnsi="Arial" w:cs="Arial"/>
          <w:b/>
        </w:rPr>
      </w:pPr>
    </w:p>
    <w:p w14:paraId="22548B46" w14:textId="5146FAE1" w:rsidR="00E547E8" w:rsidRPr="001F0514" w:rsidRDefault="00864E13" w:rsidP="00E547E8">
      <w:pPr>
        <w:pStyle w:val="ListParagraph"/>
        <w:ind w:left="0"/>
        <w:rPr>
          <w:rFonts w:ascii="Arial" w:hAnsi="Arial" w:cs="Arial"/>
          <w:bCs/>
          <w:sz w:val="24"/>
          <w:szCs w:val="24"/>
        </w:rPr>
      </w:pPr>
      <w:r w:rsidRPr="001F0514">
        <w:rPr>
          <w:rFonts w:ascii="Arial" w:hAnsi="Arial" w:cs="Arial"/>
          <w:bCs/>
          <w:sz w:val="24"/>
          <w:szCs w:val="24"/>
        </w:rPr>
        <w:t xml:space="preserve">The </w:t>
      </w:r>
      <w:r w:rsidR="007A741A">
        <w:rPr>
          <w:rFonts w:ascii="Arial" w:hAnsi="Arial" w:cs="Arial"/>
          <w:bCs/>
          <w:sz w:val="24"/>
          <w:szCs w:val="24"/>
        </w:rPr>
        <w:t xml:space="preserve">updated </w:t>
      </w:r>
      <w:r w:rsidRPr="001F0514">
        <w:rPr>
          <w:rFonts w:ascii="Arial" w:hAnsi="Arial" w:cs="Arial"/>
          <w:bCs/>
          <w:sz w:val="24"/>
          <w:szCs w:val="24"/>
        </w:rPr>
        <w:t>city/municipality population projections for year</w:t>
      </w:r>
      <w:r w:rsidR="007A741A">
        <w:rPr>
          <w:rFonts w:ascii="Arial" w:hAnsi="Arial" w:cs="Arial"/>
          <w:bCs/>
          <w:sz w:val="24"/>
          <w:szCs w:val="24"/>
        </w:rPr>
        <w:t>s</w:t>
      </w:r>
      <w:r w:rsidRPr="001F0514">
        <w:rPr>
          <w:rFonts w:ascii="Arial" w:hAnsi="Arial" w:cs="Arial"/>
          <w:bCs/>
          <w:sz w:val="24"/>
          <w:szCs w:val="24"/>
        </w:rPr>
        <w:t xml:space="preserve"> 20</w:t>
      </w:r>
      <w:r w:rsidR="007A741A">
        <w:rPr>
          <w:rFonts w:ascii="Arial" w:hAnsi="Arial" w:cs="Arial"/>
          <w:bCs/>
          <w:sz w:val="24"/>
          <w:szCs w:val="24"/>
        </w:rPr>
        <w:t>20</w:t>
      </w:r>
      <w:r w:rsidRPr="001F0514">
        <w:rPr>
          <w:rFonts w:ascii="Arial" w:hAnsi="Arial" w:cs="Arial"/>
          <w:bCs/>
          <w:sz w:val="24"/>
          <w:szCs w:val="24"/>
        </w:rPr>
        <w:t xml:space="preserve"> to 2025 were computed based on the above procedures</w:t>
      </w:r>
      <w:r w:rsidR="00E64AE0" w:rsidRPr="001F0514">
        <w:rPr>
          <w:rFonts w:ascii="Arial" w:hAnsi="Arial" w:cs="Arial"/>
          <w:bCs/>
          <w:sz w:val="24"/>
          <w:szCs w:val="24"/>
        </w:rPr>
        <w:t>.</w:t>
      </w:r>
    </w:p>
    <w:p w14:paraId="7943175D" w14:textId="77777777" w:rsidR="00E547E8" w:rsidRDefault="00E547E8" w:rsidP="00E547E8">
      <w:pPr>
        <w:pStyle w:val="ListParagraph"/>
        <w:ind w:left="0"/>
        <w:rPr>
          <w:rFonts w:ascii="Arial" w:hAnsi="Arial" w:cs="Arial"/>
          <w:b/>
        </w:rPr>
      </w:pPr>
    </w:p>
    <w:p w14:paraId="7824F8A2" w14:textId="77777777" w:rsidR="009558A9" w:rsidRPr="009558A9" w:rsidRDefault="009558A9" w:rsidP="009558A9">
      <w:pPr>
        <w:pStyle w:val="NoSpacing"/>
        <w:ind w:left="720"/>
        <w:jc w:val="both"/>
        <w:rPr>
          <w:rFonts w:ascii="Arial" w:hAnsi="Arial" w:cs="Arial"/>
          <w:sz w:val="24"/>
          <w:szCs w:val="24"/>
        </w:rPr>
      </w:pPr>
    </w:p>
    <w:p w14:paraId="0BAED328" w14:textId="77777777" w:rsidR="00835F9D" w:rsidRPr="009558A9" w:rsidRDefault="00835F9D" w:rsidP="00835F9D">
      <w:pPr>
        <w:pStyle w:val="NoSpacing"/>
        <w:ind w:left="360"/>
        <w:jc w:val="both"/>
        <w:rPr>
          <w:rFonts w:ascii="Arial" w:hAnsi="Arial" w:cs="Arial"/>
          <w:sz w:val="24"/>
          <w:szCs w:val="24"/>
        </w:rPr>
      </w:pPr>
    </w:p>
    <w:p w14:paraId="60C4B95C" w14:textId="77777777" w:rsidR="00234B08" w:rsidRPr="009558A9" w:rsidRDefault="00234B08" w:rsidP="00234B08">
      <w:pPr>
        <w:pStyle w:val="ListParagraph"/>
        <w:ind w:left="1080"/>
        <w:jc w:val="both"/>
        <w:rPr>
          <w:rFonts w:ascii="Arial" w:hAnsi="Arial" w:cs="Arial"/>
          <w:sz w:val="24"/>
          <w:szCs w:val="24"/>
        </w:rPr>
      </w:pPr>
    </w:p>
    <w:p w14:paraId="7607FACD" w14:textId="77777777" w:rsidR="00234B08" w:rsidRPr="009558A9" w:rsidRDefault="00234B08" w:rsidP="00234B08">
      <w:pPr>
        <w:pStyle w:val="ListParagraph"/>
        <w:ind w:left="1080"/>
        <w:jc w:val="both"/>
        <w:rPr>
          <w:rFonts w:ascii="Arial" w:hAnsi="Arial" w:cs="Arial"/>
          <w:sz w:val="24"/>
          <w:szCs w:val="24"/>
        </w:rPr>
      </w:pPr>
    </w:p>
    <w:p w14:paraId="2B2D7865" w14:textId="77777777" w:rsidR="004F44B0" w:rsidRPr="009558A9" w:rsidRDefault="004F44B0">
      <w:pPr>
        <w:rPr>
          <w:sz w:val="24"/>
          <w:szCs w:val="24"/>
        </w:rPr>
      </w:pPr>
    </w:p>
    <w:sectPr w:rsidR="004F44B0" w:rsidRPr="009558A9" w:rsidSect="00CB7AFA">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3727F" w14:textId="77777777" w:rsidR="005B2072" w:rsidRDefault="005B2072" w:rsidP="00E547E8">
      <w:pPr>
        <w:spacing w:after="0" w:line="240" w:lineRule="auto"/>
      </w:pPr>
      <w:r>
        <w:separator/>
      </w:r>
    </w:p>
  </w:endnote>
  <w:endnote w:type="continuationSeparator" w:id="0">
    <w:p w14:paraId="0C97F996" w14:textId="77777777" w:rsidR="005B2072" w:rsidRDefault="005B2072" w:rsidP="00E5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4F4BE" w14:textId="77777777" w:rsidR="005B2072" w:rsidRDefault="005B2072" w:rsidP="00E547E8">
      <w:pPr>
        <w:spacing w:after="0" w:line="240" w:lineRule="auto"/>
      </w:pPr>
      <w:r>
        <w:separator/>
      </w:r>
    </w:p>
  </w:footnote>
  <w:footnote w:type="continuationSeparator" w:id="0">
    <w:p w14:paraId="23E2EDB4" w14:textId="77777777" w:rsidR="005B2072" w:rsidRDefault="005B2072" w:rsidP="00E54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39FC"/>
    <w:multiLevelType w:val="hybridMultilevel"/>
    <w:tmpl w:val="39D03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5FEA"/>
    <w:multiLevelType w:val="hybridMultilevel"/>
    <w:tmpl w:val="76B0B176"/>
    <w:lvl w:ilvl="0" w:tplc="64326746">
      <w:start w:val="1"/>
      <w:numFmt w:val="decimal"/>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2" w15:restartNumberingAfterBreak="0">
    <w:nsid w:val="27AA5259"/>
    <w:multiLevelType w:val="hybridMultilevel"/>
    <w:tmpl w:val="B4C09AE4"/>
    <w:lvl w:ilvl="0" w:tplc="0409000F">
      <w:start w:val="1"/>
      <w:numFmt w:val="decimal"/>
      <w:lvlText w:val="%1."/>
      <w:lvlJc w:val="left"/>
      <w:pPr>
        <w:tabs>
          <w:tab w:val="num" w:pos="720"/>
        </w:tabs>
        <w:ind w:left="720" w:hanging="360"/>
      </w:pPr>
      <w:rPr>
        <w:rFonts w:hint="default"/>
      </w:rPr>
    </w:lvl>
    <w:lvl w:ilvl="1" w:tplc="1AC0B080" w:tentative="1">
      <w:start w:val="1"/>
      <w:numFmt w:val="bullet"/>
      <w:lvlText w:val="•"/>
      <w:lvlJc w:val="left"/>
      <w:pPr>
        <w:tabs>
          <w:tab w:val="num" w:pos="1440"/>
        </w:tabs>
        <w:ind w:left="1440" w:hanging="360"/>
      </w:pPr>
      <w:rPr>
        <w:rFonts w:ascii="Arial" w:hAnsi="Arial" w:hint="default"/>
      </w:rPr>
    </w:lvl>
    <w:lvl w:ilvl="2" w:tplc="940AB0F2" w:tentative="1">
      <w:start w:val="1"/>
      <w:numFmt w:val="bullet"/>
      <w:lvlText w:val="•"/>
      <w:lvlJc w:val="left"/>
      <w:pPr>
        <w:tabs>
          <w:tab w:val="num" w:pos="2160"/>
        </w:tabs>
        <w:ind w:left="2160" w:hanging="360"/>
      </w:pPr>
      <w:rPr>
        <w:rFonts w:ascii="Arial" w:hAnsi="Arial" w:hint="default"/>
      </w:rPr>
    </w:lvl>
    <w:lvl w:ilvl="3" w:tplc="B01EFF48" w:tentative="1">
      <w:start w:val="1"/>
      <w:numFmt w:val="bullet"/>
      <w:lvlText w:val="•"/>
      <w:lvlJc w:val="left"/>
      <w:pPr>
        <w:tabs>
          <w:tab w:val="num" w:pos="2880"/>
        </w:tabs>
        <w:ind w:left="2880" w:hanging="360"/>
      </w:pPr>
      <w:rPr>
        <w:rFonts w:ascii="Arial" w:hAnsi="Arial" w:hint="default"/>
      </w:rPr>
    </w:lvl>
    <w:lvl w:ilvl="4" w:tplc="1E12080A" w:tentative="1">
      <w:start w:val="1"/>
      <w:numFmt w:val="bullet"/>
      <w:lvlText w:val="•"/>
      <w:lvlJc w:val="left"/>
      <w:pPr>
        <w:tabs>
          <w:tab w:val="num" w:pos="3600"/>
        </w:tabs>
        <w:ind w:left="3600" w:hanging="360"/>
      </w:pPr>
      <w:rPr>
        <w:rFonts w:ascii="Arial" w:hAnsi="Arial" w:hint="default"/>
      </w:rPr>
    </w:lvl>
    <w:lvl w:ilvl="5" w:tplc="DB2A7768" w:tentative="1">
      <w:start w:val="1"/>
      <w:numFmt w:val="bullet"/>
      <w:lvlText w:val="•"/>
      <w:lvlJc w:val="left"/>
      <w:pPr>
        <w:tabs>
          <w:tab w:val="num" w:pos="4320"/>
        </w:tabs>
        <w:ind w:left="4320" w:hanging="360"/>
      </w:pPr>
      <w:rPr>
        <w:rFonts w:ascii="Arial" w:hAnsi="Arial" w:hint="default"/>
      </w:rPr>
    </w:lvl>
    <w:lvl w:ilvl="6" w:tplc="73B4460A" w:tentative="1">
      <w:start w:val="1"/>
      <w:numFmt w:val="bullet"/>
      <w:lvlText w:val="•"/>
      <w:lvlJc w:val="left"/>
      <w:pPr>
        <w:tabs>
          <w:tab w:val="num" w:pos="5040"/>
        </w:tabs>
        <w:ind w:left="5040" w:hanging="360"/>
      </w:pPr>
      <w:rPr>
        <w:rFonts w:ascii="Arial" w:hAnsi="Arial" w:hint="default"/>
      </w:rPr>
    </w:lvl>
    <w:lvl w:ilvl="7" w:tplc="5840231C" w:tentative="1">
      <w:start w:val="1"/>
      <w:numFmt w:val="bullet"/>
      <w:lvlText w:val="•"/>
      <w:lvlJc w:val="left"/>
      <w:pPr>
        <w:tabs>
          <w:tab w:val="num" w:pos="5760"/>
        </w:tabs>
        <w:ind w:left="5760" w:hanging="360"/>
      </w:pPr>
      <w:rPr>
        <w:rFonts w:ascii="Arial" w:hAnsi="Arial" w:hint="default"/>
      </w:rPr>
    </w:lvl>
    <w:lvl w:ilvl="8" w:tplc="3B2205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71450A"/>
    <w:multiLevelType w:val="hybridMultilevel"/>
    <w:tmpl w:val="E3BA076C"/>
    <w:lvl w:ilvl="0" w:tplc="FB7098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36174788"/>
    <w:multiLevelType w:val="hybridMultilevel"/>
    <w:tmpl w:val="C60A09E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40745C3C"/>
    <w:multiLevelType w:val="hybridMultilevel"/>
    <w:tmpl w:val="71B478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E2056BD"/>
    <w:multiLevelType w:val="hybridMultilevel"/>
    <w:tmpl w:val="39D03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22BE1"/>
    <w:multiLevelType w:val="hybridMultilevel"/>
    <w:tmpl w:val="4EDE0522"/>
    <w:lvl w:ilvl="0" w:tplc="9906FF3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5785DDE"/>
    <w:multiLevelType w:val="hybridMultilevel"/>
    <w:tmpl w:val="80FA77B0"/>
    <w:lvl w:ilvl="0" w:tplc="3409000F">
      <w:start w:val="1"/>
      <w:numFmt w:val="decimal"/>
      <w:lvlText w:val="%1."/>
      <w:lvlJc w:val="left"/>
      <w:pPr>
        <w:ind w:left="792" w:hanging="360"/>
      </w:p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num w:numId="1">
    <w:abstractNumId w:val="6"/>
  </w:num>
  <w:num w:numId="2">
    <w:abstractNumId w:val="1"/>
  </w:num>
  <w:num w:numId="3">
    <w:abstractNumId w:val="7"/>
  </w:num>
  <w:num w:numId="4">
    <w:abstractNumId w:val="3"/>
  </w:num>
  <w:num w:numId="5">
    <w:abstractNumId w:val="0"/>
  </w:num>
  <w:num w:numId="6">
    <w:abstractNumId w:val="2"/>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C35"/>
    <w:rsid w:val="00006248"/>
    <w:rsid w:val="00013D4A"/>
    <w:rsid w:val="00026305"/>
    <w:rsid w:val="00030A0A"/>
    <w:rsid w:val="00054F5D"/>
    <w:rsid w:val="00074F23"/>
    <w:rsid w:val="00094B23"/>
    <w:rsid w:val="000C1858"/>
    <w:rsid w:val="00121D2D"/>
    <w:rsid w:val="001460B9"/>
    <w:rsid w:val="00157F3C"/>
    <w:rsid w:val="00193204"/>
    <w:rsid w:val="001E12B5"/>
    <w:rsid w:val="001F0514"/>
    <w:rsid w:val="0020571C"/>
    <w:rsid w:val="00234B08"/>
    <w:rsid w:val="002A412E"/>
    <w:rsid w:val="002F4DAD"/>
    <w:rsid w:val="00301905"/>
    <w:rsid w:val="003535B5"/>
    <w:rsid w:val="003B6E01"/>
    <w:rsid w:val="003C0C9D"/>
    <w:rsid w:val="00407EC9"/>
    <w:rsid w:val="004805FC"/>
    <w:rsid w:val="00481C35"/>
    <w:rsid w:val="004A4B44"/>
    <w:rsid w:val="004E7E4E"/>
    <w:rsid w:val="004F44B0"/>
    <w:rsid w:val="00594696"/>
    <w:rsid w:val="005B2072"/>
    <w:rsid w:val="00690D61"/>
    <w:rsid w:val="006C1ECE"/>
    <w:rsid w:val="007223D8"/>
    <w:rsid w:val="00743055"/>
    <w:rsid w:val="00766DC0"/>
    <w:rsid w:val="007A741A"/>
    <w:rsid w:val="007B7BFF"/>
    <w:rsid w:val="00822813"/>
    <w:rsid w:val="00835F9D"/>
    <w:rsid w:val="00864E13"/>
    <w:rsid w:val="00885B44"/>
    <w:rsid w:val="008B7D2C"/>
    <w:rsid w:val="009558A9"/>
    <w:rsid w:val="00987909"/>
    <w:rsid w:val="009B521A"/>
    <w:rsid w:val="009C6E4D"/>
    <w:rsid w:val="00AA3F3E"/>
    <w:rsid w:val="00AF44A5"/>
    <w:rsid w:val="00B13C0F"/>
    <w:rsid w:val="00B20F84"/>
    <w:rsid w:val="00B62B90"/>
    <w:rsid w:val="00BA6DA1"/>
    <w:rsid w:val="00C17AD4"/>
    <w:rsid w:val="00C6107F"/>
    <w:rsid w:val="00C82360"/>
    <w:rsid w:val="00CB7AFA"/>
    <w:rsid w:val="00CD00DE"/>
    <w:rsid w:val="00CE0A5D"/>
    <w:rsid w:val="00CE1AAF"/>
    <w:rsid w:val="00D602CA"/>
    <w:rsid w:val="00E17959"/>
    <w:rsid w:val="00E303F6"/>
    <w:rsid w:val="00E547E8"/>
    <w:rsid w:val="00E64AE0"/>
    <w:rsid w:val="00E93E69"/>
    <w:rsid w:val="00EC3380"/>
    <w:rsid w:val="00F81742"/>
    <w:rsid w:val="00FF4A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1A42"/>
  <w15:chartTrackingRefBased/>
  <w15:docId w15:val="{70F31124-219A-40C5-BF35-72144461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35"/>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C35"/>
    <w:pPr>
      <w:spacing w:after="0" w:line="240" w:lineRule="auto"/>
    </w:pPr>
    <w:rPr>
      <w:lang w:val="en-PH"/>
    </w:rPr>
  </w:style>
  <w:style w:type="paragraph" w:styleId="ListParagraph">
    <w:name w:val="List Paragraph"/>
    <w:basedOn w:val="Normal"/>
    <w:uiPriority w:val="34"/>
    <w:qFormat/>
    <w:rsid w:val="004E7E4E"/>
    <w:pPr>
      <w:spacing w:after="0" w:line="240" w:lineRule="auto"/>
      <w:ind w:left="720" w:right="-29"/>
      <w:contextualSpacing/>
    </w:pPr>
    <w:rPr>
      <w:lang w:val="en-US"/>
    </w:rPr>
  </w:style>
  <w:style w:type="paragraph" w:styleId="BalloonText">
    <w:name w:val="Balloon Text"/>
    <w:basedOn w:val="Normal"/>
    <w:link w:val="BalloonTextChar"/>
    <w:uiPriority w:val="99"/>
    <w:semiHidden/>
    <w:unhideWhenUsed/>
    <w:rsid w:val="00EC3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380"/>
    <w:rPr>
      <w:rFonts w:ascii="Segoe UI" w:hAnsi="Segoe UI" w:cs="Segoe UI"/>
      <w:sz w:val="18"/>
      <w:szCs w:val="18"/>
      <w:lang w:val="en-PH"/>
    </w:rPr>
  </w:style>
  <w:style w:type="character" w:styleId="PlaceholderText">
    <w:name w:val="Placeholder Text"/>
    <w:basedOn w:val="DefaultParagraphFont"/>
    <w:uiPriority w:val="99"/>
    <w:semiHidden/>
    <w:rsid w:val="00743055"/>
    <w:rPr>
      <w:color w:val="808080"/>
    </w:rPr>
  </w:style>
  <w:style w:type="paragraph" w:styleId="Header">
    <w:name w:val="header"/>
    <w:basedOn w:val="Normal"/>
    <w:link w:val="HeaderChar"/>
    <w:uiPriority w:val="99"/>
    <w:unhideWhenUsed/>
    <w:rsid w:val="00E54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7E8"/>
    <w:rPr>
      <w:lang w:val="en-PH"/>
    </w:rPr>
  </w:style>
  <w:style w:type="paragraph" w:styleId="Footer">
    <w:name w:val="footer"/>
    <w:basedOn w:val="Normal"/>
    <w:link w:val="FooterChar"/>
    <w:uiPriority w:val="99"/>
    <w:unhideWhenUsed/>
    <w:rsid w:val="00E54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7E8"/>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SocB Note3</dc:creator>
  <cp:keywords/>
  <dc:description/>
  <cp:lastModifiedBy>USER</cp:lastModifiedBy>
  <cp:revision>4</cp:revision>
  <dcterms:created xsi:type="dcterms:W3CDTF">2021-03-28T07:33:00Z</dcterms:created>
  <dcterms:modified xsi:type="dcterms:W3CDTF">2021-03-28T08:14:00Z</dcterms:modified>
</cp:coreProperties>
</file>