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94C6B">
      <w:pPr>
        <w:pStyle w:val="2"/>
        <w:numPr>
          <w:ilvl w:val="0"/>
          <w:numId w:val="1"/>
        </w:numPr>
        <w:bidi w:val="0"/>
      </w:pPr>
      <w:r>
        <w:t>Introduction</w:t>
      </w:r>
    </w:p>
    <w:p w14:paraId="5ACAFCF6">
      <w:pPr>
        <w:bidi w:val="0"/>
      </w:pPr>
      <w:r>
        <w:t>Demand-responsive transit (DRT) systems have emerged as a promising solution to bridge the gap between traditional public transportation and on-demand mobility services. By dynamically assigning flexible vehicles to serve real-time passenger requests, DRT systems can enhance accessibility, reduce operational inefficiency, and improve user experience in urban mobility. However, the effectiveness of a DRT system crucially depends on how intelligently it coordinates pickup locations—commonly referred to as meeting points (MPs)—to balance passenger convenience and fleet efficiency. An appropriate meeting-point recommendation mechanism can substantially reduce detours and waiting time, while also shaping long-term service quality and user satisfaction.</w:t>
      </w:r>
    </w:p>
    <w:p w14:paraId="529E27BB">
      <w:pPr>
        <w:bidi w:val="0"/>
      </w:pPr>
      <w:r>
        <w:t>Existing studies on meeting-point recommendation mainly rely on heuristic or static approaches. Most systems adopt simple rules such as recommending the geographically nearest meeting points or applying pre-determined proximity thresholds. While such strategies are computationally efficient, they fail to consider two critical aspects of DRT operations.</w:t>
      </w:r>
      <w:r>
        <w:br w:type="textWrapping"/>
      </w:r>
      <w:r>
        <w:t>First, they ignore the dynamic nature of system capacity and future demand. The optimal meeting-point decision at any given moment depends not only on current requests but also on the expected evolution of future demand and vehicle availability. Second, they treat recommendation as a purely spatial problem, neglecting the behavioral and quality heterogeneity of drivers and passengers. Empirical evidence from ride-hailing platforms (Athey et al., 2025) demonstrates that service quality—such as drivers’ punctuality, reliability, and acceptance behavior—significantly shapes both platform performance and passenger welfare. Hence, a meeting-point recommendation that overlooks such dynamic and behavioral dimensions may lead to inefficiency and inequity in DRT systems.</w:t>
      </w:r>
    </w:p>
    <w:p w14:paraId="51CAE737">
      <w:pPr>
        <w:bidi w:val="0"/>
      </w:pPr>
      <w:r>
        <w:t>To address these challenges, we propose a Learning-Augmented Dynamic Recommendation (LADR) framework that integrates dynamic optimization with behavior-driven learning. Our key idea is to model meeting-point recommendation as a dynamic capacity allocation problem, where each meeting point is treated as a spatio-temporal resource block with limited service capacity. Building upon the Re-solving Dynamic Primal (RDP) framework (Zhu et al., 2023), the system periodically solves a dynamic optimization problem to estimate the marginal value (or bid price) of each meeting point under evolving demand forecasts and fleet states. These optimization outputs serve as “structural signals” that reflect the long-term opportunity cost of allocating each meeting point.</w:t>
      </w:r>
    </w:p>
    <w:p w14:paraId="226CE492">
      <w:pPr>
        <w:bidi w:val="0"/>
      </w:pPr>
      <w:r>
        <w:t>To achieve real-time responsiveness, the optimization process is complemented by a learning module that continuously approximates and updates these marginal values based on streaming operational data. This learning component captures the heterogeneity in driver behavior and service quality—such as variations in reliability, acceptance rate, or driving speed—following the empirical insights of Athey et al. (2025). By learning from both optimization outcomes and observed performance feedback, the system can adaptively generate meeting-point recommendations that are not only operationally efficient but also quality-aware. In essence, LADR forms a closed learning–optimization loop: the optimizer provides global structure; the learner provides real-time adaptability.</w:t>
      </w:r>
    </w:p>
    <w:p w14:paraId="63DD1ADC">
      <w:pPr>
        <w:bidi w:val="0"/>
      </w:pPr>
      <w:r>
        <w:t>The proposed framework contributes to the literature on intelligent DRT operations in several ways.</w:t>
      </w:r>
      <w:r>
        <w:br w:type="textWrapping"/>
      </w:r>
      <w:r>
        <w:t>First, we introduce a dynamic capacity control perspective to the meeting-point recommendation problem, linking real-time decision-making with long-term resource utilization.</w:t>
      </w:r>
      <w:r>
        <w:br w:type="textWrapping"/>
      </w:r>
      <w:r>
        <w:t>Second, we design a learning-augmented recommendation mechanism that embeds behavioral feedback—such as driver quality and service reliability—into the optimization process, offering a behaviorally grounded and adaptive decision framework.</w:t>
      </w:r>
      <w:r>
        <w:br w:type="textWrapping"/>
      </w:r>
      <w:r>
        <w:t>Third, we demonstrate through extensive numerical experiments that LADR achieves significant improvements in system efficiency, passenger satisfaction, and fairness compared to heuristic and static baselines.</w:t>
      </w:r>
      <w:r>
        <w:br w:type="textWrapping"/>
      </w:r>
      <w:r>
        <w:t>Finally, the framework offers managerial insights for platform operators: it highlights how integrating optimization-based structure with empirical behavioral learning can yield scalable, interpretable, and high-performing DRT recommendation systems.</w:t>
      </w:r>
    </w:p>
    <w:p w14:paraId="5A0456BC">
      <w:pPr>
        <w:bidi w:val="0"/>
      </w:pPr>
      <w:r>
        <w:t>The remainder of this paper is organized as follows. Section 2 reviews related research on dynamic capacity control, platform service quality, and learning-based decision optimization. Section 3 formulates the DRT meeting-point recommendation problem and introduces the LADR framework. Section 4 presents the proposed algorithm and learning design. Section 5 provides computational experiments and comparative analyses. Section 6 concludes with implications and future research directions.</w:t>
      </w:r>
    </w:p>
    <w:p w14:paraId="5DD54BC6">
      <w:pPr>
        <w:ind w:left="0" w:leftChars="0" w:firstLine="0" w:firstLineChars="0"/>
        <w:rPr>
          <w:rFonts w:hint="default" w:ascii="Arial" w:hAnsi="Arial" w:eastAsia="宋体" w:cs="Arial"/>
          <w:i w:val="0"/>
          <w:iCs w:val="0"/>
          <w:caps w:val="0"/>
          <w:color w:val="222222"/>
          <w:spacing w:val="0"/>
          <w:sz w:val="15"/>
          <w:szCs w:val="15"/>
          <w:shd w:val="clear" w:fill="FFFFFF"/>
          <w:lang w:val="en-US" w:eastAsia="zh-CN"/>
        </w:rPr>
      </w:pPr>
    </w:p>
    <w:p w14:paraId="070EFDA1">
      <w:pPr>
        <w:pStyle w:val="2"/>
        <w:bidi w:val="0"/>
      </w:pPr>
      <w:r>
        <w:t>2. Literature Review</w:t>
      </w:r>
    </w:p>
    <w:p w14:paraId="1CFCEABF">
      <w:pPr>
        <w:bidi w:val="0"/>
      </w:pPr>
      <w:r>
        <w:t>The proposed Learning-Augmented Dynamic Recommendation (LADR) framework builds upon three interrelated research streams: (i) dynamic capacity control and re-solving optimization, (ii) service quality and behavioral heterogeneity on mobility platforms, and (iii) learning-based decision optimization. Together, these fields provide the theoretical foundation and methodological motivation for integrating optimization and adaptive learning into meeting-point recommendation.</w:t>
      </w:r>
    </w:p>
    <w:p w14:paraId="7B5D4F87">
      <w:pPr>
        <w:pStyle w:val="3"/>
        <w:bidi w:val="0"/>
      </w:pPr>
      <w:r>
        <w:t>2.1 Dynamic Capacity Control and Re-solving Optimization</w:t>
      </w:r>
    </w:p>
    <w:p w14:paraId="13BF0205">
      <w:pPr>
        <w:bidi w:val="0"/>
      </w:pPr>
      <w:r>
        <w:t>Dynamic capacity control has been extensively studied in operations management and revenue management, focusing on how platforms allocate limited resources to stochastic demand over time. A seminal line of work introduces Re-solving Dynamic Primal (RDP) methods (e.g., Zhu et al., 2023), which periodically re-solve an optimization model to approximate the evolving value of capacity. This approach offers a near-optimal balance between myopic and anticipatory decision-making by dynamically updating bid prices based on current availability and forecasted demand.</w:t>
      </w:r>
      <w:r>
        <w:br w:type="textWrapping"/>
      </w:r>
      <w:r>
        <w:t>In transportation and logistics, similar ideas have been applied to fleet repositioning, dynamic pricing, and seat inventory management, showing that re-solving strategies can capture system dynamics without the need for fully enumerated dynamic programming. However, these studies often assume homogeneous service quality and do not account for behavioral feedback or learning from real-time operations. Extending the RDP principle to DRT settings requires addressing spatio-temporal heterogeneity, limited computational budgets, and the need for fast decision responses.</w:t>
      </w:r>
    </w:p>
    <w:p w14:paraId="6022AB90">
      <w:pPr>
        <w:pStyle w:val="3"/>
        <w:bidi w:val="0"/>
      </w:pPr>
      <w:r>
        <w:t>2.2 Service Quality and Behavioral Heterogeneity in Platform Operations</w:t>
      </w:r>
    </w:p>
    <w:p w14:paraId="6EA47A89">
      <w:pPr>
        <w:bidi w:val="0"/>
      </w:pPr>
      <w:r>
        <w:t>Recent empirical studies reveal that the performance of online mobility platforms depends not only on algorithmic efficiency but also on service quality and behavioral diversity among participants. Athey et al. (2025) provide compelling evidence that driver heterogeneity—captured by quality ratings, cancellation rates, and responsiveness—significantly affects platform outcomes. Platforms that ignore such heterogeneity risk creating mismatches between passengers and drivers, leading to reduced reliability and user satisfaction.</w:t>
      </w:r>
      <w:r>
        <w:br w:type="textWrapping"/>
      </w:r>
      <w:r>
        <w:t>From a mechanism design perspective, several studies have explored incentive-compatible allocation and matching policies that incorporate driver reliability or passenger preferences into decision rules. Yet, the integration of service quality metrics into real-time recommendation systems remains limited. In the context of DRT, meeting-point selection directly interacts with driver behavior: a reliable driver may consistently reach more distant meeting points with minimal delay, whereas less reliable drivers may cause service degradation. Capturing such behavioral feedback dynamically is crucial for achieving both efficiency and fairness.</w:t>
      </w:r>
    </w:p>
    <w:p w14:paraId="231D8894">
      <w:pPr>
        <w:pStyle w:val="3"/>
        <w:bidi w:val="0"/>
      </w:pPr>
      <w:r>
        <w:t>2.3 Learning-Based Decision Optimization</w:t>
      </w:r>
    </w:p>
    <w:p w14:paraId="25515E27">
      <w:pPr>
        <w:bidi w:val="0"/>
      </w:pPr>
      <w:r>
        <w:t>The third relevant stream lies at the intersection of optimization and machine learning. Recent advances in learning-augmented optimization (Bertsimas &amp; Kallus, 2020; Elmachtoub &amp; Grigas, 2022) and predict-then-optimize paradigms (Wilder et al., 2023) propose embedding predictive models within optimization pipelines. These methods enable decision systems to learn from data while preserving the structure and interpretability of optimization-based reasoning. In transportation systems, learning-based routing and pricing have shown promise in adapting to non-stationary environments and human-in-the-loop feedback.</w:t>
      </w:r>
      <w:r>
        <w:br w:type="textWrapping"/>
      </w:r>
      <w:r>
        <w:t>However, most existing learning-enhanced frameworks either (i) replace optimization entirely with end-to-end neural networks, losing interpretability, or (ii) treat learning as a static prediction task disconnected from dynamic resource allocation. The LADR framework bridges this gap by establishing a closed optimization–learning loop: the optimization model provides structural guidance (bid prices), while the learning module continuously refines real-time recommendations using operational feedback. This integration of structure and adaptability is key to managing the high-frequency, behavior-dependent decisions inherent in DRT operations.</w:t>
      </w:r>
    </w:p>
    <w:p w14:paraId="7BAB33FF">
      <w:pPr>
        <w:numPr>
          <w:numId w:val="0"/>
        </w:numPr>
        <w:kinsoku w:val="0"/>
        <w:autoSpaceDE w:val="0"/>
        <w:autoSpaceDN w:val="0"/>
        <w:adjustRightInd w:val="0"/>
        <w:snapToGrid w:val="0"/>
        <w:spacing w:line="300" w:lineRule="auto"/>
        <w:jc w:val="both"/>
        <w:textAlignment w:val="baseline"/>
        <w:rPr>
          <w:rFonts w:hint="default" w:ascii="宋体" w:hAnsi="宋体" w:eastAsia="宋体" w:cs="宋体"/>
          <w:sz w:val="24"/>
          <w:szCs w:val="24"/>
          <w:lang w:val="en-US" w:eastAsia="zh-CN"/>
        </w:rPr>
      </w:pPr>
    </w:p>
    <w:p w14:paraId="6D05ECBE">
      <w:pPr>
        <w:numPr>
          <w:numId w:val="0"/>
        </w:numPr>
        <w:kinsoku w:val="0"/>
        <w:autoSpaceDE w:val="0"/>
        <w:autoSpaceDN w:val="0"/>
        <w:adjustRightInd w:val="0"/>
        <w:snapToGrid w:val="0"/>
        <w:spacing w:line="300" w:lineRule="auto"/>
        <w:jc w:val="both"/>
        <w:textAlignment w:val="baseline"/>
        <w:rPr>
          <w:rFonts w:hint="default" w:ascii="宋体" w:hAnsi="宋体" w:eastAsia="宋体" w:cs="宋体"/>
          <w:sz w:val="24"/>
          <w:szCs w:val="24"/>
          <w:lang w:val="en-US" w:eastAsia="zh-CN"/>
        </w:rPr>
      </w:pPr>
    </w:p>
    <w:p w14:paraId="6086F597">
      <w:pPr>
        <w:pStyle w:val="2"/>
        <w:keepNext w:val="0"/>
        <w:keepLines w:val="0"/>
        <w:widowControl/>
        <w:suppressLineNumbers w:val="0"/>
      </w:pPr>
      <w:r>
        <w:rPr>
          <w:rStyle w:val="16"/>
          <w:b/>
        </w:rPr>
        <w:t>3. Problem Formulation</w:t>
      </w:r>
    </w:p>
    <w:p w14:paraId="315AC96A">
      <w:pPr>
        <w:pStyle w:val="12"/>
        <w:keepNext w:val="0"/>
        <w:keepLines w:val="0"/>
        <w:widowControl/>
        <w:suppressLineNumbers w:val="0"/>
      </w:pPr>
      <w:r>
        <w:t xml:space="preserve">We consider a dynamic demand-responsive transit (DRT) system operating over a planning horizon TTT, where passenger requests arrive stochastically over time and must be served by a fleet of vehicles through designated </w:t>
      </w:r>
      <w:r>
        <w:rPr>
          <w:rStyle w:val="17"/>
        </w:rPr>
        <w:t>meeting points (MPs)</w:t>
      </w:r>
      <w:r>
        <w:t>. Each meeting point functions as a spatio-temporal service node that aggregates passengers for efficient vehicle pickup.</w:t>
      </w:r>
    </w:p>
    <w:p w14:paraId="732E36BF">
      <w:pPr>
        <w:pStyle w:val="4"/>
        <w:keepNext w:val="0"/>
        <w:keepLines w:val="0"/>
        <w:widowControl/>
        <w:suppressLineNumbers w:val="0"/>
      </w:pPr>
      <w:r>
        <w:rPr>
          <w:rStyle w:val="16"/>
        </w:rPr>
        <w:t>3.1 System Overview</w:t>
      </w:r>
    </w:p>
    <w:p w14:paraId="323FA59A">
      <w:pPr>
        <w:numPr>
          <w:numId w:val="0"/>
        </w:numPr>
        <w:kinsoku w:val="0"/>
        <w:autoSpaceDE w:val="0"/>
        <w:autoSpaceDN w:val="0"/>
        <w:adjustRightInd w:val="0"/>
        <w:snapToGrid w:val="0"/>
        <w:spacing w:line="300" w:lineRule="auto"/>
        <w:jc w:val="both"/>
        <w:textAlignment w:val="baseline"/>
        <w:rPr>
          <w:rFonts w:hint="default" w:ascii="宋体" w:hAnsi="宋体" w:eastAsia="宋体" w:cs="宋体"/>
          <w:sz w:val="24"/>
          <w:szCs w:val="24"/>
          <w:lang w:val="en-US" w:eastAsia="zh-CN"/>
        </w:rPr>
      </w:pPr>
      <w:bookmarkStart w:id="0" w:name="_GoBack"/>
      <w:bookmarkEnd w:id="0"/>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Inter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ACB4C">
    <w:pPr>
      <w:pStyle w:val="8"/>
      <w:rPr>
        <w:rFonts w:hint="eastAsia"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5BDCF">
                          <w:pPr>
                            <w:pStyle w:val="8"/>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4595BDCF">
                    <w:pPr>
                      <w:pStyle w:val="8"/>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p>
  </w:footnote>
  <w:footnote w:type="continuationSeparator" w:id="1">
    <w:p>
      <w:pPr>
        <w:spacing w:line="300" w:lineRule="auto"/>
        <w:ind w:firstLine="48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38FBDE"/>
    <w:multiLevelType w:val="singleLevel"/>
    <w:tmpl w:val="7538FBD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NmMjg3Y2U2ZDAwZWM4OTk3OTcwNDZkOTI0MmIxODMifQ=="/>
  </w:docVars>
  <w:rsids>
    <w:rsidRoot w:val="00000000"/>
    <w:rsid w:val="008E0C60"/>
    <w:rsid w:val="00C80754"/>
    <w:rsid w:val="00EB5E12"/>
    <w:rsid w:val="012D242C"/>
    <w:rsid w:val="01583748"/>
    <w:rsid w:val="01757CD8"/>
    <w:rsid w:val="018E0874"/>
    <w:rsid w:val="01A57518"/>
    <w:rsid w:val="01AA15C0"/>
    <w:rsid w:val="01BB7833"/>
    <w:rsid w:val="01C81F50"/>
    <w:rsid w:val="0213317C"/>
    <w:rsid w:val="024A003B"/>
    <w:rsid w:val="027345B1"/>
    <w:rsid w:val="02987B74"/>
    <w:rsid w:val="02B36FB3"/>
    <w:rsid w:val="03083594"/>
    <w:rsid w:val="031F3DF1"/>
    <w:rsid w:val="03393105"/>
    <w:rsid w:val="03415FA4"/>
    <w:rsid w:val="034B5F04"/>
    <w:rsid w:val="03657F4F"/>
    <w:rsid w:val="036A32D6"/>
    <w:rsid w:val="03FD4132"/>
    <w:rsid w:val="04117BDE"/>
    <w:rsid w:val="045B0760"/>
    <w:rsid w:val="04642E66"/>
    <w:rsid w:val="047C4424"/>
    <w:rsid w:val="048327E0"/>
    <w:rsid w:val="04C94AA8"/>
    <w:rsid w:val="04F04E92"/>
    <w:rsid w:val="04FC0E3E"/>
    <w:rsid w:val="0500670C"/>
    <w:rsid w:val="051F632A"/>
    <w:rsid w:val="05353DA0"/>
    <w:rsid w:val="05547C63"/>
    <w:rsid w:val="05597A8E"/>
    <w:rsid w:val="058368B9"/>
    <w:rsid w:val="05BC739B"/>
    <w:rsid w:val="05C84C14"/>
    <w:rsid w:val="05E41747"/>
    <w:rsid w:val="05E659B3"/>
    <w:rsid w:val="05ED01D7"/>
    <w:rsid w:val="061D2323"/>
    <w:rsid w:val="06DD5531"/>
    <w:rsid w:val="06F42C40"/>
    <w:rsid w:val="06F84F0D"/>
    <w:rsid w:val="06FF13BC"/>
    <w:rsid w:val="0701560C"/>
    <w:rsid w:val="0708351A"/>
    <w:rsid w:val="072F7BC2"/>
    <w:rsid w:val="07C46F10"/>
    <w:rsid w:val="07D258D6"/>
    <w:rsid w:val="082D5C76"/>
    <w:rsid w:val="087467D5"/>
    <w:rsid w:val="0886108C"/>
    <w:rsid w:val="088E3EF3"/>
    <w:rsid w:val="089555FD"/>
    <w:rsid w:val="089B216C"/>
    <w:rsid w:val="08F024B8"/>
    <w:rsid w:val="09420839"/>
    <w:rsid w:val="09585107"/>
    <w:rsid w:val="097C1F9D"/>
    <w:rsid w:val="09866C5A"/>
    <w:rsid w:val="0989582F"/>
    <w:rsid w:val="09A80FE4"/>
    <w:rsid w:val="09C35E1E"/>
    <w:rsid w:val="0A0B0C4F"/>
    <w:rsid w:val="0A717AD6"/>
    <w:rsid w:val="0A734BBB"/>
    <w:rsid w:val="0A823DF2"/>
    <w:rsid w:val="0A941A81"/>
    <w:rsid w:val="0B6E3B68"/>
    <w:rsid w:val="0B836820"/>
    <w:rsid w:val="0BB6759B"/>
    <w:rsid w:val="0BD40DA4"/>
    <w:rsid w:val="0BDF25D1"/>
    <w:rsid w:val="0BE7389F"/>
    <w:rsid w:val="0C3E7926"/>
    <w:rsid w:val="0C4072B2"/>
    <w:rsid w:val="0C8162A8"/>
    <w:rsid w:val="0C8A28B6"/>
    <w:rsid w:val="0C8F7554"/>
    <w:rsid w:val="0CA535B9"/>
    <w:rsid w:val="0CBD5E72"/>
    <w:rsid w:val="0CCF0636"/>
    <w:rsid w:val="0CE90618"/>
    <w:rsid w:val="0CF95052"/>
    <w:rsid w:val="0D307327"/>
    <w:rsid w:val="0D6431B2"/>
    <w:rsid w:val="0DA518B4"/>
    <w:rsid w:val="0DCC18B3"/>
    <w:rsid w:val="0E1D7B28"/>
    <w:rsid w:val="0E232D13"/>
    <w:rsid w:val="0E304D8B"/>
    <w:rsid w:val="0ED35325"/>
    <w:rsid w:val="0EE02FCE"/>
    <w:rsid w:val="0EE4486D"/>
    <w:rsid w:val="0F917E25"/>
    <w:rsid w:val="0FB32491"/>
    <w:rsid w:val="0FBF0E36"/>
    <w:rsid w:val="0FFC5BE6"/>
    <w:rsid w:val="10014FAA"/>
    <w:rsid w:val="10042CED"/>
    <w:rsid w:val="10362474"/>
    <w:rsid w:val="10604C4D"/>
    <w:rsid w:val="1064474E"/>
    <w:rsid w:val="10741C20"/>
    <w:rsid w:val="10815624"/>
    <w:rsid w:val="10A67900"/>
    <w:rsid w:val="10B4201D"/>
    <w:rsid w:val="1124265F"/>
    <w:rsid w:val="11A14EC5"/>
    <w:rsid w:val="11A16A45"/>
    <w:rsid w:val="122819FE"/>
    <w:rsid w:val="123E55CD"/>
    <w:rsid w:val="12474A91"/>
    <w:rsid w:val="12AC1A11"/>
    <w:rsid w:val="12E070F9"/>
    <w:rsid w:val="12E36BE9"/>
    <w:rsid w:val="13212795"/>
    <w:rsid w:val="13366756"/>
    <w:rsid w:val="135A334F"/>
    <w:rsid w:val="13837E0F"/>
    <w:rsid w:val="13A30C09"/>
    <w:rsid w:val="13A46379"/>
    <w:rsid w:val="13A97696"/>
    <w:rsid w:val="13CE33F5"/>
    <w:rsid w:val="13F72F76"/>
    <w:rsid w:val="14072DAB"/>
    <w:rsid w:val="143A0A8B"/>
    <w:rsid w:val="145F3875"/>
    <w:rsid w:val="14657510"/>
    <w:rsid w:val="14D64C58"/>
    <w:rsid w:val="14DB7015"/>
    <w:rsid w:val="14DE64E6"/>
    <w:rsid w:val="151C63E2"/>
    <w:rsid w:val="15CE686B"/>
    <w:rsid w:val="15D00040"/>
    <w:rsid w:val="15E13171"/>
    <w:rsid w:val="15EE09F8"/>
    <w:rsid w:val="160B58F5"/>
    <w:rsid w:val="160D5103"/>
    <w:rsid w:val="16617CA0"/>
    <w:rsid w:val="167F7C87"/>
    <w:rsid w:val="16A11A2E"/>
    <w:rsid w:val="16B234A2"/>
    <w:rsid w:val="16BD72F2"/>
    <w:rsid w:val="16C21B0F"/>
    <w:rsid w:val="16D06F9D"/>
    <w:rsid w:val="16E7773C"/>
    <w:rsid w:val="172E1CC6"/>
    <w:rsid w:val="173348D1"/>
    <w:rsid w:val="174C1201"/>
    <w:rsid w:val="17797B1C"/>
    <w:rsid w:val="17B9260F"/>
    <w:rsid w:val="17BC6215"/>
    <w:rsid w:val="17CD34E2"/>
    <w:rsid w:val="184C726E"/>
    <w:rsid w:val="18991552"/>
    <w:rsid w:val="189E5077"/>
    <w:rsid w:val="18BD1C8B"/>
    <w:rsid w:val="18D32574"/>
    <w:rsid w:val="18D712BE"/>
    <w:rsid w:val="19452D72"/>
    <w:rsid w:val="19BF7072"/>
    <w:rsid w:val="19C21FF7"/>
    <w:rsid w:val="19C74C01"/>
    <w:rsid w:val="19EE48B2"/>
    <w:rsid w:val="1A0357F5"/>
    <w:rsid w:val="1A163D48"/>
    <w:rsid w:val="1A7100F2"/>
    <w:rsid w:val="1AF851FC"/>
    <w:rsid w:val="1B052A15"/>
    <w:rsid w:val="1B181180"/>
    <w:rsid w:val="1B530684"/>
    <w:rsid w:val="1B756BB7"/>
    <w:rsid w:val="1B8D50F6"/>
    <w:rsid w:val="1B93057D"/>
    <w:rsid w:val="1C330BE1"/>
    <w:rsid w:val="1C40647F"/>
    <w:rsid w:val="1C7A43B4"/>
    <w:rsid w:val="1C7C0CE9"/>
    <w:rsid w:val="1CA67605"/>
    <w:rsid w:val="1CC71EBA"/>
    <w:rsid w:val="1D2E40EE"/>
    <w:rsid w:val="1D3D6906"/>
    <w:rsid w:val="1D90796E"/>
    <w:rsid w:val="1DAE415E"/>
    <w:rsid w:val="1DCA7323"/>
    <w:rsid w:val="1DD87E74"/>
    <w:rsid w:val="1E5D3806"/>
    <w:rsid w:val="1E6645AE"/>
    <w:rsid w:val="1E8A0B27"/>
    <w:rsid w:val="1ED32208"/>
    <w:rsid w:val="1F0C35CD"/>
    <w:rsid w:val="1F2B5BA0"/>
    <w:rsid w:val="1F4E5D32"/>
    <w:rsid w:val="1FB73B17"/>
    <w:rsid w:val="1FBC4A4A"/>
    <w:rsid w:val="1FD46939"/>
    <w:rsid w:val="1FF22B62"/>
    <w:rsid w:val="20146634"/>
    <w:rsid w:val="20405BCB"/>
    <w:rsid w:val="20686980"/>
    <w:rsid w:val="2084273E"/>
    <w:rsid w:val="2095281F"/>
    <w:rsid w:val="20B9542D"/>
    <w:rsid w:val="20BB2DEE"/>
    <w:rsid w:val="20D62A51"/>
    <w:rsid w:val="20E41E16"/>
    <w:rsid w:val="20E64474"/>
    <w:rsid w:val="21600CBF"/>
    <w:rsid w:val="21750BB9"/>
    <w:rsid w:val="21871088"/>
    <w:rsid w:val="219F63D1"/>
    <w:rsid w:val="21A617EC"/>
    <w:rsid w:val="21D4060F"/>
    <w:rsid w:val="2221328A"/>
    <w:rsid w:val="22712CF4"/>
    <w:rsid w:val="22840373"/>
    <w:rsid w:val="229B6EC7"/>
    <w:rsid w:val="22E26EBD"/>
    <w:rsid w:val="22F00219"/>
    <w:rsid w:val="23386FB3"/>
    <w:rsid w:val="235E1C3C"/>
    <w:rsid w:val="2366189C"/>
    <w:rsid w:val="237A2BC2"/>
    <w:rsid w:val="239722FB"/>
    <w:rsid w:val="23976650"/>
    <w:rsid w:val="2425613E"/>
    <w:rsid w:val="24497549"/>
    <w:rsid w:val="2459639F"/>
    <w:rsid w:val="248155AF"/>
    <w:rsid w:val="248B01F1"/>
    <w:rsid w:val="24A91F12"/>
    <w:rsid w:val="24D4382A"/>
    <w:rsid w:val="25585215"/>
    <w:rsid w:val="25670CAF"/>
    <w:rsid w:val="25893F23"/>
    <w:rsid w:val="25AE708F"/>
    <w:rsid w:val="25B6136F"/>
    <w:rsid w:val="25BB2B20"/>
    <w:rsid w:val="262D044F"/>
    <w:rsid w:val="26380843"/>
    <w:rsid w:val="26527EB6"/>
    <w:rsid w:val="26993444"/>
    <w:rsid w:val="26B17A32"/>
    <w:rsid w:val="26BD5C77"/>
    <w:rsid w:val="26D46B1D"/>
    <w:rsid w:val="26FE1DEC"/>
    <w:rsid w:val="271444EF"/>
    <w:rsid w:val="27220AE7"/>
    <w:rsid w:val="273B7FBB"/>
    <w:rsid w:val="277B4332"/>
    <w:rsid w:val="27B16DAB"/>
    <w:rsid w:val="2809786F"/>
    <w:rsid w:val="281B6AA5"/>
    <w:rsid w:val="282F32ED"/>
    <w:rsid w:val="28391CE2"/>
    <w:rsid w:val="285D2747"/>
    <w:rsid w:val="28A90122"/>
    <w:rsid w:val="28B82261"/>
    <w:rsid w:val="28BE5CD7"/>
    <w:rsid w:val="28D0778C"/>
    <w:rsid w:val="28D76D98"/>
    <w:rsid w:val="28FB39B3"/>
    <w:rsid w:val="29086D52"/>
    <w:rsid w:val="29325D7D"/>
    <w:rsid w:val="294D2BB7"/>
    <w:rsid w:val="29580844"/>
    <w:rsid w:val="29693CA1"/>
    <w:rsid w:val="29A81B2F"/>
    <w:rsid w:val="29D84B76"/>
    <w:rsid w:val="2A0140CD"/>
    <w:rsid w:val="2A0475FF"/>
    <w:rsid w:val="2A430A36"/>
    <w:rsid w:val="2A464903"/>
    <w:rsid w:val="2A515EC5"/>
    <w:rsid w:val="2A955A45"/>
    <w:rsid w:val="2AA11E02"/>
    <w:rsid w:val="2ACE349C"/>
    <w:rsid w:val="2B06364C"/>
    <w:rsid w:val="2B1842D0"/>
    <w:rsid w:val="2B322EE7"/>
    <w:rsid w:val="2B96238E"/>
    <w:rsid w:val="2BAC1E16"/>
    <w:rsid w:val="2BCC1169"/>
    <w:rsid w:val="2C1616BF"/>
    <w:rsid w:val="2C9111D4"/>
    <w:rsid w:val="2C931796"/>
    <w:rsid w:val="2CB05936"/>
    <w:rsid w:val="2CD02F96"/>
    <w:rsid w:val="2D180154"/>
    <w:rsid w:val="2D2341DE"/>
    <w:rsid w:val="2D5A7975"/>
    <w:rsid w:val="2D683E89"/>
    <w:rsid w:val="2D7E0266"/>
    <w:rsid w:val="2D8D27B1"/>
    <w:rsid w:val="2E2649BD"/>
    <w:rsid w:val="2E59240F"/>
    <w:rsid w:val="2E6469D8"/>
    <w:rsid w:val="2EB93809"/>
    <w:rsid w:val="2EC102CF"/>
    <w:rsid w:val="2F1C004F"/>
    <w:rsid w:val="2F2148C9"/>
    <w:rsid w:val="2F236894"/>
    <w:rsid w:val="2F2D14C0"/>
    <w:rsid w:val="2F9154CF"/>
    <w:rsid w:val="2FFB511A"/>
    <w:rsid w:val="3029612C"/>
    <w:rsid w:val="30676C54"/>
    <w:rsid w:val="307C26FF"/>
    <w:rsid w:val="309924B6"/>
    <w:rsid w:val="30C10112"/>
    <w:rsid w:val="30F57DBC"/>
    <w:rsid w:val="31166AF7"/>
    <w:rsid w:val="313B146F"/>
    <w:rsid w:val="31556AAC"/>
    <w:rsid w:val="318E23FB"/>
    <w:rsid w:val="31F4315B"/>
    <w:rsid w:val="31FC33CC"/>
    <w:rsid w:val="324845B6"/>
    <w:rsid w:val="326E5368"/>
    <w:rsid w:val="32766C58"/>
    <w:rsid w:val="32AC62A1"/>
    <w:rsid w:val="32AF7F8C"/>
    <w:rsid w:val="32D06D32"/>
    <w:rsid w:val="32F2706E"/>
    <w:rsid w:val="32FB7B5B"/>
    <w:rsid w:val="3310712F"/>
    <w:rsid w:val="337F1766"/>
    <w:rsid w:val="33AC198F"/>
    <w:rsid w:val="33D75E9F"/>
    <w:rsid w:val="33F23FC7"/>
    <w:rsid w:val="3402116D"/>
    <w:rsid w:val="340C7E32"/>
    <w:rsid w:val="341964B7"/>
    <w:rsid w:val="34516446"/>
    <w:rsid w:val="347436ED"/>
    <w:rsid w:val="35092088"/>
    <w:rsid w:val="35290253"/>
    <w:rsid w:val="352B64A2"/>
    <w:rsid w:val="355742EA"/>
    <w:rsid w:val="35845BB2"/>
    <w:rsid w:val="35B04BF9"/>
    <w:rsid w:val="363D34E8"/>
    <w:rsid w:val="36452B02"/>
    <w:rsid w:val="36C973BF"/>
    <w:rsid w:val="36E92171"/>
    <w:rsid w:val="37104C14"/>
    <w:rsid w:val="37216138"/>
    <w:rsid w:val="37525224"/>
    <w:rsid w:val="3911775D"/>
    <w:rsid w:val="39430981"/>
    <w:rsid w:val="3986014B"/>
    <w:rsid w:val="398720B8"/>
    <w:rsid w:val="39B37C5E"/>
    <w:rsid w:val="3A3870C5"/>
    <w:rsid w:val="3A491EB5"/>
    <w:rsid w:val="3A5B1529"/>
    <w:rsid w:val="3AF834CA"/>
    <w:rsid w:val="3AF9494C"/>
    <w:rsid w:val="3B5570E7"/>
    <w:rsid w:val="3B8643C3"/>
    <w:rsid w:val="3B8B23CA"/>
    <w:rsid w:val="3C0F43D2"/>
    <w:rsid w:val="3C110F96"/>
    <w:rsid w:val="3C2C6CFD"/>
    <w:rsid w:val="3C46526D"/>
    <w:rsid w:val="3C9C4A61"/>
    <w:rsid w:val="3CEA099F"/>
    <w:rsid w:val="3CF33D49"/>
    <w:rsid w:val="3D1F14F2"/>
    <w:rsid w:val="3D4B4579"/>
    <w:rsid w:val="3DA55360"/>
    <w:rsid w:val="3DB8289D"/>
    <w:rsid w:val="3DFE4E10"/>
    <w:rsid w:val="3E0E070F"/>
    <w:rsid w:val="3E3414FC"/>
    <w:rsid w:val="3E733781"/>
    <w:rsid w:val="3E785B47"/>
    <w:rsid w:val="3EC80C8D"/>
    <w:rsid w:val="3EC91F92"/>
    <w:rsid w:val="3EC94364"/>
    <w:rsid w:val="3EE2726E"/>
    <w:rsid w:val="3F1E7077"/>
    <w:rsid w:val="3F4D0EE6"/>
    <w:rsid w:val="3F4F5483"/>
    <w:rsid w:val="3F673875"/>
    <w:rsid w:val="3F6A2C89"/>
    <w:rsid w:val="3F7153F9"/>
    <w:rsid w:val="3FB12337"/>
    <w:rsid w:val="3FE444B6"/>
    <w:rsid w:val="4021297B"/>
    <w:rsid w:val="406861BB"/>
    <w:rsid w:val="406A5E3B"/>
    <w:rsid w:val="40C82570"/>
    <w:rsid w:val="40C83C56"/>
    <w:rsid w:val="411C139D"/>
    <w:rsid w:val="41285F8B"/>
    <w:rsid w:val="41325883"/>
    <w:rsid w:val="413A4864"/>
    <w:rsid w:val="415C0827"/>
    <w:rsid w:val="416A7316"/>
    <w:rsid w:val="41CF6407"/>
    <w:rsid w:val="41D35EF7"/>
    <w:rsid w:val="41E466BF"/>
    <w:rsid w:val="41F37EC0"/>
    <w:rsid w:val="42162288"/>
    <w:rsid w:val="42165DE4"/>
    <w:rsid w:val="422F0C65"/>
    <w:rsid w:val="426C7777"/>
    <w:rsid w:val="42750D5C"/>
    <w:rsid w:val="42CD57D8"/>
    <w:rsid w:val="43055ADD"/>
    <w:rsid w:val="434C41B3"/>
    <w:rsid w:val="435B43F6"/>
    <w:rsid w:val="439B1251"/>
    <w:rsid w:val="439E0787"/>
    <w:rsid w:val="43A55671"/>
    <w:rsid w:val="43B73847"/>
    <w:rsid w:val="43BB6C43"/>
    <w:rsid w:val="442944F4"/>
    <w:rsid w:val="443F1622"/>
    <w:rsid w:val="4474326A"/>
    <w:rsid w:val="44860665"/>
    <w:rsid w:val="44E66F99"/>
    <w:rsid w:val="44F13C32"/>
    <w:rsid w:val="45E0774E"/>
    <w:rsid w:val="4646138E"/>
    <w:rsid w:val="4697090C"/>
    <w:rsid w:val="46AF05B5"/>
    <w:rsid w:val="46C44060"/>
    <w:rsid w:val="47060B1D"/>
    <w:rsid w:val="47573126"/>
    <w:rsid w:val="47745A86"/>
    <w:rsid w:val="477932D0"/>
    <w:rsid w:val="479C2F7E"/>
    <w:rsid w:val="47A23D34"/>
    <w:rsid w:val="47D1105F"/>
    <w:rsid w:val="480303E8"/>
    <w:rsid w:val="48217EC1"/>
    <w:rsid w:val="48382C99"/>
    <w:rsid w:val="48662562"/>
    <w:rsid w:val="487813F3"/>
    <w:rsid w:val="487D7413"/>
    <w:rsid w:val="48A60C3E"/>
    <w:rsid w:val="49045382"/>
    <w:rsid w:val="49050923"/>
    <w:rsid w:val="49576255"/>
    <w:rsid w:val="49AB2F2C"/>
    <w:rsid w:val="49CA4084"/>
    <w:rsid w:val="49DA5439"/>
    <w:rsid w:val="4A28717C"/>
    <w:rsid w:val="4AC565F9"/>
    <w:rsid w:val="4AED5889"/>
    <w:rsid w:val="4B1D4687"/>
    <w:rsid w:val="4B3C6D18"/>
    <w:rsid w:val="4B5701A7"/>
    <w:rsid w:val="4B8B2776"/>
    <w:rsid w:val="4BC92A64"/>
    <w:rsid w:val="4C004CE5"/>
    <w:rsid w:val="4C227E47"/>
    <w:rsid w:val="4C8A39B8"/>
    <w:rsid w:val="4D1D44CA"/>
    <w:rsid w:val="4D31441A"/>
    <w:rsid w:val="4D450975"/>
    <w:rsid w:val="4D8D78A2"/>
    <w:rsid w:val="4DBB5413"/>
    <w:rsid w:val="4E1258F6"/>
    <w:rsid w:val="4E6C40C7"/>
    <w:rsid w:val="4EB42C0C"/>
    <w:rsid w:val="4F265364"/>
    <w:rsid w:val="4F3C6116"/>
    <w:rsid w:val="4F3D5270"/>
    <w:rsid w:val="4F59743D"/>
    <w:rsid w:val="4F8B6063"/>
    <w:rsid w:val="4F9C4678"/>
    <w:rsid w:val="4F9C62BB"/>
    <w:rsid w:val="4FD75D4F"/>
    <w:rsid w:val="50166CBA"/>
    <w:rsid w:val="502913D8"/>
    <w:rsid w:val="5066603B"/>
    <w:rsid w:val="50A80E0A"/>
    <w:rsid w:val="510936E3"/>
    <w:rsid w:val="512C2F2E"/>
    <w:rsid w:val="512F0C70"/>
    <w:rsid w:val="51330760"/>
    <w:rsid w:val="513F5357"/>
    <w:rsid w:val="514308CF"/>
    <w:rsid w:val="51A21442"/>
    <w:rsid w:val="51D443D7"/>
    <w:rsid w:val="51FD48CA"/>
    <w:rsid w:val="522B3249"/>
    <w:rsid w:val="52371417"/>
    <w:rsid w:val="52600C67"/>
    <w:rsid w:val="52A46867"/>
    <w:rsid w:val="52AE392A"/>
    <w:rsid w:val="52B20F45"/>
    <w:rsid w:val="52CE16A1"/>
    <w:rsid w:val="52E15F9A"/>
    <w:rsid w:val="534C51B0"/>
    <w:rsid w:val="53915455"/>
    <w:rsid w:val="53C71634"/>
    <w:rsid w:val="5406215C"/>
    <w:rsid w:val="54260108"/>
    <w:rsid w:val="54280A4B"/>
    <w:rsid w:val="542E4BB6"/>
    <w:rsid w:val="545F5516"/>
    <w:rsid w:val="54627944"/>
    <w:rsid w:val="547049F9"/>
    <w:rsid w:val="547F3CBD"/>
    <w:rsid w:val="54A86D6F"/>
    <w:rsid w:val="54AF1B33"/>
    <w:rsid w:val="54DA3830"/>
    <w:rsid w:val="54E4344B"/>
    <w:rsid w:val="55595C51"/>
    <w:rsid w:val="555B0286"/>
    <w:rsid w:val="556E620B"/>
    <w:rsid w:val="55855303"/>
    <w:rsid w:val="55D93FF1"/>
    <w:rsid w:val="55E403AB"/>
    <w:rsid w:val="55F1285B"/>
    <w:rsid w:val="55F935FB"/>
    <w:rsid w:val="56151782"/>
    <w:rsid w:val="5615194C"/>
    <w:rsid w:val="5627460C"/>
    <w:rsid w:val="567A0BDF"/>
    <w:rsid w:val="567D4EED"/>
    <w:rsid w:val="567F1D52"/>
    <w:rsid w:val="56A1616C"/>
    <w:rsid w:val="57536629"/>
    <w:rsid w:val="575B631B"/>
    <w:rsid w:val="57C32F11"/>
    <w:rsid w:val="57D05C7E"/>
    <w:rsid w:val="57F20D87"/>
    <w:rsid w:val="57F40280"/>
    <w:rsid w:val="58353010"/>
    <w:rsid w:val="583D3055"/>
    <w:rsid w:val="584A7BAE"/>
    <w:rsid w:val="588B432B"/>
    <w:rsid w:val="58BC06AB"/>
    <w:rsid w:val="58CC6203"/>
    <w:rsid w:val="590E560F"/>
    <w:rsid w:val="593257A1"/>
    <w:rsid w:val="59345076"/>
    <w:rsid w:val="599F12D1"/>
    <w:rsid w:val="5A633274"/>
    <w:rsid w:val="5A6802F5"/>
    <w:rsid w:val="5AA4104D"/>
    <w:rsid w:val="5AF15052"/>
    <w:rsid w:val="5B062A42"/>
    <w:rsid w:val="5B0E18F6"/>
    <w:rsid w:val="5B3948DA"/>
    <w:rsid w:val="5B5A1672"/>
    <w:rsid w:val="5B621473"/>
    <w:rsid w:val="5B6E3600"/>
    <w:rsid w:val="5BC86423"/>
    <w:rsid w:val="5BEC4B9E"/>
    <w:rsid w:val="5C013209"/>
    <w:rsid w:val="5C040806"/>
    <w:rsid w:val="5C311D40"/>
    <w:rsid w:val="5C58107B"/>
    <w:rsid w:val="5CC22998"/>
    <w:rsid w:val="5D1C02FB"/>
    <w:rsid w:val="5D215911"/>
    <w:rsid w:val="5D325D70"/>
    <w:rsid w:val="5D503EE9"/>
    <w:rsid w:val="5DCF35BF"/>
    <w:rsid w:val="5DFE5C52"/>
    <w:rsid w:val="5E015742"/>
    <w:rsid w:val="5E282CCF"/>
    <w:rsid w:val="5E635D67"/>
    <w:rsid w:val="5E762809"/>
    <w:rsid w:val="5E7C1412"/>
    <w:rsid w:val="5ECE11CE"/>
    <w:rsid w:val="5F33643F"/>
    <w:rsid w:val="5F70492E"/>
    <w:rsid w:val="5F7C6385"/>
    <w:rsid w:val="5FFB1451"/>
    <w:rsid w:val="602202C6"/>
    <w:rsid w:val="60243AEA"/>
    <w:rsid w:val="60593614"/>
    <w:rsid w:val="607B26D5"/>
    <w:rsid w:val="607E751E"/>
    <w:rsid w:val="60C0402D"/>
    <w:rsid w:val="61241FD0"/>
    <w:rsid w:val="61785D1C"/>
    <w:rsid w:val="617862D8"/>
    <w:rsid w:val="61B65FF9"/>
    <w:rsid w:val="61D71831"/>
    <w:rsid w:val="621F54C6"/>
    <w:rsid w:val="62723115"/>
    <w:rsid w:val="62E93499"/>
    <w:rsid w:val="62EC4C13"/>
    <w:rsid w:val="62FD77A3"/>
    <w:rsid w:val="630158AC"/>
    <w:rsid w:val="63141A74"/>
    <w:rsid w:val="631B72A6"/>
    <w:rsid w:val="63236614"/>
    <w:rsid w:val="636026F7"/>
    <w:rsid w:val="63607CF7"/>
    <w:rsid w:val="63980872"/>
    <w:rsid w:val="63A65609"/>
    <w:rsid w:val="63A87FF0"/>
    <w:rsid w:val="63F04826"/>
    <w:rsid w:val="64416899"/>
    <w:rsid w:val="64552344"/>
    <w:rsid w:val="646856C7"/>
    <w:rsid w:val="647D071E"/>
    <w:rsid w:val="64A71486"/>
    <w:rsid w:val="64AF3265"/>
    <w:rsid w:val="64DF440C"/>
    <w:rsid w:val="654241CF"/>
    <w:rsid w:val="656B1472"/>
    <w:rsid w:val="65ED5196"/>
    <w:rsid w:val="65FC6F1B"/>
    <w:rsid w:val="660A2DEC"/>
    <w:rsid w:val="66154481"/>
    <w:rsid w:val="66276B0D"/>
    <w:rsid w:val="66495ED8"/>
    <w:rsid w:val="665F56FC"/>
    <w:rsid w:val="673B1CC5"/>
    <w:rsid w:val="67832ABD"/>
    <w:rsid w:val="678F323D"/>
    <w:rsid w:val="679558B5"/>
    <w:rsid w:val="67BB021F"/>
    <w:rsid w:val="6810439B"/>
    <w:rsid w:val="68131FEA"/>
    <w:rsid w:val="6850354E"/>
    <w:rsid w:val="685721A2"/>
    <w:rsid w:val="685E210F"/>
    <w:rsid w:val="68637725"/>
    <w:rsid w:val="68996CA3"/>
    <w:rsid w:val="689E42BA"/>
    <w:rsid w:val="68A90204"/>
    <w:rsid w:val="68C006D4"/>
    <w:rsid w:val="68E923B8"/>
    <w:rsid w:val="68F465CF"/>
    <w:rsid w:val="692112C9"/>
    <w:rsid w:val="699C3199"/>
    <w:rsid w:val="69AA5856"/>
    <w:rsid w:val="69DF47C8"/>
    <w:rsid w:val="6A6E2D59"/>
    <w:rsid w:val="6AA34E51"/>
    <w:rsid w:val="6AB9362D"/>
    <w:rsid w:val="6ACB53C1"/>
    <w:rsid w:val="6ADA35A3"/>
    <w:rsid w:val="6ADC6960"/>
    <w:rsid w:val="6B3A3476"/>
    <w:rsid w:val="6B4457A3"/>
    <w:rsid w:val="6B9320D0"/>
    <w:rsid w:val="6BA02A3F"/>
    <w:rsid w:val="6BD126F0"/>
    <w:rsid w:val="6C450EF0"/>
    <w:rsid w:val="6C5E320D"/>
    <w:rsid w:val="6CA4030D"/>
    <w:rsid w:val="6CD334E8"/>
    <w:rsid w:val="6D067898"/>
    <w:rsid w:val="6D194857"/>
    <w:rsid w:val="6D3D04E5"/>
    <w:rsid w:val="6D732AC8"/>
    <w:rsid w:val="6D811CA7"/>
    <w:rsid w:val="6DB1605B"/>
    <w:rsid w:val="6DE44E65"/>
    <w:rsid w:val="6E415FF2"/>
    <w:rsid w:val="6E867CCA"/>
    <w:rsid w:val="6E9A032C"/>
    <w:rsid w:val="6F3D01D0"/>
    <w:rsid w:val="6F410095"/>
    <w:rsid w:val="6F48197F"/>
    <w:rsid w:val="6F543D73"/>
    <w:rsid w:val="6F6D7EF6"/>
    <w:rsid w:val="6F94795E"/>
    <w:rsid w:val="6FA0614B"/>
    <w:rsid w:val="6FD9207B"/>
    <w:rsid w:val="6FE460D3"/>
    <w:rsid w:val="6FE70C3C"/>
    <w:rsid w:val="70056A8A"/>
    <w:rsid w:val="70090B2D"/>
    <w:rsid w:val="7020238E"/>
    <w:rsid w:val="70372617"/>
    <w:rsid w:val="70565D8E"/>
    <w:rsid w:val="705B5186"/>
    <w:rsid w:val="708F6BDE"/>
    <w:rsid w:val="70D50A94"/>
    <w:rsid w:val="711D0DD2"/>
    <w:rsid w:val="715E0A8A"/>
    <w:rsid w:val="71674643"/>
    <w:rsid w:val="71844269"/>
    <w:rsid w:val="71952F24"/>
    <w:rsid w:val="71970440"/>
    <w:rsid w:val="71A87F57"/>
    <w:rsid w:val="71B21356"/>
    <w:rsid w:val="71B763EC"/>
    <w:rsid w:val="71C11BF7"/>
    <w:rsid w:val="723E2357"/>
    <w:rsid w:val="72561568"/>
    <w:rsid w:val="725C373A"/>
    <w:rsid w:val="727E1F3E"/>
    <w:rsid w:val="728B23FD"/>
    <w:rsid w:val="728C6DBF"/>
    <w:rsid w:val="72936E59"/>
    <w:rsid w:val="72C26316"/>
    <w:rsid w:val="72DF37DC"/>
    <w:rsid w:val="731B16BF"/>
    <w:rsid w:val="733F6231"/>
    <w:rsid w:val="735E36B9"/>
    <w:rsid w:val="736E6F7E"/>
    <w:rsid w:val="73775FE8"/>
    <w:rsid w:val="737F6BE8"/>
    <w:rsid w:val="739F6597"/>
    <w:rsid w:val="73AD1C57"/>
    <w:rsid w:val="73CE1D72"/>
    <w:rsid w:val="74014883"/>
    <w:rsid w:val="741C5A66"/>
    <w:rsid w:val="74675EA7"/>
    <w:rsid w:val="747131CA"/>
    <w:rsid w:val="747571CB"/>
    <w:rsid w:val="748A603A"/>
    <w:rsid w:val="74FF07D6"/>
    <w:rsid w:val="754660A4"/>
    <w:rsid w:val="76383EF9"/>
    <w:rsid w:val="76B52A9A"/>
    <w:rsid w:val="76CB62F1"/>
    <w:rsid w:val="76D37824"/>
    <w:rsid w:val="76F277E0"/>
    <w:rsid w:val="774F591A"/>
    <w:rsid w:val="775C53F6"/>
    <w:rsid w:val="779103BC"/>
    <w:rsid w:val="77B07B65"/>
    <w:rsid w:val="77C80759"/>
    <w:rsid w:val="77D870BC"/>
    <w:rsid w:val="77E15698"/>
    <w:rsid w:val="77ED7EF6"/>
    <w:rsid w:val="77FC2DAB"/>
    <w:rsid w:val="784A7FBA"/>
    <w:rsid w:val="7884662F"/>
    <w:rsid w:val="788A03B6"/>
    <w:rsid w:val="789172E6"/>
    <w:rsid w:val="78A159ED"/>
    <w:rsid w:val="78A57B84"/>
    <w:rsid w:val="78AA6CAB"/>
    <w:rsid w:val="78C028A1"/>
    <w:rsid w:val="78F9378E"/>
    <w:rsid w:val="79053EE1"/>
    <w:rsid w:val="791D56CF"/>
    <w:rsid w:val="793842B6"/>
    <w:rsid w:val="79551A71"/>
    <w:rsid w:val="796765DA"/>
    <w:rsid w:val="796B33C1"/>
    <w:rsid w:val="79AC3596"/>
    <w:rsid w:val="79B74A9C"/>
    <w:rsid w:val="79C8057F"/>
    <w:rsid w:val="79D7587D"/>
    <w:rsid w:val="79FF4DD4"/>
    <w:rsid w:val="7A08012D"/>
    <w:rsid w:val="7A0D1F21"/>
    <w:rsid w:val="7A2B6EAA"/>
    <w:rsid w:val="7A3251AA"/>
    <w:rsid w:val="7A4647B1"/>
    <w:rsid w:val="7A49604F"/>
    <w:rsid w:val="7AB349DD"/>
    <w:rsid w:val="7ABE07EB"/>
    <w:rsid w:val="7B1228E5"/>
    <w:rsid w:val="7B163AAC"/>
    <w:rsid w:val="7B484ED1"/>
    <w:rsid w:val="7B6A3209"/>
    <w:rsid w:val="7C211032"/>
    <w:rsid w:val="7C262AEC"/>
    <w:rsid w:val="7C531684"/>
    <w:rsid w:val="7C855A65"/>
    <w:rsid w:val="7C8A156A"/>
    <w:rsid w:val="7CA67789"/>
    <w:rsid w:val="7D0A41BC"/>
    <w:rsid w:val="7D0E502D"/>
    <w:rsid w:val="7D2F17A0"/>
    <w:rsid w:val="7D327DB0"/>
    <w:rsid w:val="7D8950E1"/>
    <w:rsid w:val="7DDC7906"/>
    <w:rsid w:val="7E2C3CBE"/>
    <w:rsid w:val="7E354D5B"/>
    <w:rsid w:val="7E417769"/>
    <w:rsid w:val="7E525E1A"/>
    <w:rsid w:val="7E896AD1"/>
    <w:rsid w:val="7E9114B5"/>
    <w:rsid w:val="7EBE700C"/>
    <w:rsid w:val="7EC81C39"/>
    <w:rsid w:val="7ECA696E"/>
    <w:rsid w:val="7EEA5541"/>
    <w:rsid w:val="7F08297D"/>
    <w:rsid w:val="7F710522"/>
    <w:rsid w:val="7FD04BBC"/>
    <w:rsid w:val="7FFD24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00" w:lineRule="auto"/>
      <w:ind w:firstLine="879" w:firstLineChars="200"/>
      <w:jc w:val="both"/>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link w:val="21"/>
    <w:qFormat/>
    <w:uiPriority w:val="0"/>
    <w:pPr>
      <w:keepNext/>
      <w:keepLines/>
      <w:spacing w:before="50" w:beforeLines="50" w:after="50" w:afterLines="50" w:line="240" w:lineRule="auto"/>
      <w:ind w:firstLine="0" w:firstLineChars="0"/>
      <w:outlineLvl w:val="0"/>
    </w:pPr>
    <w:rPr>
      <w:rFonts w:ascii="Times New Roman" w:hAnsi="Times New Roman" w:eastAsia="宋体"/>
      <w:b/>
      <w:bCs/>
      <w:kern w:val="44"/>
      <w:sz w:val="28"/>
      <w:szCs w:val="44"/>
    </w:rPr>
  </w:style>
  <w:style w:type="paragraph" w:styleId="3">
    <w:name w:val="heading 2"/>
    <w:basedOn w:val="1"/>
    <w:next w:val="1"/>
    <w:link w:val="23"/>
    <w:unhideWhenUsed/>
    <w:qFormat/>
    <w:uiPriority w:val="0"/>
    <w:pPr>
      <w:spacing w:before="50" w:beforeLines="50" w:after="50" w:afterLines="50"/>
      <w:ind w:firstLine="0" w:firstLineChars="0"/>
      <w:outlineLvl w:val="1"/>
    </w:pPr>
    <w:rPr>
      <w:rFonts w:ascii="Times New Roman" w:hAnsi="Times New Roman" w:eastAsia="黑体" w:cs="Times New Roman"/>
      <w:bCs/>
      <w:szCs w:val="32"/>
    </w:rPr>
  </w:style>
  <w:style w:type="paragraph" w:styleId="4">
    <w:name w:val="heading 3"/>
    <w:basedOn w:val="1"/>
    <w:next w:val="1"/>
    <w:link w:val="22"/>
    <w:unhideWhenUsed/>
    <w:qFormat/>
    <w:uiPriority w:val="0"/>
    <w:pPr>
      <w:spacing w:before="50" w:beforeLines="50" w:beforeAutospacing="0" w:after="50" w:afterLines="50" w:afterAutospacing="0"/>
      <w:ind w:firstLine="0" w:firstLineChars="0"/>
      <w:jc w:val="left"/>
      <w:outlineLvl w:val="2"/>
    </w:pPr>
    <w:rPr>
      <w:rFonts w:eastAsia="宋体" w:cs="宋体"/>
      <w:bCs/>
      <w:szCs w:val="27"/>
      <w:lang w:eastAsia="zh-CN" w:bidi="ar"/>
    </w:rPr>
  </w:style>
  <w:style w:type="paragraph" w:styleId="5">
    <w:name w:val="heading 4"/>
    <w:basedOn w:val="1"/>
    <w:next w:val="1"/>
    <w:link w:val="24"/>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link w:val="25"/>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5">
    <w:name w:val="Default Paragraph Font"/>
    <w:unhideWhenUsed/>
    <w:qFormat/>
    <w:uiPriority w:val="1"/>
  </w:style>
  <w:style w:type="table" w:default="1" w:styleId="13">
    <w:name w:val="Normal Table"/>
    <w:semiHidden/>
    <w:qFormat/>
    <w:uiPriority w:val="0"/>
    <w:tblPr>
      <w:tblCellMar>
        <w:top w:w="0" w:type="dxa"/>
        <w:left w:w="108" w:type="dxa"/>
        <w:bottom w:w="0" w:type="dxa"/>
        <w:right w:w="108" w:type="dxa"/>
      </w:tblCellMar>
    </w:tblPr>
  </w:style>
  <w:style w:type="paragraph" w:styleId="8">
    <w:name w:val="footer"/>
    <w:basedOn w:val="1"/>
    <w:link w:val="29"/>
    <w:qFormat/>
    <w:uiPriority w:val="0"/>
    <w:pPr>
      <w:tabs>
        <w:tab w:val="center" w:pos="4153"/>
        <w:tab w:val="right" w:pos="8306"/>
      </w:tabs>
      <w:snapToGrid w:val="0"/>
      <w:jc w:val="left"/>
    </w:pPr>
    <w:rPr>
      <w:sz w:val="18"/>
    </w:rPr>
  </w:style>
  <w:style w:type="paragraph" w:styleId="9">
    <w:name w:val="header"/>
    <w:basedOn w:val="1"/>
    <w:link w:val="2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footnote text"/>
    <w:basedOn w:val="1"/>
    <w:link w:val="27"/>
    <w:unhideWhenUsed/>
    <w:qFormat/>
    <w:uiPriority w:val="99"/>
    <w:pPr>
      <w:autoSpaceDE w:val="0"/>
      <w:autoSpaceDN w:val="0"/>
      <w:snapToGrid w:val="0"/>
      <w:jc w:val="left"/>
    </w:pPr>
    <w:rPr>
      <w:rFonts w:ascii="Times New Roman" w:hAnsi="Times New Roman" w:eastAsia="Times New Roman" w:cs="Times New Roman"/>
      <w:kern w:val="0"/>
      <w:sz w:val="18"/>
      <w:szCs w:val="18"/>
      <w:lang w:eastAsia="en-US"/>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link w:val="26"/>
    <w:qFormat/>
    <w:uiPriority w:val="0"/>
    <w:pPr>
      <w:spacing w:before="100" w:beforeAutospacing="1" w:after="10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unhideWhenUsed/>
    <w:qFormat/>
    <w:uiPriority w:val="99"/>
    <w:rPr>
      <w:color w:val="0000FF"/>
      <w:u w:val="single"/>
    </w:rPr>
  </w:style>
  <w:style w:type="character" w:styleId="19">
    <w:name w:val="HTML Code"/>
    <w:basedOn w:val="15"/>
    <w:qFormat/>
    <w:uiPriority w:val="0"/>
    <w:rPr>
      <w:rFonts w:ascii="Courier New" w:hAnsi="Courier New"/>
      <w:sz w:val="20"/>
    </w:rPr>
  </w:style>
  <w:style w:type="character" w:styleId="20">
    <w:name w:val="footnote reference"/>
    <w:unhideWhenUsed/>
    <w:qFormat/>
    <w:uiPriority w:val="99"/>
    <w:rPr>
      <w:vertAlign w:val="superscript"/>
    </w:rPr>
  </w:style>
  <w:style w:type="character" w:customStyle="1" w:styleId="21">
    <w:name w:val="标题 1 Char"/>
    <w:link w:val="2"/>
    <w:qFormat/>
    <w:uiPriority w:val="0"/>
    <w:rPr>
      <w:rFonts w:ascii="Times New Roman" w:hAnsi="Times New Roman" w:eastAsia="宋体"/>
      <w:b/>
      <w:kern w:val="44"/>
      <w:sz w:val="32"/>
    </w:rPr>
  </w:style>
  <w:style w:type="character" w:customStyle="1" w:styleId="22">
    <w:name w:val="标题 3 字符"/>
    <w:basedOn w:val="15"/>
    <w:link w:val="4"/>
    <w:qFormat/>
    <w:uiPriority w:val="9"/>
    <w:rPr>
      <w:rFonts w:hint="default" w:ascii="Times New Roman" w:hAnsi="Times New Roman" w:eastAsia="宋体"/>
      <w:bCs/>
      <w:sz w:val="24"/>
      <w:szCs w:val="32"/>
    </w:rPr>
  </w:style>
  <w:style w:type="character" w:customStyle="1" w:styleId="23">
    <w:name w:val="标题 2 字符"/>
    <w:link w:val="3"/>
    <w:qFormat/>
    <w:uiPriority w:val="9"/>
    <w:rPr>
      <w:rFonts w:ascii="Times New Roman" w:hAnsi="Times New Roman" w:eastAsia="黑体" w:cs="Times New Roman"/>
      <w:bCs/>
      <w:snapToGrid w:val="0"/>
      <w:color w:val="000000"/>
      <w:kern w:val="0"/>
      <w:sz w:val="24"/>
      <w:szCs w:val="32"/>
      <w:lang w:val="en-US" w:eastAsia="en-US" w:bidi="ar-SA"/>
    </w:rPr>
  </w:style>
  <w:style w:type="character" w:customStyle="1" w:styleId="24">
    <w:name w:val="标题 4 Char"/>
    <w:link w:val="5"/>
    <w:qFormat/>
    <w:uiPriority w:val="0"/>
    <w:rPr>
      <w:rFonts w:hint="eastAsia" w:ascii="宋体" w:hAnsi="宋体" w:eastAsia="宋体" w:cs="宋体"/>
      <w:b/>
      <w:bCs/>
      <w:kern w:val="0"/>
      <w:sz w:val="24"/>
      <w:szCs w:val="24"/>
      <w:lang w:val="en-US" w:eastAsia="zh-CN" w:bidi="ar"/>
    </w:rPr>
  </w:style>
  <w:style w:type="character" w:customStyle="1" w:styleId="25">
    <w:name w:val="标题 5 Char"/>
    <w:link w:val="6"/>
    <w:qFormat/>
    <w:uiPriority w:val="0"/>
    <w:rPr>
      <w:b/>
      <w:sz w:val="28"/>
    </w:rPr>
  </w:style>
  <w:style w:type="character" w:customStyle="1" w:styleId="26">
    <w:name w:val="普通(网站) Char"/>
    <w:link w:val="12"/>
    <w:qFormat/>
    <w:uiPriority w:val="0"/>
    <w:rPr>
      <w:kern w:val="0"/>
      <w:sz w:val="24"/>
      <w:lang w:val="en-US" w:eastAsia="zh-CN" w:bidi="ar"/>
    </w:rPr>
  </w:style>
  <w:style w:type="character" w:customStyle="1" w:styleId="27">
    <w:name w:val="脚注文本 Char"/>
    <w:link w:val="10"/>
    <w:qFormat/>
    <w:uiPriority w:val="99"/>
    <w:rPr>
      <w:rFonts w:ascii="Times New Roman" w:hAnsi="Times New Roman" w:eastAsia="Times New Roman" w:cs="Times New Roman"/>
      <w:kern w:val="0"/>
      <w:sz w:val="18"/>
      <w:szCs w:val="18"/>
      <w:lang w:eastAsia="en-US"/>
    </w:rPr>
  </w:style>
  <w:style w:type="character" w:customStyle="1" w:styleId="28">
    <w:name w:val="页眉 Char"/>
    <w:link w:val="9"/>
    <w:qFormat/>
    <w:uiPriority w:val="0"/>
    <w:rPr>
      <w:sz w:val="18"/>
    </w:rPr>
  </w:style>
  <w:style w:type="character" w:customStyle="1" w:styleId="29">
    <w:name w:val="页脚 Char"/>
    <w:link w:val="8"/>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12019</Words>
  <Characters>70564</Characters>
  <Lines>0</Lines>
  <Paragraphs>0</Paragraphs>
  <TotalTime>111</TotalTime>
  <ScaleCrop>false</ScaleCrop>
  <LinksUpToDate>false</LinksUpToDate>
  <CharactersWithSpaces>82068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2024-11-28T11:04:00Z</dcterms:created>
  <dc:creator>39583</dc:creator>
  <cp:lastModifiedBy>安瑾</cp:lastModifiedBy>
  <dcterms:modified xsi:type="dcterms:W3CDTF">2025-10-13T08:37:35Z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137712EF52EE488E932E0FA134A0A8A5_13</vt:lpwstr>
  </property>
  <property fmtid="{D5CDD505-2E9C-101B-9397-08002B2CF9AE}" pid="4" name="KSOTemplateDocerSaveRecord">
    <vt:lpwstr>eyJoZGlkIjoiMGI0MTc4MDNjNTA0N2IwYjRmZmI3ZjQ3Yjk2MTZhM2YiLCJ1c2VySWQiOiIxNjE1OTQyNTkyIn0=</vt:lpwstr>
  </property>
</Properties>
</file>