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0B10A" w14:textId="77777777" w:rsidR="004D026B" w:rsidRPr="004D026B" w:rsidRDefault="004D026B" w:rsidP="004D026B">
      <w:pPr>
        <w:spacing w:line="360" w:lineRule="auto"/>
        <w:jc w:val="center"/>
        <w:rPr>
          <w:rFonts w:ascii="Times New Roman" w:hAnsi="Times New Roman" w:cs="Times New Roman"/>
          <w:b/>
          <w:bCs/>
          <w:sz w:val="24"/>
          <w:szCs w:val="24"/>
          <w:lang w:val="en-US"/>
        </w:rPr>
      </w:pPr>
      <w:r w:rsidRPr="004D026B">
        <w:rPr>
          <w:rFonts w:ascii="Times New Roman" w:hAnsi="Times New Roman" w:cs="Times New Roman"/>
          <w:b/>
          <w:bCs/>
          <w:sz w:val="24"/>
          <w:szCs w:val="24"/>
          <w:lang w:val="en-US"/>
        </w:rPr>
        <w:t>Project Context</w:t>
      </w:r>
    </w:p>
    <w:p w14:paraId="41148DD3" w14:textId="77777777" w:rsidR="004D026B" w:rsidRPr="004D026B" w:rsidRDefault="004D026B" w:rsidP="004D026B">
      <w:pPr>
        <w:spacing w:line="360" w:lineRule="auto"/>
        <w:jc w:val="both"/>
        <w:rPr>
          <w:rFonts w:ascii="Times New Roman" w:hAnsi="Times New Roman" w:cs="Times New Roman"/>
          <w:sz w:val="24"/>
          <w:szCs w:val="24"/>
          <w:lang w:val="en-US"/>
        </w:rPr>
      </w:pPr>
    </w:p>
    <w:p w14:paraId="4C91A32C"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In the contemporary educational landscape, teachers are burdened with administrative tasks that consume a disproportionate amount of their working hours. A major contributor to this workload is the manual administration and checking of student assessments. Grading physical test papers—including multiple-choice sheets, handwritten essays, and code snippets—is highly susceptible to human error, cognitive fatigue, and severe delays that prevent timely feedback. While traditional Optical Mark Recognition (OMR) hardware exists, it is expensive and limited strictly to shaded exams. There is a pressing need for a software-based computer vision solution that leverages Optical Character Recognition (OCR) to automatically evaluate diverse physical exam formats and seamlessly generate analytics to scrutinize assessment answers and generate feedback</w:t>
      </w:r>
    </w:p>
    <w:p w14:paraId="0A2DBFAE"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Beyond physical grading, designing Outcome-Based Education (OBE) learning materials presents a substantial cognitive challenge. Institutional frameworks mandate that curricula align strictly with measurable competencies and specific action verbs. Currently, teachers must manually extract concepts from lengthy slide decks to draft structured lesson plans and valid assessments, leading to exhaustion and inconsistent instructional quality. While Generative AI offers potential relief, educators often lack the time or technical proficiency for complex "prompt engineering." A streamlined, "zero-typing" ecosystem is necessary—one where educators can simply upload raw teaching materials and rely on an autonomous system to draft OBE-aligned content based on their saved preferences.</w:t>
      </w:r>
    </w:p>
    <w:p w14:paraId="181F30E2"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Equally critical is the proactive monitoring of student engagement. Schools consistently struggle with student retention, as learners dealing with academic difficulties or chronic absenteeism fall through the cracks of fragmented data systems. Often, educators discover a student is at high risk of failing only at the end of a grading period, when pedagogical interventions are too late. Institutions require a predictive analytic framework that continuously evaluates running metrics to visually classify students into distinct risk categories in real time.</w:t>
      </w:r>
    </w:p>
    <w:p w14:paraId="7FA30A31" w14:textId="77777777" w:rsidR="004D026B" w:rsidRPr="004D026B" w:rsidRDefault="004D026B" w:rsidP="004D026B">
      <w:pPr>
        <w:spacing w:line="360" w:lineRule="auto"/>
        <w:jc w:val="both"/>
        <w:rPr>
          <w:rFonts w:ascii="Times New Roman" w:hAnsi="Times New Roman" w:cs="Times New Roman"/>
          <w:sz w:val="24"/>
          <w:szCs w:val="24"/>
          <w:lang w:val="en-US"/>
        </w:rPr>
      </w:pPr>
      <w:r w:rsidRPr="004D026B">
        <w:rPr>
          <w:rFonts w:ascii="Times New Roman" w:hAnsi="Times New Roman" w:cs="Times New Roman"/>
          <w:sz w:val="24"/>
          <w:szCs w:val="24"/>
          <w:lang w:val="en-US"/>
        </w:rPr>
        <w:tab/>
        <w:t xml:space="preserve">To address these compounding challenges, this project proposes the development of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An OCR-Based Automated Assessment and Agentic Console for Quiz Automation, AI-Assisted Learning Plan Generation, and Student Retention Analytics.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is a comprehensive, AI-driven educational ecosystem designed to streamline the academic workflow. </w:t>
      </w:r>
      <w:r w:rsidRPr="004D026B">
        <w:rPr>
          <w:rFonts w:ascii="Times New Roman" w:hAnsi="Times New Roman" w:cs="Times New Roman"/>
          <w:sz w:val="24"/>
          <w:szCs w:val="24"/>
          <w:lang w:val="en-US"/>
        </w:rPr>
        <w:lastRenderedPageBreak/>
        <w:t xml:space="preserve">It features an OCR Assessment Engine that utilizes computer vision and alignment markers to digitize and grade physical answer sheets, essays, and code submissions. Concurrently, the Agentic Console employs a multi-agent Large Language Model architecture to autonomously generate strictly formatted OBE learning </w:t>
      </w:r>
      <w:proofErr w:type="gramStart"/>
      <w:r w:rsidRPr="004D026B">
        <w:rPr>
          <w:rFonts w:ascii="Times New Roman" w:hAnsi="Times New Roman" w:cs="Times New Roman"/>
          <w:sz w:val="24"/>
          <w:szCs w:val="24"/>
          <w:lang w:val="en-US"/>
        </w:rPr>
        <w:t>plans  without</w:t>
      </w:r>
      <w:proofErr w:type="gramEnd"/>
      <w:r w:rsidRPr="004D026B">
        <w:rPr>
          <w:rFonts w:ascii="Times New Roman" w:hAnsi="Times New Roman" w:cs="Times New Roman"/>
          <w:sz w:val="24"/>
          <w:szCs w:val="24"/>
          <w:lang w:val="en-US"/>
        </w:rPr>
        <w:t xml:space="preserve"> typed prompts. Moreover, educators can generate, disseminate and check the quizzes generated by the agentic console, guided by the chosen AI Model– </w:t>
      </w:r>
      <w:proofErr w:type="spellStart"/>
      <w:r w:rsidRPr="004D026B">
        <w:rPr>
          <w:rFonts w:ascii="Times New Roman" w:hAnsi="Times New Roman" w:cs="Times New Roman"/>
          <w:sz w:val="24"/>
          <w:szCs w:val="24"/>
          <w:lang w:val="en-US"/>
        </w:rPr>
        <w:t>Ollama</w:t>
      </w:r>
      <w:proofErr w:type="spellEnd"/>
      <w:r w:rsidRPr="004D026B">
        <w:rPr>
          <w:rFonts w:ascii="Times New Roman" w:hAnsi="Times New Roman" w:cs="Times New Roman"/>
          <w:sz w:val="24"/>
          <w:szCs w:val="24"/>
          <w:lang w:val="en-US"/>
        </w:rPr>
        <w:t xml:space="preserve"> Qwen. Scores from digitized or online quizzes are instantly computed </w:t>
      </w:r>
      <w:proofErr w:type="gramStart"/>
      <w:r w:rsidRPr="004D026B">
        <w:rPr>
          <w:rFonts w:ascii="Times New Roman" w:hAnsi="Times New Roman" w:cs="Times New Roman"/>
          <w:sz w:val="24"/>
          <w:szCs w:val="24"/>
          <w:lang w:val="en-US"/>
        </w:rPr>
        <w:t>using  dedicated</w:t>
      </w:r>
      <w:proofErr w:type="gramEnd"/>
      <w:r w:rsidRPr="004D026B">
        <w:rPr>
          <w:rFonts w:ascii="Times New Roman" w:hAnsi="Times New Roman" w:cs="Times New Roman"/>
          <w:sz w:val="24"/>
          <w:szCs w:val="24"/>
          <w:lang w:val="en-US"/>
        </w:rPr>
        <w:t xml:space="preserve"> formulas and routed into a landscape-ready E-</w:t>
      </w:r>
      <w:proofErr w:type="spellStart"/>
      <w:r w:rsidRPr="004D026B">
        <w:rPr>
          <w:rFonts w:ascii="Times New Roman" w:hAnsi="Times New Roman" w:cs="Times New Roman"/>
          <w:sz w:val="24"/>
          <w:szCs w:val="24"/>
          <w:lang w:val="en-US"/>
        </w:rPr>
        <w:t>ClassRecord</w:t>
      </w:r>
      <w:proofErr w:type="spellEnd"/>
      <w:r w:rsidRPr="004D026B">
        <w:rPr>
          <w:rFonts w:ascii="Times New Roman" w:hAnsi="Times New Roman" w:cs="Times New Roman"/>
          <w:sz w:val="24"/>
          <w:szCs w:val="24"/>
          <w:lang w:val="en-US"/>
        </w:rPr>
        <w:t xml:space="preserve">. Finally, a Predictive At-Risk Analytics dashboard plots Assessment Scores and Attendance onto an interactive four-quadrant scatter plot, instantly categorizing students into actionable risk profiles. By unifying these technologies, </w:t>
      </w:r>
      <w:proofErr w:type="spellStart"/>
      <w:r w:rsidRPr="004D026B">
        <w:rPr>
          <w:rFonts w:ascii="Times New Roman" w:hAnsi="Times New Roman" w:cs="Times New Roman"/>
          <w:sz w:val="24"/>
          <w:szCs w:val="24"/>
          <w:lang w:val="en-US"/>
        </w:rPr>
        <w:t>ACTSight</w:t>
      </w:r>
      <w:proofErr w:type="spellEnd"/>
      <w:r w:rsidRPr="004D026B">
        <w:rPr>
          <w:rFonts w:ascii="Times New Roman" w:hAnsi="Times New Roman" w:cs="Times New Roman"/>
          <w:sz w:val="24"/>
          <w:szCs w:val="24"/>
          <w:lang w:val="en-US"/>
        </w:rPr>
        <w:t xml:space="preserve"> empowers educators to reclaim instructional time and ensures data-driven, proactive student interventions.</w:t>
      </w:r>
    </w:p>
    <w:p w14:paraId="00000013" w14:textId="38355D4C" w:rsidR="001124C6" w:rsidRPr="004D026B" w:rsidRDefault="001124C6" w:rsidP="004D026B">
      <w:pPr>
        <w:spacing w:line="360" w:lineRule="auto"/>
        <w:jc w:val="both"/>
        <w:rPr>
          <w:rFonts w:ascii="Times New Roman" w:hAnsi="Times New Roman" w:cs="Times New Roman"/>
          <w:sz w:val="24"/>
          <w:szCs w:val="24"/>
          <w:lang w:val="en-US"/>
        </w:rPr>
      </w:pPr>
    </w:p>
    <w:sectPr w:rsidR="001124C6" w:rsidRPr="004D02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12587F"/>
    <w:rsid w:val="00183530"/>
    <w:rsid w:val="00260565"/>
    <w:rsid w:val="002C5BE9"/>
    <w:rsid w:val="003F480E"/>
    <w:rsid w:val="004D026B"/>
    <w:rsid w:val="00566F16"/>
    <w:rsid w:val="0056789B"/>
    <w:rsid w:val="007502C8"/>
    <w:rsid w:val="00757AEE"/>
    <w:rsid w:val="00823586"/>
    <w:rsid w:val="009A799C"/>
    <w:rsid w:val="00C93106"/>
    <w:rsid w:val="00D42117"/>
    <w:rsid w:val="00D972BB"/>
    <w:rsid w:val="00E41E93"/>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527</Words>
  <Characters>3008</Characters>
  <Application>Microsoft Office Word</Application>
  <DocSecurity>0</DocSecurity>
  <Lines>25</Lines>
  <Paragraphs>7</Paragraphs>
  <ScaleCrop>false</ScaleCrop>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12</cp:revision>
  <dcterms:created xsi:type="dcterms:W3CDTF">2026-08-18T15:09:00Z</dcterms:created>
  <dcterms:modified xsi:type="dcterms:W3CDTF">2026-09-17T02:25:00Z</dcterms:modified>
</cp:coreProperties>
</file>