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D0D90" w14:textId="75614D1D" w:rsidR="004D6F43" w:rsidRPr="004D6F43" w:rsidRDefault="004D6F43" w:rsidP="004D6F43">
      <w:pPr>
        <w:spacing w:line="360" w:lineRule="auto"/>
        <w:jc w:val="center"/>
        <w:rPr>
          <w:rFonts w:ascii="Times New Roman" w:hAnsi="Times New Roman" w:cs="Times New Roman"/>
          <w:b/>
          <w:bCs/>
          <w:sz w:val="24"/>
          <w:szCs w:val="24"/>
        </w:rPr>
      </w:pPr>
      <w:r w:rsidRPr="004D6F43">
        <w:rPr>
          <w:rFonts w:ascii="Times New Roman" w:hAnsi="Times New Roman" w:cs="Times New Roman"/>
          <w:b/>
          <w:bCs/>
          <w:sz w:val="24"/>
          <w:szCs w:val="24"/>
        </w:rPr>
        <w:t>INTRODUCTION</w:t>
      </w:r>
    </w:p>
    <w:p w14:paraId="625AAD86" w14:textId="77777777" w:rsidR="004D6F43" w:rsidRPr="004D6F43" w:rsidRDefault="004D6F43" w:rsidP="004D6F43">
      <w:pPr>
        <w:spacing w:line="360" w:lineRule="auto"/>
        <w:jc w:val="both"/>
        <w:rPr>
          <w:rFonts w:ascii="Times New Roman" w:hAnsi="Times New Roman" w:cs="Times New Roman"/>
          <w:sz w:val="24"/>
          <w:szCs w:val="24"/>
        </w:rPr>
      </w:pPr>
    </w:p>
    <w:p w14:paraId="4BBFD442" w14:textId="5033EE58" w:rsidR="004D6F43" w:rsidRPr="004D6F43" w:rsidRDefault="004D6F43" w:rsidP="004D6F4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Pr="004D6F43">
        <w:rPr>
          <w:rFonts w:ascii="Times New Roman" w:hAnsi="Times New Roman" w:cs="Times New Roman"/>
          <w:sz w:val="24"/>
          <w:szCs w:val="24"/>
        </w:rPr>
        <w:t>Assessment remains one of the most essential components of the teaching and learning process. It allows teachers to determine whether learning objectives have been met and to identify students who may need further support, while giving students the opportunity to demonstrate what they have learned. Assessments are generally classified into two broad types. Objective assessments, such as multiple-choice and true-or-false questions, ask students to select an answer from a fixed set of choices and can be checked by comparing the response against a predetermined answer key. Constructed-response assessments, such as short-answer items and essays, instead require students to produce their own explanations or arguments, making them useful for measuring higher-order skills such as comprehension, analysis, and written communication (Susanti et al., 2023).</w:t>
      </w:r>
    </w:p>
    <w:p w14:paraId="193EB501" w14:textId="4AAF7D1B" w:rsidR="004D6F43" w:rsidRPr="004D6F43" w:rsidRDefault="00515B10" w:rsidP="004D6F4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4D6F43" w:rsidRPr="004D6F43">
        <w:rPr>
          <w:rFonts w:ascii="Times New Roman" w:hAnsi="Times New Roman" w:cs="Times New Roman"/>
          <w:sz w:val="24"/>
          <w:szCs w:val="24"/>
        </w:rPr>
        <w:t xml:space="preserve">Despite their different formats, both kinds of assessment place considerable demands on a teacher's time, particularly in schools that still rely heavily on paper-based testing. Objective items must be checked against an answer key and tallied into scores, essays and short-answer items must be read and judged individually against a rubric, and results must eventually be consolidated to compute grades. In classes with several sections and large enrollments, a teacher may need to process hundreds of papers across multiple assessment periods, a task made more difficult by the physical handling, encoding, and computation involved (Ramesh &amp; </w:t>
      </w:r>
      <w:proofErr w:type="spellStart"/>
      <w:r w:rsidR="004D6F43" w:rsidRPr="004D6F43">
        <w:rPr>
          <w:rFonts w:ascii="Times New Roman" w:hAnsi="Times New Roman" w:cs="Times New Roman"/>
          <w:sz w:val="24"/>
          <w:szCs w:val="24"/>
        </w:rPr>
        <w:t>Sanampudi</w:t>
      </w:r>
      <w:proofErr w:type="spellEnd"/>
      <w:r w:rsidR="004D6F43" w:rsidRPr="004D6F43">
        <w:rPr>
          <w:rFonts w:ascii="Times New Roman" w:hAnsi="Times New Roman" w:cs="Times New Roman"/>
          <w:sz w:val="24"/>
          <w:szCs w:val="24"/>
        </w:rPr>
        <w:t>, 2022). Beyond the checking process itself, teachers must also extract identifying details, such as a student's name or reference number, from each submitted paper before scores can be properly recorded.</w:t>
      </w:r>
    </w:p>
    <w:p w14:paraId="15B2B6B7" w14:textId="495F5B63" w:rsidR="004D6F43" w:rsidRPr="004D6F43" w:rsidRDefault="00515B10" w:rsidP="004D6F4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4D6F43" w:rsidRPr="004D6F43">
        <w:rPr>
          <w:rFonts w:ascii="Times New Roman" w:hAnsi="Times New Roman" w:cs="Times New Roman"/>
          <w:sz w:val="24"/>
          <w:szCs w:val="24"/>
        </w:rPr>
        <w:t xml:space="preserve">To reduce the manual effort involved in checking paper-based objective assessments, schools and researchers have explored the use of Optical Character Recognition (OCR) and Optical Mark Recognition (OMR) technologies. OMR allows a system to detect shaded or marked responses on a structured answer sheet and compare them against an answer key, while OCR allows text such as a student's name to be extracted directly from a scanned or photographed image. Recent implementations built around widely available computer vision libraries have shown that such tools can automate the grading of objective, paper-based tests with considerably less manual effort than traditional checking methods (Rajagopal &amp; Saha, 2024). These approaches, however, </w:t>
      </w:r>
      <w:r w:rsidR="004D6F43" w:rsidRPr="004D6F43">
        <w:rPr>
          <w:rFonts w:ascii="Times New Roman" w:hAnsi="Times New Roman" w:cs="Times New Roman"/>
          <w:sz w:val="24"/>
          <w:szCs w:val="24"/>
        </w:rPr>
        <w:lastRenderedPageBreak/>
        <w:t>are primarily suited to objective items and do not address the more complex task of checking constructed responses.</w:t>
      </w:r>
    </w:p>
    <w:p w14:paraId="04184BAC" w14:textId="6A41B1FD" w:rsidR="004D6F43" w:rsidRPr="004D6F43" w:rsidRDefault="00515B10" w:rsidP="004D6F4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4D6F43" w:rsidRPr="004D6F43">
        <w:rPr>
          <w:rFonts w:ascii="Times New Roman" w:hAnsi="Times New Roman" w:cs="Times New Roman"/>
          <w:sz w:val="24"/>
          <w:szCs w:val="24"/>
        </w:rPr>
        <w:t xml:space="preserve">For essay and short-answer questions, approaches collectively referred to as Automated Essay Scoring (AES) apply Natural Language Processing (NLP) and machine learning techniques to evaluate written responses and generate a predicted score based on patterns learned from previously scored examples. Systematic reviews of AES research show that the field has grown from early statistical methods into more advanced approaches capable of analyzing features associated with the quality of a response (Ramesh &amp; </w:t>
      </w:r>
      <w:proofErr w:type="spellStart"/>
      <w:r w:rsidR="004D6F43" w:rsidRPr="004D6F43">
        <w:rPr>
          <w:rFonts w:ascii="Times New Roman" w:hAnsi="Times New Roman" w:cs="Times New Roman"/>
          <w:sz w:val="24"/>
          <w:szCs w:val="24"/>
        </w:rPr>
        <w:t>Sanampudi</w:t>
      </w:r>
      <w:proofErr w:type="spellEnd"/>
      <w:r w:rsidR="004D6F43" w:rsidRPr="004D6F43">
        <w:rPr>
          <w:rFonts w:ascii="Times New Roman" w:hAnsi="Times New Roman" w:cs="Times New Roman"/>
          <w:sz w:val="24"/>
          <w:szCs w:val="24"/>
        </w:rPr>
        <w:t>, 2022; Susanti et al., 2023). Even so, automated scoring should not be expected to fully replace a teacher's judgment, since students may produce unique or unexpected answers that require human interpretation; recent evaluations of AES systems continue to emphasize the importance of accuracy, fairness, and appropriate human oversight before an automated score is treated as final (Yang et al., 2024).</w:t>
      </w:r>
    </w:p>
    <w:p w14:paraId="331BBA03" w14:textId="14FB6C7B" w:rsidR="004D6F43" w:rsidRPr="004D6F43" w:rsidRDefault="00415A61" w:rsidP="004D6F4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4D6F43" w:rsidRPr="004D6F43">
        <w:rPr>
          <w:rFonts w:ascii="Times New Roman" w:hAnsi="Times New Roman" w:cs="Times New Roman"/>
          <w:sz w:val="24"/>
          <w:szCs w:val="24"/>
        </w:rPr>
        <w:t>Checking assessments, however, is only one part of a teacher's workload. Before an assessment can even be given, teachers must prepare quiz items and instructional materials aligned with the topics being taught, a task that has been identified as one of the most time-consuming and burdensome non-teaching responsibilities educators face (Hashem et al., 2024). Recent studies have examined how generative AI and large language models may assist teachers in this area. Question-generation approaches built around large language models, for example, have been used to help teachers produce quiz items aligned with specific learning goals, with some studies finding that teachers preferred quizzes that incorporated these AI-generated questions over those they wrote entirely on their own (Elkins et al., 2024). These findings suggest that AI-assisted content generation may help reduce the time teachers spend preparing instructional materials, provided that teachers remain able to review and adjust the resulting output.</w:t>
      </w:r>
    </w:p>
    <w:p w14:paraId="49BBC53A" w14:textId="5691AC78" w:rsidR="004D6F43" w:rsidRPr="004D6F43" w:rsidRDefault="00021459" w:rsidP="004D6F4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4D6F43" w:rsidRPr="004D6F43">
        <w:rPr>
          <w:rFonts w:ascii="Times New Roman" w:hAnsi="Times New Roman" w:cs="Times New Roman"/>
          <w:sz w:val="24"/>
          <w:szCs w:val="24"/>
        </w:rPr>
        <w:t>Beyond individual assessments and instructional materials, schools also need a way to monitor how students are performing over time so that those who may be struggling can be identified and supported before their difficulties worsen. Attendance and academic performance are commonly used indicators for this purpose, as students who are frequently absent or consistently scoring low are more likely to be at risk of falling behind (</w:t>
      </w:r>
      <w:proofErr w:type="spellStart"/>
      <w:r w:rsidR="004D6F43" w:rsidRPr="004D6F43">
        <w:rPr>
          <w:rFonts w:ascii="Times New Roman" w:hAnsi="Times New Roman" w:cs="Times New Roman"/>
          <w:sz w:val="24"/>
          <w:szCs w:val="24"/>
        </w:rPr>
        <w:t>Embarak</w:t>
      </w:r>
      <w:proofErr w:type="spellEnd"/>
      <w:r w:rsidR="004D6F43" w:rsidRPr="004D6F43">
        <w:rPr>
          <w:rFonts w:ascii="Times New Roman" w:hAnsi="Times New Roman" w:cs="Times New Roman"/>
          <w:sz w:val="24"/>
          <w:szCs w:val="24"/>
        </w:rPr>
        <w:t xml:space="preserve"> &amp; </w:t>
      </w:r>
      <w:proofErr w:type="spellStart"/>
      <w:r w:rsidR="004D6F43" w:rsidRPr="004D6F43">
        <w:rPr>
          <w:rFonts w:ascii="Times New Roman" w:hAnsi="Times New Roman" w:cs="Times New Roman"/>
          <w:sz w:val="24"/>
          <w:szCs w:val="24"/>
        </w:rPr>
        <w:t>Hawarna</w:t>
      </w:r>
      <w:proofErr w:type="spellEnd"/>
      <w:r w:rsidR="004D6F43" w:rsidRPr="004D6F43">
        <w:rPr>
          <w:rFonts w:ascii="Times New Roman" w:hAnsi="Times New Roman" w:cs="Times New Roman"/>
          <w:sz w:val="24"/>
          <w:szCs w:val="24"/>
        </w:rPr>
        <w:t xml:space="preserve">, 2024). Traditionally, this kind of monitoring is performed manually by teachers or guidance personnel who must review individual records across multiple classes, which can make it difficult </w:t>
      </w:r>
      <w:r w:rsidR="004D6F43" w:rsidRPr="004D6F43">
        <w:rPr>
          <w:rFonts w:ascii="Times New Roman" w:hAnsi="Times New Roman" w:cs="Times New Roman"/>
          <w:sz w:val="24"/>
          <w:szCs w:val="24"/>
        </w:rPr>
        <w:lastRenderedPageBreak/>
        <w:t>to consistently identify at-risk students across an entire school population. Recent work applying data-driven and AI-based approaches to attendance and performance records has shown that such indicators can be used to classify students into different risk categories to support more timely intervention (</w:t>
      </w:r>
      <w:proofErr w:type="spellStart"/>
      <w:r w:rsidR="004D6F43" w:rsidRPr="004D6F43">
        <w:rPr>
          <w:rFonts w:ascii="Times New Roman" w:hAnsi="Times New Roman" w:cs="Times New Roman"/>
          <w:sz w:val="24"/>
          <w:szCs w:val="24"/>
        </w:rPr>
        <w:t>Embarak</w:t>
      </w:r>
      <w:proofErr w:type="spellEnd"/>
      <w:r w:rsidR="004D6F43" w:rsidRPr="004D6F43">
        <w:rPr>
          <w:rFonts w:ascii="Times New Roman" w:hAnsi="Times New Roman" w:cs="Times New Roman"/>
          <w:sz w:val="24"/>
          <w:szCs w:val="24"/>
        </w:rPr>
        <w:t xml:space="preserve"> &amp; </w:t>
      </w:r>
      <w:proofErr w:type="spellStart"/>
      <w:r w:rsidR="004D6F43" w:rsidRPr="004D6F43">
        <w:rPr>
          <w:rFonts w:ascii="Times New Roman" w:hAnsi="Times New Roman" w:cs="Times New Roman"/>
          <w:sz w:val="24"/>
          <w:szCs w:val="24"/>
        </w:rPr>
        <w:t>Hawarna</w:t>
      </w:r>
      <w:proofErr w:type="spellEnd"/>
      <w:r w:rsidR="004D6F43" w:rsidRPr="004D6F43">
        <w:rPr>
          <w:rFonts w:ascii="Times New Roman" w:hAnsi="Times New Roman" w:cs="Times New Roman"/>
          <w:sz w:val="24"/>
          <w:szCs w:val="24"/>
        </w:rPr>
        <w:t>, 2024).</w:t>
      </w:r>
    </w:p>
    <w:p w14:paraId="1F6AE103" w14:textId="2D9255B5" w:rsidR="00727FB0" w:rsidRPr="004D6F43" w:rsidRDefault="00021459" w:rsidP="004D6F43">
      <w:pPr>
        <w:spacing w:line="360" w:lineRule="auto"/>
        <w:jc w:val="both"/>
      </w:pPr>
      <w:r>
        <w:rPr>
          <w:rFonts w:ascii="Times New Roman" w:hAnsi="Times New Roman" w:cs="Times New Roman"/>
          <w:sz w:val="24"/>
          <w:szCs w:val="24"/>
        </w:rPr>
        <w:tab/>
      </w:r>
      <w:r w:rsidR="004D6F43" w:rsidRPr="004D6F43">
        <w:rPr>
          <w:rFonts w:ascii="Times New Roman" w:hAnsi="Times New Roman" w:cs="Times New Roman"/>
          <w:sz w:val="24"/>
          <w:szCs w:val="24"/>
        </w:rPr>
        <w:t xml:space="preserve">Taken together, checking paper-based and digital assessments, evaluating written responses, preparing quizzes and instructional materials, and monitoring student performance for early signs of risk represent related but often separately addressed aspects of a teacher's workload. Existing tools tend to focus on only one of these tasks at a time, which leaves teachers to rely on multiple disconnected systems or to continue performing several of these tasks manually. In response to this, the present study explores the development of </w:t>
      </w:r>
      <w:proofErr w:type="spellStart"/>
      <w:r w:rsidR="004D6F43" w:rsidRPr="004D6F43">
        <w:rPr>
          <w:rFonts w:ascii="Times New Roman" w:hAnsi="Times New Roman" w:cs="Times New Roman"/>
          <w:sz w:val="24"/>
          <w:szCs w:val="24"/>
        </w:rPr>
        <w:t>ACTSight</w:t>
      </w:r>
      <w:proofErr w:type="spellEnd"/>
      <w:r w:rsidR="004D6F43" w:rsidRPr="004D6F43">
        <w:rPr>
          <w:rFonts w:ascii="Times New Roman" w:hAnsi="Times New Roman" w:cs="Times New Roman"/>
          <w:sz w:val="24"/>
          <w:szCs w:val="24"/>
        </w:rPr>
        <w:t>, a proposed system intended to bring OCR-based automated assessment, an agentic console for quiz automation, AI-assisted learning plan generation, and student retention analytics into a single system blueprint. This study is conducted within the context of ACTS Computer College, which serves as the research setting in which the relevant instructional processes and requirements were examined; the resulting blueprint, however, is intended to be adaptable by other schools and educational institutions with similar needs. The following sections describe the specific context, purpose, and scope of the proposed system in greater detail.</w:t>
      </w:r>
    </w:p>
    <w:sectPr w:rsidR="00727FB0" w:rsidRPr="004D6F4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21459"/>
    <w:rsid w:val="000552F4"/>
    <w:rsid w:val="000C2424"/>
    <w:rsid w:val="001C548A"/>
    <w:rsid w:val="003054C7"/>
    <w:rsid w:val="003C7C80"/>
    <w:rsid w:val="003F1374"/>
    <w:rsid w:val="00411CCF"/>
    <w:rsid w:val="00415A61"/>
    <w:rsid w:val="004D52BC"/>
    <w:rsid w:val="004D6F43"/>
    <w:rsid w:val="00515B10"/>
    <w:rsid w:val="00595D68"/>
    <w:rsid w:val="00727FB0"/>
    <w:rsid w:val="007E614E"/>
    <w:rsid w:val="009A799C"/>
    <w:rsid w:val="009A7A52"/>
    <w:rsid w:val="00A002E6"/>
    <w:rsid w:val="00A41FF2"/>
    <w:rsid w:val="00B14D61"/>
    <w:rsid w:val="00C93106"/>
    <w:rsid w:val="00CC14C7"/>
    <w:rsid w:val="00D778AF"/>
    <w:rsid w:val="00EC6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3</Pages>
  <Words>998</Words>
  <Characters>5693</Characters>
  <Application>Microsoft Office Word</Application>
  <DocSecurity>0</DocSecurity>
  <Lines>47</Lines>
  <Paragraphs>13</Paragraphs>
  <ScaleCrop>false</ScaleCrop>
  <Company/>
  <LinksUpToDate>false</LinksUpToDate>
  <CharactersWithSpaces>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9</cp:revision>
  <dcterms:created xsi:type="dcterms:W3CDTF">2026-08-18T04:57:00Z</dcterms:created>
  <dcterms:modified xsi:type="dcterms:W3CDTF">2026-09-16T17:41:00Z</dcterms:modified>
</cp:coreProperties>
</file>