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C332" w14:textId="77777777" w:rsidR="00F408AE" w:rsidRDefault="00F408AE" w:rsidP="00F408AE">
      <w:pPr>
        <w:spacing w:line="480" w:lineRule="auto"/>
        <w:jc w:val="center"/>
        <w:rPr>
          <w:b/>
          <w:bCs/>
          <w:sz w:val="24"/>
          <w:szCs w:val="24"/>
        </w:rPr>
      </w:pPr>
      <w:r>
        <w:rPr>
          <w:b/>
          <w:bCs/>
          <w:sz w:val="24"/>
          <w:szCs w:val="24"/>
        </w:rPr>
        <w:t>Scope and Limitations of the Study</w:t>
      </w:r>
    </w:p>
    <w:p w14:paraId="021C8ED0" w14:textId="77777777" w:rsidR="006B0729" w:rsidRDefault="006B0729" w:rsidP="006B0729">
      <w:pPr>
        <w:spacing w:line="480" w:lineRule="auto"/>
      </w:pPr>
    </w:p>
    <w:p w14:paraId="2D14A9E7" w14:textId="77777777" w:rsidR="006B0729" w:rsidRDefault="006B0729" w:rsidP="006B0729">
      <w:pPr>
        <w:spacing w:line="480" w:lineRule="auto"/>
        <w:ind w:firstLine="720"/>
        <w:jc w:val="both"/>
      </w:pPr>
      <w:r>
        <w:rPr>
          <w:sz w:val="24"/>
          <w:szCs w:val="24"/>
        </w:rPr>
        <w:t>This section presents the coverage of ACTSight and the boundaries that define the extent of the study and of the proposed system.</w:t>
      </w:r>
    </w:p>
    <w:p w14:paraId="0CC6CDA0" w14:textId="77777777" w:rsidR="006B0729" w:rsidRDefault="006B0729" w:rsidP="006B0729">
      <w:pPr>
        <w:spacing w:line="480" w:lineRule="auto"/>
        <w:ind w:firstLine="720"/>
        <w:jc w:val="both"/>
      </w:pPr>
      <w:r>
        <w:rPr>
          <w:sz w:val="24"/>
          <w:szCs w:val="24"/>
        </w:rPr>
        <w:t>This study covers the design and description of ACTSight, a proposed web-based educational system intended to support automated assessment processing, AI-assisted instructional content generation, academic record management, and student performance and retention analytics within a single platform. ACTS Computer College serves as the research setting and institutional context of the study, providing the educational processes, workflows, and requirements examined by the researchers. ACTSight, however, is designed as a system blueprint rather than an institution-exclusive application, and it is intended to be adaptable by other educational institutions according to their own requirements.</w:t>
      </w:r>
    </w:p>
    <w:p w14:paraId="41CB2A46" w14:textId="77777777" w:rsidR="006B0729" w:rsidRDefault="006B0729" w:rsidP="006B0729">
      <w:pPr>
        <w:spacing w:line="480" w:lineRule="auto"/>
        <w:ind w:firstLine="720"/>
        <w:jc w:val="both"/>
      </w:pPr>
      <w:r>
        <w:rPr>
          <w:sz w:val="24"/>
          <w:szCs w:val="24"/>
        </w:rPr>
        <w:t xml:space="preserve">The study is delimited to the following core components of ACTSight. The Hybrid Assessment Ingestion and Automated Evaluation component covers the processing of both physical and digital assessments, including optical mark recognition (OMR) for objective questions, optical character recognition (OCR) for extracting student information such as name and Learner Reference Number (LRN), and automated scoring of supported constructed responses, with uncertain results highlighted for teacher verification. The ACTS Agent Console is covered as a task-executing conversational interface that allows a teacher to submit a natural-language request, which the system interprets and converts into structured parameters or actions for supported tasks such as quiz generation, quiz dissemination, and the retrieval of class performance information, without requiring the teacher to construct technical AI prompts. The ACTS Notebook is covered as an AI-assisted instructional planning component that generates a structured lecture or discussion, organized into sections such as topic, learning objective, lecture or discussion, </w:t>
      </w:r>
      <w:r>
        <w:rPr>
          <w:sz w:val="24"/>
          <w:szCs w:val="24"/>
        </w:rPr>
        <w:lastRenderedPageBreak/>
        <w:t>assessment, and resources, based on the teacher's weekly detailed plan and related learning resources. The E-Classrecord is covered as a spreadsheet-like interface that allows teachers to organize assessment components, assign assessment weights, associate assessments with the corresponding grading or assessment period such as Prelim or Midterm, and compute grades according to teacher-defined criteria. The Student Retention Analytics component is covered to the extent that it uses Attendance (AT) and Assessment Score (AS) as indicators to classify students into the system-defined categories of At Risk, For Counseling, and Safe. Lastly, the Virtual Classroom is covered as an isolated, student-facing environment where students may join classes through expiring enrollment codes, access instructional materials, complete online quizzes, and view their approved assessment results and performance information.</w:t>
      </w:r>
    </w:p>
    <w:p w14:paraId="599A068D" w14:textId="77777777" w:rsidR="00FD0F54" w:rsidRDefault="006B0729" w:rsidP="006B0729">
      <w:pPr>
        <w:spacing w:line="480" w:lineRule="auto"/>
        <w:ind w:firstLine="720"/>
        <w:jc w:val="both"/>
      </w:pPr>
      <w:r>
        <w:rPr>
          <w:sz w:val="24"/>
          <w:szCs w:val="24"/>
        </w:rPr>
        <w:t>ACTSight is delimited to a responsive, web-based application rather than a native mobile application. Access to the system is likewise delimited by defined user roles and permissions, with teacher-only functions such as the ACTS Agent Console and the ACTS Notebook restricted from student accounts, and student-facing functions kept isolated from administrative and instructional-management functions. The physical assessment-processing component is further delimited to standardized, school-wide examination sheets designed around fixed markers and coordinate information intended to assist with alignment and detection.</w:t>
      </w:r>
    </w:p>
    <w:p w14:paraId="68C00181" w14:textId="26C7C9EB" w:rsidR="006B0729" w:rsidRDefault="006B0729" w:rsidP="006B0729">
      <w:pPr>
        <w:spacing w:line="480" w:lineRule="auto"/>
        <w:ind w:firstLine="720"/>
        <w:jc w:val="both"/>
      </w:pPr>
      <w:r>
        <w:rPr>
          <w:sz w:val="24"/>
          <w:szCs w:val="24"/>
        </w:rPr>
        <w:t>The following limitations define the constraints that qualify the coverage and application of the proposed system.</w:t>
      </w:r>
    </w:p>
    <w:p w14:paraId="290697FE" w14:textId="77777777" w:rsidR="006B0729" w:rsidRDefault="006B0729" w:rsidP="006B0729">
      <w:pPr>
        <w:spacing w:line="480" w:lineRule="auto"/>
        <w:ind w:firstLine="720"/>
        <w:jc w:val="both"/>
      </w:pPr>
      <w:r>
        <w:rPr>
          <w:sz w:val="24"/>
          <w:szCs w:val="24"/>
        </w:rPr>
        <w:t xml:space="preserve">ACTSight is not intended to replace the teacher's final academic decisions. Where automated processing, such as OCR extraction, OMR checking, or the automated scoring of constructed responses, produces uncertain or low-confidence results, the system is designed to highlight these results for teacher review rather than to finalize them independently. The reliability </w:t>
      </w:r>
      <w:r>
        <w:rPr>
          <w:sz w:val="24"/>
          <w:szCs w:val="24"/>
        </w:rPr>
        <w:lastRenderedPageBreak/>
        <w:t>of the system's automated outputs therefore remains dependent on teacher verification and, where applicable, manual correction.</w:t>
      </w:r>
    </w:p>
    <w:p w14:paraId="7D01B4DA" w14:textId="77777777" w:rsidR="006B0729" w:rsidRDefault="006B0729" w:rsidP="006B0729">
      <w:pPr>
        <w:spacing w:line="480" w:lineRule="auto"/>
        <w:ind w:firstLine="720"/>
        <w:jc w:val="both"/>
      </w:pPr>
      <w:r>
        <w:rPr>
          <w:sz w:val="24"/>
          <w:szCs w:val="24"/>
        </w:rPr>
        <w:t>The Student Retention Analytics component classifies students using only two indicators, namely Attendance (AT) and Assessment Score (AS). The resulting classifications, At Risk, For Counseling, and Safe, are system-defined analytical categories based solely on these two indicators and are not intended to serve as a complete assessment of a student's personal circumstances or as a definitive prediction of future behavior.</w:t>
      </w:r>
    </w:p>
    <w:p w14:paraId="4583F745" w14:textId="77777777" w:rsidR="006B0729" w:rsidRDefault="006B0729" w:rsidP="006B0729">
      <w:pPr>
        <w:spacing w:line="480" w:lineRule="auto"/>
        <w:ind w:firstLine="720"/>
        <w:jc w:val="both"/>
      </w:pPr>
      <w:r>
        <w:rPr>
          <w:sz w:val="24"/>
          <w:szCs w:val="24"/>
        </w:rPr>
        <w:t>Because ACTS Computer College serves as the research setting and institutional context of the study, the requirements and workflows examined are grounded primarily in that institution's practices. While ACTSight is designed as an adaptable system blueprint, the extent to which its underlying assumptions apply to other educational institutions without modification is not established within the scope of this study.</w:t>
      </w:r>
    </w:p>
    <w:p w14:paraId="72B1F771" w14:textId="77777777" w:rsidR="006B0729" w:rsidRDefault="006B0729" w:rsidP="006B0729">
      <w:pPr>
        <w:spacing w:line="480" w:lineRule="auto"/>
        <w:ind w:firstLine="720"/>
        <w:jc w:val="both"/>
      </w:pPr>
      <w:r>
        <w:rPr>
          <w:sz w:val="24"/>
          <w:szCs w:val="24"/>
        </w:rPr>
        <w:t>The current technical direction of ACTSight, which includes OpenCV, Tesseract OCR, CLAHE preprocessing, ArUco marker detection, DistilBERT, Quadratic Weighted Kappa (QWK) for scoring evaluation, and Ollama with a Qwen-family model for the conversational and agentic AI component, reflects the project's technical direction at the time of writing. These technologies may be refined as development and consultation proceed, and this study does not present them as final or permanent implementation decisions.</w:t>
      </w:r>
    </w:p>
    <w:p w14:paraId="553984D7" w14:textId="77777777" w:rsidR="0017662F" w:rsidRPr="00BD4893" w:rsidRDefault="0017662F" w:rsidP="00F408AE">
      <w:pPr>
        <w:spacing w:line="480" w:lineRule="auto"/>
        <w:jc w:val="center"/>
        <w:rPr>
          <w:b/>
          <w:bCs/>
          <w:sz w:val="24"/>
          <w:szCs w:val="24"/>
        </w:rPr>
      </w:pPr>
    </w:p>
    <w:p w14:paraId="78903F4E" w14:textId="404F07BA" w:rsidR="000B3B8F" w:rsidRDefault="000B3B8F">
      <w:pPr>
        <w:spacing w:after="200" w:line="360" w:lineRule="auto"/>
        <w:ind w:left="720" w:hanging="720"/>
      </w:pPr>
    </w:p>
    <w:sectPr w:rsidR="000B3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E0302"/>
    <w:multiLevelType w:val="hybridMultilevel"/>
    <w:tmpl w:val="3A2C2656"/>
    <w:lvl w:ilvl="0" w:tplc="36BC1E76">
      <w:start w:val="1"/>
      <w:numFmt w:val="bullet"/>
      <w:lvlText w:val="●"/>
      <w:lvlJc w:val="left"/>
      <w:pPr>
        <w:ind w:left="720" w:hanging="360"/>
      </w:pPr>
    </w:lvl>
    <w:lvl w:ilvl="1" w:tplc="044ACFD0">
      <w:start w:val="1"/>
      <w:numFmt w:val="bullet"/>
      <w:lvlText w:val="○"/>
      <w:lvlJc w:val="left"/>
      <w:pPr>
        <w:ind w:left="1440" w:hanging="360"/>
      </w:pPr>
    </w:lvl>
    <w:lvl w:ilvl="2" w:tplc="1CF4348C">
      <w:start w:val="1"/>
      <w:numFmt w:val="bullet"/>
      <w:lvlText w:val="■"/>
      <w:lvlJc w:val="left"/>
      <w:pPr>
        <w:ind w:left="2160" w:hanging="360"/>
      </w:pPr>
    </w:lvl>
    <w:lvl w:ilvl="3" w:tplc="6A0A98CE">
      <w:start w:val="1"/>
      <w:numFmt w:val="bullet"/>
      <w:lvlText w:val="●"/>
      <w:lvlJc w:val="left"/>
      <w:pPr>
        <w:ind w:left="2880" w:hanging="360"/>
      </w:pPr>
    </w:lvl>
    <w:lvl w:ilvl="4" w:tplc="A090664A">
      <w:start w:val="1"/>
      <w:numFmt w:val="bullet"/>
      <w:lvlText w:val="○"/>
      <w:lvlJc w:val="left"/>
      <w:pPr>
        <w:ind w:left="3600" w:hanging="360"/>
      </w:pPr>
    </w:lvl>
    <w:lvl w:ilvl="5" w:tplc="BC96559E">
      <w:start w:val="1"/>
      <w:numFmt w:val="bullet"/>
      <w:lvlText w:val="■"/>
      <w:lvlJc w:val="left"/>
      <w:pPr>
        <w:ind w:left="4320" w:hanging="360"/>
      </w:pPr>
    </w:lvl>
    <w:lvl w:ilvl="6" w:tplc="1144E3EA">
      <w:start w:val="1"/>
      <w:numFmt w:val="bullet"/>
      <w:lvlText w:val="●"/>
      <w:lvlJc w:val="left"/>
      <w:pPr>
        <w:ind w:left="5040" w:hanging="360"/>
      </w:pPr>
    </w:lvl>
    <w:lvl w:ilvl="7" w:tplc="18B08ECE">
      <w:start w:val="1"/>
      <w:numFmt w:val="bullet"/>
      <w:lvlText w:val="●"/>
      <w:lvlJc w:val="left"/>
      <w:pPr>
        <w:ind w:left="5760" w:hanging="360"/>
      </w:pPr>
    </w:lvl>
    <w:lvl w:ilvl="8" w:tplc="E1E6C0FA">
      <w:start w:val="1"/>
      <w:numFmt w:val="bullet"/>
      <w:lvlText w:val="●"/>
      <w:lvlJc w:val="left"/>
      <w:pPr>
        <w:ind w:left="6480" w:hanging="360"/>
      </w:pPr>
    </w:lvl>
  </w:abstractNum>
  <w:num w:numId="1" w16cid:durableId="1786384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B8F"/>
    <w:rsid w:val="000B3B8F"/>
    <w:rsid w:val="0017662F"/>
    <w:rsid w:val="003F480E"/>
    <w:rsid w:val="0055529A"/>
    <w:rsid w:val="005E0FAB"/>
    <w:rsid w:val="006B0729"/>
    <w:rsid w:val="008B1838"/>
    <w:rsid w:val="009A799C"/>
    <w:rsid w:val="00B14D61"/>
    <w:rsid w:val="00C93106"/>
    <w:rsid w:val="00CE4C48"/>
    <w:rsid w:val="00EE51B4"/>
    <w:rsid w:val="00F247C4"/>
    <w:rsid w:val="00F408AE"/>
    <w:rsid w:val="00F43051"/>
    <w:rsid w:val="00FC1891"/>
    <w:rsid w:val="00FD0F54"/>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02E9"/>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en-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50A12-CB32-411C-8F60-176CA0D6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Jimboy Aniciete</cp:lastModifiedBy>
  <cp:revision>13</cp:revision>
  <dcterms:created xsi:type="dcterms:W3CDTF">2026-08-17T16:51:00Z</dcterms:created>
  <dcterms:modified xsi:type="dcterms:W3CDTF">2026-09-16T17:50:00Z</dcterms:modified>
</cp:coreProperties>
</file>