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F146F" w14:textId="77777777" w:rsidR="000433E1" w:rsidRDefault="000433E1" w:rsidP="000433E1">
      <w:pPr>
        <w:spacing w:line="480" w:lineRule="auto"/>
        <w:jc w:val="center"/>
        <w:rPr>
          <w:b/>
          <w:bCs/>
          <w:sz w:val="24"/>
          <w:szCs w:val="24"/>
        </w:rPr>
      </w:pPr>
      <w:r>
        <w:rPr>
          <w:b/>
          <w:bCs/>
          <w:sz w:val="24"/>
          <w:szCs w:val="24"/>
        </w:rPr>
        <w:t>Significance of the Study</w:t>
      </w:r>
    </w:p>
    <w:p w14:paraId="20AFDF09" w14:textId="77777777" w:rsidR="000433E1" w:rsidRDefault="000433E1" w:rsidP="000433E1">
      <w:pPr>
        <w:spacing w:after="200" w:line="480" w:lineRule="auto"/>
        <w:ind w:firstLine="720"/>
        <w:jc w:val="both"/>
      </w:pPr>
      <w:r>
        <w:rPr>
          <w:sz w:val="24"/>
          <w:szCs w:val="24"/>
        </w:rPr>
        <w:t>Teachers and instructors are expected to benefit directly from the Automated Essay and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160C27A6" w14:textId="77777777" w:rsidR="000433E1" w:rsidRDefault="000433E1" w:rsidP="000433E1">
      <w:pPr>
        <w:spacing w:after="200" w:line="480" w:lineRule="auto"/>
        <w:ind w:firstLine="720"/>
        <w:jc w:val="both"/>
      </w:pPr>
      <w:r>
        <w:rPr>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6B59DACD" w14:textId="77777777" w:rsidR="000433E1" w:rsidRDefault="000433E1" w:rsidP="000433E1">
      <w:pPr>
        <w:spacing w:after="200" w:line="480" w:lineRule="auto"/>
        <w:ind w:firstLine="720"/>
        <w:jc w:val="both"/>
      </w:pPr>
      <w:r>
        <w:rPr>
          <w:sz w:val="24"/>
          <w:szCs w:val="24"/>
        </w:rPr>
        <w:t xml:space="preserve">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w:t>
      </w:r>
      <w:r>
        <w:rPr>
          <w:sz w:val="24"/>
          <w:szCs w:val="24"/>
        </w:rPr>
        <w:lastRenderedPageBreak/>
        <w:t>a more standardized approach to evaluating essay and short-answer responses across different classes or sections within the institution.</w:t>
      </w:r>
    </w:p>
    <w:p w14:paraId="712BDFF5" w14:textId="77777777" w:rsidR="000433E1" w:rsidRDefault="000433E1" w:rsidP="000433E1">
      <w:pPr>
        <w:spacing w:after="200" w:line="480" w:lineRule="auto"/>
        <w:ind w:firstLine="720"/>
        <w:jc w:val="both"/>
      </w:pPr>
      <w:r>
        <w:rPr>
          <w:sz w:val="24"/>
          <w:szCs w:val="24"/>
        </w:rPr>
        <w:t>This study may also serve as a reference point for future researchers interested in automated scoring, particularly those exploring the application of Natural Language Processing (NLP) and machine learning in educational assessment. Since research in this area continues to face challenges in fully capturing aspects of writing quality such as content relevance, coherence, and idea development (Ramesh &amp; Sanampudi, 2022), the design decisions, limitations, and outcomes documented in this study may provide future researchers with a useful starting point for further investigation or for the development of improved automated scoring models.</w:t>
      </w:r>
    </w:p>
    <w:p w14:paraId="3B3BB304" w14:textId="77777777" w:rsidR="000433E1" w:rsidRDefault="000433E1" w:rsidP="000433E1">
      <w:pPr>
        <w:spacing w:after="200" w:line="480" w:lineRule="auto"/>
        <w:ind w:firstLine="720"/>
        <w:jc w:val="both"/>
      </w:pPr>
      <w:r>
        <w:rPr>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7C4F616A" w14:textId="77777777" w:rsidR="000433E1" w:rsidRPr="003428CC" w:rsidRDefault="000433E1" w:rsidP="000433E1">
      <w:pPr>
        <w:spacing w:after="200" w:line="480" w:lineRule="auto"/>
        <w:ind w:firstLine="720"/>
        <w:jc w:val="both"/>
      </w:pPr>
      <w:r>
        <w:rPr>
          <w:sz w:val="24"/>
          <w:szCs w:val="24"/>
        </w:rPr>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6D09962B" w14:textId="77777777" w:rsidR="00E87C20" w:rsidRDefault="00E87C20"/>
    <w:p w14:paraId="149F1FCC" w14:textId="77777777" w:rsidR="000433E1" w:rsidRDefault="000433E1"/>
    <w:p w14:paraId="6D09962C" w14:textId="2AC3316E" w:rsidR="00E87C20" w:rsidRDefault="000433E1">
      <w:pPr>
        <w:spacing w:after="200" w:line="360" w:lineRule="auto"/>
        <w:jc w:val="center"/>
      </w:pPr>
      <w:r>
        <w:rPr>
          <w:b/>
          <w:bCs/>
          <w:sz w:val="24"/>
          <w:szCs w:val="24"/>
        </w:rPr>
        <w:lastRenderedPageBreak/>
        <w:t>REFERENCES</w:t>
      </w:r>
    </w:p>
    <w:p w14:paraId="6D09962D" w14:textId="77777777" w:rsidR="00E87C20" w:rsidRDefault="00E87C20"/>
    <w:p w14:paraId="6D09962E" w14:textId="77777777" w:rsidR="00E87C20" w:rsidRDefault="00D33CDD">
      <w:pPr>
        <w:spacing w:after="200" w:line="360" w:lineRule="auto"/>
        <w:ind w:left="720" w:hanging="720"/>
      </w:pPr>
      <w:r>
        <w:rPr>
          <w:sz w:val="24"/>
          <w:szCs w:val="24"/>
        </w:rPr>
        <w:t>Ramesh, D., &amp; Sanampudi, S. K. (2022). An automated essay scoring systems: A systematic literature review. Artificial Intelligence Review, 55(3), 2495–2527. https://doi.org/10.1007/s10462-021-10068-2</w:t>
      </w:r>
    </w:p>
    <w:p w14:paraId="6D09962F" w14:textId="77777777" w:rsidR="00E87C20" w:rsidRDefault="00D33CDD">
      <w:pPr>
        <w:spacing w:after="200" w:line="360" w:lineRule="auto"/>
        <w:ind w:left="720" w:hanging="720"/>
      </w:pPr>
      <w:r>
        <w:rPr>
          <w:sz w:val="24"/>
          <w:szCs w:val="24"/>
        </w:rPr>
        <w:t>Yang, K., Raković, M., Li, Y., Guan, Q., Gašević, D., &amp; Chen, G. (2024). Unveiling the tapestry of automated essay scoring: A comprehensive investigation of accuracy, fairness, and generalizability. Proceedings of the AAAI Conference on Artificial Intelligence, 38(20), 22466–22474. https://doi.org/10.1609/aaai.v38i20.30254</w:t>
      </w:r>
    </w:p>
    <w:sectPr w:rsidR="00E87C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144EB"/>
    <w:multiLevelType w:val="hybridMultilevel"/>
    <w:tmpl w:val="1EBC6874"/>
    <w:lvl w:ilvl="0" w:tplc="B9DE1662">
      <w:start w:val="1"/>
      <w:numFmt w:val="bullet"/>
      <w:lvlText w:val="●"/>
      <w:lvlJc w:val="left"/>
      <w:pPr>
        <w:ind w:left="720" w:hanging="360"/>
      </w:pPr>
    </w:lvl>
    <w:lvl w:ilvl="1" w:tplc="21E6FC38">
      <w:start w:val="1"/>
      <w:numFmt w:val="bullet"/>
      <w:lvlText w:val="○"/>
      <w:lvlJc w:val="left"/>
      <w:pPr>
        <w:ind w:left="1440" w:hanging="360"/>
      </w:pPr>
    </w:lvl>
    <w:lvl w:ilvl="2" w:tplc="737E045A">
      <w:start w:val="1"/>
      <w:numFmt w:val="bullet"/>
      <w:lvlText w:val="■"/>
      <w:lvlJc w:val="left"/>
      <w:pPr>
        <w:ind w:left="2160" w:hanging="360"/>
      </w:pPr>
    </w:lvl>
    <w:lvl w:ilvl="3" w:tplc="57188A90">
      <w:start w:val="1"/>
      <w:numFmt w:val="bullet"/>
      <w:lvlText w:val="●"/>
      <w:lvlJc w:val="left"/>
      <w:pPr>
        <w:ind w:left="2880" w:hanging="360"/>
      </w:pPr>
    </w:lvl>
    <w:lvl w:ilvl="4" w:tplc="315286E8">
      <w:start w:val="1"/>
      <w:numFmt w:val="bullet"/>
      <w:lvlText w:val="○"/>
      <w:lvlJc w:val="left"/>
      <w:pPr>
        <w:ind w:left="3600" w:hanging="360"/>
      </w:pPr>
    </w:lvl>
    <w:lvl w:ilvl="5" w:tplc="D0F61CF8">
      <w:start w:val="1"/>
      <w:numFmt w:val="bullet"/>
      <w:lvlText w:val="■"/>
      <w:lvlJc w:val="left"/>
      <w:pPr>
        <w:ind w:left="4320" w:hanging="360"/>
      </w:pPr>
    </w:lvl>
    <w:lvl w:ilvl="6" w:tplc="A3F8F8EA">
      <w:start w:val="1"/>
      <w:numFmt w:val="bullet"/>
      <w:lvlText w:val="●"/>
      <w:lvlJc w:val="left"/>
      <w:pPr>
        <w:ind w:left="5040" w:hanging="360"/>
      </w:pPr>
    </w:lvl>
    <w:lvl w:ilvl="7" w:tplc="BBFEA0B0">
      <w:start w:val="1"/>
      <w:numFmt w:val="bullet"/>
      <w:lvlText w:val="●"/>
      <w:lvlJc w:val="left"/>
      <w:pPr>
        <w:ind w:left="5760" w:hanging="360"/>
      </w:pPr>
    </w:lvl>
    <w:lvl w:ilvl="8" w:tplc="3012998A">
      <w:start w:val="1"/>
      <w:numFmt w:val="bullet"/>
      <w:lvlText w:val="●"/>
      <w:lvlJc w:val="left"/>
      <w:pPr>
        <w:ind w:left="6480" w:hanging="360"/>
      </w:pPr>
    </w:lvl>
  </w:abstractNum>
  <w:num w:numId="1" w16cid:durableId="3264465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C20"/>
    <w:rsid w:val="000433E1"/>
    <w:rsid w:val="00C93106"/>
    <w:rsid w:val="00E87C20"/>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99624"/>
  <w15:docId w15:val="{B59A99B2-B1EF-443A-B126-791E4A179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K" w:eastAsia="en-H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648</Words>
  <Characters>3697</Characters>
  <Application>Microsoft Office Word</Application>
  <DocSecurity>0</DocSecurity>
  <Lines>30</Lines>
  <Paragraphs>8</Paragraphs>
  <ScaleCrop>false</ScaleCrop>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 Jimboy Aniciete</cp:lastModifiedBy>
  <cp:revision>2</cp:revision>
  <dcterms:created xsi:type="dcterms:W3CDTF">2026-08-18T11:07:00Z</dcterms:created>
  <dcterms:modified xsi:type="dcterms:W3CDTF">2026-08-19T04:00:00Z</dcterms:modified>
</cp:coreProperties>
</file>