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727A5883" w:rsidR="00FD4860" w:rsidRPr="00FD4860" w:rsidRDefault="00FD4860"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COMPUTER-ASSISTED ASSESSMENT SYSTEM FOR AUTOMATED ESSAY AND SHORT-ANSWER EVALUATION </w:t>
      </w:r>
    </w:p>
    <w:p w14:paraId="1DFCAEF6" w14:textId="77777777" w:rsidR="00FD4860" w:rsidRDefault="00FD4860" w:rsidP="00FF3663">
      <w:pPr>
        <w:spacing w:line="240" w:lineRule="auto"/>
        <w:jc w:val="center"/>
        <w:rPr>
          <w:rFonts w:ascii="Times New Roman" w:hAnsi="Times New Roman" w:cs="Times New Roman"/>
          <w:b/>
          <w:bCs/>
          <w:sz w:val="24"/>
          <w:szCs w:val="24"/>
        </w:rPr>
      </w:pPr>
    </w:p>
    <w:p w14:paraId="65C7385C" w14:textId="77777777" w:rsidR="008D360A" w:rsidRDefault="008D360A" w:rsidP="00FF3663">
      <w:pPr>
        <w:spacing w:line="240" w:lineRule="auto"/>
        <w:jc w:val="center"/>
        <w:rPr>
          <w:rFonts w:ascii="Times New Roman" w:hAnsi="Times New Roman" w:cs="Times New Roman"/>
          <w:b/>
          <w:bCs/>
          <w:sz w:val="24"/>
          <w:szCs w:val="24"/>
        </w:rPr>
      </w:pPr>
    </w:p>
    <w:p w14:paraId="48B899B8" w14:textId="77777777" w:rsidR="000F3F11" w:rsidRDefault="000F3F11" w:rsidP="00FF3663">
      <w:pPr>
        <w:spacing w:line="240" w:lineRule="auto"/>
        <w:jc w:val="center"/>
        <w:rPr>
          <w:rFonts w:ascii="Times New Roman" w:hAnsi="Times New Roman" w:cs="Times New Roman"/>
          <w:b/>
          <w:bCs/>
          <w:sz w:val="24"/>
          <w:szCs w:val="24"/>
        </w:rPr>
      </w:pPr>
    </w:p>
    <w:p w14:paraId="424C33ED" w14:textId="77777777" w:rsidR="00FD4860" w:rsidRDefault="00FD4860" w:rsidP="00FF3663">
      <w:pPr>
        <w:spacing w:line="240" w:lineRule="auto"/>
        <w:jc w:val="center"/>
        <w:rPr>
          <w:rFonts w:ascii="Times New Roman" w:hAnsi="Times New Roman" w:cs="Times New Roman"/>
          <w:b/>
          <w:bCs/>
          <w:sz w:val="24"/>
          <w:szCs w:val="24"/>
        </w:rPr>
      </w:pPr>
    </w:p>
    <w:p w14:paraId="61FF9D2B" w14:textId="01D0CCC4"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FF3663">
      <w:pPr>
        <w:spacing w:line="240" w:lineRule="auto"/>
        <w:jc w:val="center"/>
        <w:rPr>
          <w:rFonts w:ascii="Times New Roman" w:hAnsi="Times New Roman" w:cs="Times New Roman"/>
          <w:b/>
          <w:bCs/>
          <w:sz w:val="24"/>
          <w:szCs w:val="24"/>
        </w:rPr>
      </w:pPr>
    </w:p>
    <w:p w14:paraId="27B21B90" w14:textId="77777777" w:rsidR="008D360A" w:rsidRDefault="008D360A" w:rsidP="00FF3663">
      <w:pPr>
        <w:spacing w:line="240" w:lineRule="auto"/>
        <w:jc w:val="center"/>
        <w:rPr>
          <w:rFonts w:ascii="Times New Roman" w:hAnsi="Times New Roman" w:cs="Times New Roman"/>
          <w:b/>
          <w:bCs/>
          <w:sz w:val="24"/>
          <w:szCs w:val="24"/>
        </w:rPr>
      </w:pPr>
    </w:p>
    <w:p w14:paraId="33C7CE37" w14:textId="77777777" w:rsidR="00BB1A01" w:rsidRDefault="00BB1A01" w:rsidP="00FF3663">
      <w:pPr>
        <w:spacing w:line="240" w:lineRule="auto"/>
        <w:jc w:val="center"/>
        <w:rPr>
          <w:rFonts w:ascii="Times New Roman" w:hAnsi="Times New Roman" w:cs="Times New Roman"/>
          <w:b/>
          <w:bCs/>
          <w:sz w:val="24"/>
          <w:szCs w:val="24"/>
        </w:rPr>
      </w:pPr>
    </w:p>
    <w:p w14:paraId="60001B02" w14:textId="77777777" w:rsidR="00BB1A01" w:rsidRPr="00FF3663" w:rsidRDefault="00BB1A01" w:rsidP="00FF3663">
      <w:pPr>
        <w:spacing w:line="240" w:lineRule="auto"/>
        <w:jc w:val="center"/>
        <w:rPr>
          <w:rFonts w:ascii="Times New Roman" w:hAnsi="Times New Roman" w:cs="Times New Roman"/>
          <w:b/>
          <w:bCs/>
          <w:sz w:val="24"/>
          <w:szCs w:val="24"/>
        </w:rPr>
      </w:pPr>
    </w:p>
    <w:p w14:paraId="7E59E2E8"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FF3663">
      <w:pPr>
        <w:spacing w:line="240" w:lineRule="auto"/>
        <w:jc w:val="center"/>
        <w:rPr>
          <w:rFonts w:ascii="Times New Roman" w:hAnsi="Times New Roman" w:cs="Times New Roman"/>
          <w:b/>
          <w:bCs/>
          <w:sz w:val="24"/>
          <w:szCs w:val="24"/>
        </w:rPr>
      </w:pPr>
    </w:p>
    <w:p w14:paraId="20F213B4" w14:textId="77777777" w:rsidR="008D360A" w:rsidRDefault="008D360A" w:rsidP="00FF3663">
      <w:pPr>
        <w:spacing w:line="240" w:lineRule="auto"/>
        <w:jc w:val="center"/>
        <w:rPr>
          <w:rFonts w:ascii="Times New Roman" w:hAnsi="Times New Roman" w:cs="Times New Roman"/>
          <w:b/>
          <w:bCs/>
          <w:sz w:val="24"/>
          <w:szCs w:val="24"/>
        </w:rPr>
      </w:pPr>
    </w:p>
    <w:p w14:paraId="06532248" w14:textId="77777777" w:rsidR="008D360A" w:rsidRDefault="008D360A" w:rsidP="00FF3663">
      <w:pPr>
        <w:spacing w:line="240" w:lineRule="auto"/>
        <w:jc w:val="center"/>
        <w:rPr>
          <w:rFonts w:ascii="Times New Roman" w:hAnsi="Times New Roman" w:cs="Times New Roman"/>
          <w:b/>
          <w:bCs/>
          <w:sz w:val="24"/>
          <w:szCs w:val="24"/>
        </w:rPr>
      </w:pPr>
    </w:p>
    <w:p w14:paraId="7F5761E4" w14:textId="77777777" w:rsidR="00BB1A01" w:rsidRDefault="00BB1A01" w:rsidP="00BB1A01">
      <w:pPr>
        <w:spacing w:line="240" w:lineRule="auto"/>
        <w:rPr>
          <w:rFonts w:ascii="Times New Roman" w:hAnsi="Times New Roman" w:cs="Times New Roman"/>
          <w:b/>
          <w:bCs/>
          <w:sz w:val="24"/>
          <w:szCs w:val="24"/>
        </w:rPr>
      </w:pPr>
    </w:p>
    <w:p w14:paraId="66FEAC80" w14:textId="77777777" w:rsidR="008D360A" w:rsidRPr="00FF3663" w:rsidRDefault="008D360A" w:rsidP="00FF3663">
      <w:pPr>
        <w:spacing w:line="240" w:lineRule="auto"/>
        <w:jc w:val="center"/>
        <w:rPr>
          <w:rFonts w:ascii="Times New Roman" w:hAnsi="Times New Roman" w:cs="Times New Roman"/>
          <w:b/>
          <w:bCs/>
          <w:sz w:val="24"/>
          <w:szCs w:val="24"/>
        </w:rPr>
      </w:pPr>
    </w:p>
    <w:p w14:paraId="3FBC1B47" w14:textId="5EA75ED2" w:rsidR="00FF3663" w:rsidRPr="00FF3663" w:rsidRDefault="00101AB7"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FF3663">
      <w:pPr>
        <w:spacing w:line="240" w:lineRule="auto"/>
        <w:jc w:val="center"/>
        <w:rPr>
          <w:rFonts w:ascii="Times New Roman" w:hAnsi="Times New Roman" w:cs="Times New Roman"/>
          <w:b/>
          <w:bCs/>
          <w:sz w:val="24"/>
          <w:szCs w:val="24"/>
        </w:rPr>
      </w:pPr>
    </w:p>
    <w:p w14:paraId="1D7AA870" w14:textId="77777777" w:rsidR="000F3F11" w:rsidRDefault="000F3F11" w:rsidP="00FF3663">
      <w:pPr>
        <w:spacing w:line="240" w:lineRule="auto"/>
        <w:jc w:val="center"/>
        <w:rPr>
          <w:rFonts w:ascii="Times New Roman" w:hAnsi="Times New Roman" w:cs="Times New Roman"/>
          <w:b/>
          <w:bCs/>
          <w:sz w:val="24"/>
          <w:szCs w:val="24"/>
        </w:rPr>
      </w:pPr>
    </w:p>
    <w:p w14:paraId="2179D86D" w14:textId="77777777" w:rsidR="000F3F11" w:rsidRPr="00FF3663" w:rsidRDefault="000F3F11" w:rsidP="00FF3663">
      <w:pPr>
        <w:spacing w:line="240" w:lineRule="auto"/>
        <w:jc w:val="center"/>
        <w:rPr>
          <w:rFonts w:ascii="Times New Roman" w:hAnsi="Times New Roman" w:cs="Times New Roman"/>
          <w:b/>
          <w:bCs/>
          <w:sz w:val="24"/>
          <w:szCs w:val="24"/>
        </w:rPr>
      </w:pPr>
    </w:p>
    <w:p w14:paraId="47A84071" w14:textId="53908DDB" w:rsidR="000F3F11" w:rsidRDefault="00FF3663" w:rsidP="000F3F1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6788C9EC" w14:textId="65A80C1C" w:rsidR="003054C7" w:rsidRPr="009856D1" w:rsidRDefault="003054C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1</w:t>
      </w:r>
    </w:p>
    <w:p w14:paraId="5BFE1FD9" w14:textId="157C95BA" w:rsidR="00D778AF" w:rsidRPr="00EA7DE3" w:rsidRDefault="00D778AF"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31CAD4F5" w14:textId="7B458353"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Sanampudi, 2022).</w:t>
      </w:r>
    </w:p>
    <w:p w14:paraId="55F4C673" w14:textId="4AB789BB"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(Sutisna et al., 2023).</w:t>
      </w:r>
    </w:p>
    <w:p w14:paraId="0A5EC443"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0FE53557"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Sanampudi, 2022).</w:t>
      </w:r>
    </w:p>
    <w:p w14:paraId="0700522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w:t>
      </w:r>
      <w:r>
        <w:rPr>
          <w:rFonts w:ascii="Times New Roman" w:hAnsi="Times New Roman" w:cs="Times New Roman"/>
          <w:sz w:val="24"/>
          <w:szCs w:val="24"/>
        </w:rPr>
        <w:lastRenderedPageBreak/>
        <w:t>have already been scored by human evaluators. Based on the patterns learned from these examples, the system can generate a predicted score for a new response submitted by a student (Zhang &amp; Yuan, 2022).</w:t>
      </w:r>
    </w:p>
    <w:p w14:paraId="106DEA4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an automated scoring process, a student’s written response is first prepared for analysis through text preprocessing. This may include removing unnecessary spaces or formatting and 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3F3B7186"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DC53ABF"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automated scoring approach for open-ended student responses, with essay scoring as the primary focus. The following sections describe the specific system proposed to address this need.</w:t>
      </w:r>
    </w:p>
    <w:p w14:paraId="5F31970B" w14:textId="2D78B17D" w:rsidR="00FC488D" w:rsidRDefault="00FC488D"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Project Context</w:t>
      </w:r>
    </w:p>
    <w:p w14:paraId="0242DB2D"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(Sutisna et al., 2023).</w:t>
      </w:r>
    </w:p>
    <w:p w14:paraId="70CEF4B4"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Sanampudi, 2022). These conditions make manual scoring a persistent source of delay in returning results and feedback to students.</w:t>
      </w:r>
    </w:p>
    <w:p w14:paraId="4C31818F"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r>
        <w:rPr>
          <w:rFonts w:ascii="Times New Roman" w:eastAsia="Times New Roman" w:hAnsi="Times New Roman" w:cs="Times New Roman"/>
          <w:sz w:val="24"/>
          <w:szCs w:val="24"/>
        </w:rPr>
        <w:lastRenderedPageBreak/>
        <w:t>IntelliMetric have been used for decades to score essays for large-scale examinations, applying natural language processing techniques to analyze features such as grammar, organization, and content (Ifenthaler,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Sanampudi, 2022).</w:t>
      </w:r>
    </w:p>
    <w:p w14:paraId="7CB4FF16" w14:textId="77777777" w:rsidR="0033693C"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developments, several limitations restrict how accessible existing tools are to ordinary classroom settings. Established AES systems such as e-rater and IntelliMetric were primarily built for large-scale standardized examinations and are typically proprietary and costly to license, making them difficult for individual schools or teachers to adopt directly (Ifenthaler,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453CAC7A" w14:textId="3B9B433A" w:rsidR="00927560" w:rsidRPr="0033693C" w:rsidRDefault="00927560"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context, the researchers propose the development of an Automated Essay and Short-Answer Scoring Engine, a scoring service intended primarily for evaluating essay-type </w:t>
      </w:r>
      <w:r>
        <w:rPr>
          <w:rFonts w:ascii="Times New Roman" w:eastAsia="Times New Roman" w:hAnsi="Times New Roman" w:cs="Times New Roman"/>
          <w:sz w:val="24"/>
          <w:szCs w:val="24"/>
        </w:rPr>
        <w:lastRenderedPageBreak/>
        <w:t>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1D9EEE70" w14:textId="64FD69A4" w:rsidR="00CA56D1" w:rsidRPr="00CA56D1" w:rsidRDefault="00EE0A4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77469286"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This study proposes the design and development of an Automated Essay and Short-Answer Scoring Engine, a system intended to automatically evaluate open-ended student written responses. The study is motivated by the difficulty of evaluating such responses through traditional manual scoring, which can be time-consuming and may lead to inconsistent results due to differences in evaluator judgment (Ramesh &amp; Sanampudi,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41BF3BAA"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At a conceptual level, the proposed automated scoring engine functions as a standalone scoring service rather than a complete Virtual Learning Environment (VLE) or learning management system. The system is intended to accept a student's written response, </w:t>
      </w:r>
      <w:r>
        <w:rPr>
          <w:rFonts w:ascii="Times New Roman" w:eastAsia="Times New Roman" w:hAnsi="Times New Roman" w:cs="Times New Roman"/>
          <w:kern w:val="0"/>
          <w:sz w:val="24"/>
          <w:szCs w:val="24"/>
          <w:lang w:val="en-HK" w:eastAsia="en-HK"/>
          <w14:ligatures w14:val="none"/>
        </w:rPr>
        <w:lastRenderedPageBreak/>
        <w:t>an essay or, as an optional extended feature, a short-answer response, submitted through a teacher-facing web application or through an Application Programming Interface (API) that may be integrated with an existing VLE. The submitted response is then analyzed for patterns associated with response quality, after which the system generates a predicted score together with brief accompanying feedback. The resulting score and feedback are then made available to the teacher for review.</w:t>
      </w:r>
    </w:p>
    <w:p w14:paraId="2943671B"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evaluation standards across large numbers of student responses. The 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3184A48D" w14:textId="4EE1032B" w:rsidR="00EE0A47" w:rsidRDefault="00EE0A47" w:rsidP="00B22FB9">
      <w:pPr>
        <w:spacing w:after="0" w:line="480" w:lineRule="auto"/>
        <w:ind w:firstLine="720"/>
        <w:jc w:val="both"/>
        <w:rPr>
          <w:rFonts w:ascii="Times New Roman" w:eastAsia="Times New Roman" w:hAnsi="Times New Roman" w:cs="Times New Roman"/>
          <w:kern w:val="0"/>
          <w:sz w:val="24"/>
          <w:szCs w:val="24"/>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w:t>
      </w:r>
      <w:r>
        <w:rPr>
          <w:rFonts w:ascii="Times New Roman" w:eastAsia="Times New Roman" w:hAnsi="Times New Roman" w:cs="Times New Roman"/>
          <w:kern w:val="0"/>
          <w:sz w:val="24"/>
          <w:szCs w:val="24"/>
          <w:lang w:val="en-HK" w:eastAsia="en-HK"/>
          <w14:ligatures w14:val="none"/>
        </w:rPr>
        <w:lastRenderedPageBreak/>
        <w:t>generated score can be reviewed, and, if supported by the approved system design, overridden by a teacher before it is treated as final (Yang et al., 2024).</w:t>
      </w:r>
    </w:p>
    <w:p w14:paraId="544DFB0A" w14:textId="07D27830" w:rsidR="00510F2E" w:rsidRDefault="00510F2E"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Statement of the Problem</w:t>
      </w:r>
    </w:p>
    <w:p w14:paraId="16FBF64D" w14:textId="1D8AF5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Manual scoring requires teachers to read and evaluate each response individually, which becomes difficult to manage when there are many student submissions, and it may also produce inconsistent results because of differences in evaluator judgment (Ramesh &amp; Sanampudi, 2022). This difficulty affects the efficiency, consistency, and fairness of written assessment, particularly for essay responses and, as an optional extended feature, short-answer responses. To address this problem, this study proposes the development of an Automated Essay and Short-Answer Scoring Engine intended to evaluate open-ended student written responses and generate a predicted score together with corresponding feedback, without removing the teacher's role in the final assessment decision.</w:t>
      </w:r>
    </w:p>
    <w:p w14:paraId="285AC635" w14:textId="77A7AA20" w:rsidR="008A39AE"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7264FFB8" w14:textId="5A142B0C"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Time Efficiency: Manual scoring of essays and short answers is highly time-consuming especially in large classes in many schools. Teachers must carefully read and grade each submission individually, which becomes impractical as the number of submissions increases. The core question is: How can the system significantly reduce the time required to evaluate student responses while maintaining standard quality?</w:t>
      </w:r>
    </w:p>
    <w:p w14:paraId="20474674" w14:textId="27D2AB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Scoring Consistency: 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consistently apply the same scoring criteria across every submission?</w:t>
      </w:r>
    </w:p>
    <w:p w14:paraId="6966A0E9" w14:textId="77777777"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Automated Analysis: Open-ended essays and short answers require deeper linguistic and semantic understanding than multiple-choice items, making automated scoring technically 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68C9BCF7" w14:textId="688158E5"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Usability: 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588E889D" w14:textId="4035E3E0" w:rsidR="008A39AE" w:rsidRPr="0033693C" w:rsidRDefault="008A39AE"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System Performance and Effectiveness: For an automated scoring system to be trustworthy in practice, its accuracy must be measured against clear benchmarks, such as agreement with human-assigned scores and consistency of processing across submissions. Without these benchmarks, teachers have no basis for trusting the system's results. The question is: How closely can the system's predicted scores align with human scoring, and how can this level of agreement be measured and demonstrated?</w:t>
      </w:r>
    </w:p>
    <w:p w14:paraId="00C7584A" w14:textId="67383317" w:rsidR="00285C6F"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Significance of the Study</w:t>
      </w:r>
    </w:p>
    <w:p w14:paraId="5915C0E1"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Teachers and instructors are expected to benefit directly from the Automated Essay and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w:t>
      </w:r>
      <w:r>
        <w:rPr>
          <w:rFonts w:ascii="Times New Roman" w:eastAsia="Times New Roman" w:hAnsi="Times New Roman" w:cs="Times New Roman"/>
          <w:sz w:val="24"/>
          <w:szCs w:val="24"/>
        </w:rPr>
        <w:lastRenderedPageBreak/>
        <w:t>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32954C8F"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24A6D51B"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a more standardized approach to evaluating essay and short-answer responses across different classes or sections within the institution.</w:t>
      </w:r>
    </w:p>
    <w:p w14:paraId="2F4A2767"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This study may also serve as a reference point for future researchers interested in automated scoring, particularly those exploring the application of Natural Language Processing (NLP) and machine learning in educational assessment. Since research in this </w:t>
      </w:r>
      <w:r>
        <w:rPr>
          <w:rFonts w:ascii="Times New Roman" w:eastAsia="Times New Roman" w:hAnsi="Times New Roman" w:cs="Times New Roman"/>
          <w:sz w:val="24"/>
          <w:szCs w:val="24"/>
        </w:rPr>
        <w:lastRenderedPageBreak/>
        <w:t>area continues to face challenges in fully capturing aspects of writing quality such as content relevance, coherence, and idea development (Ramesh &amp; Sanampudi, 2022), the design decisions, limitations, and outcomes documented in this study may provide future researchers with a useful starting point for further investigation or for the development of improved automated scoring models.</w:t>
      </w:r>
    </w:p>
    <w:p w14:paraId="4AD675E8"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20A445C8" w14:textId="5F04D274" w:rsidR="00CE2193" w:rsidRPr="003428CC" w:rsidRDefault="00CE2193" w:rsidP="00B22FB9">
      <w:pPr>
        <w:spacing w:after="200" w:line="480" w:lineRule="auto"/>
        <w:ind w:firstLine="720"/>
        <w:jc w:val="both"/>
      </w:pPr>
      <w:r>
        <w:rPr>
          <w:rFonts w:ascii="Times New Roman" w:eastAsia="Times New Roman" w:hAnsi="Times New Roman" w:cs="Times New Roman"/>
          <w:sz w:val="24"/>
          <w:szCs w:val="24"/>
        </w:rPr>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464CB4F7" w14:textId="3C58BA66" w:rsidR="00BD4893" w:rsidRPr="00BD4893"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Scope and Limitations of the Study</w:t>
      </w:r>
    </w:p>
    <w:p w14:paraId="354360AC"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This study is scoped to the design and development of an automated scoring engine that evaluates open-ended student written responses, with essay scoring as its primary and most rigorously developed capability and short-answer scoring included only as a limited, </w:t>
      </w:r>
      <w:r>
        <w:rPr>
          <w:rFonts w:ascii="Times New Roman" w:eastAsia="Times New Roman" w:hAnsi="Times New Roman" w:cs="Times New Roman"/>
          <w:sz w:val="24"/>
          <w:szCs w:val="24"/>
        </w:rPr>
        <w:lastRenderedPageBreak/>
        <w:t>secondary feature.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(Plasencia-Calaña, 2025).</w:t>
      </w:r>
    </w:p>
    <w:p w14:paraId="2D390F9D"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The features covered by this study are limited to those the group has confirmed as feasible to build within the semester. These include the submission of essay and short-answer responses through both a web form and an API endpoint; preprocessing and tokenization of the submitted text; automated score generation through a fine-tuned DistilBERT model (Soumia et al., 2024);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Digitization of handwritten responses through optical character recognition (OCR) is treated as an optional extension rather than a core feature and will only be pursued if time and resources allow. Features not </w:t>
      </w:r>
      <w:r>
        <w:rPr>
          <w:rFonts w:ascii="Times New Roman" w:eastAsia="Times New Roman" w:hAnsi="Times New Roman" w:cs="Times New Roman"/>
          <w:sz w:val="24"/>
          <w:szCs w:val="24"/>
        </w:rPr>
        <w:lastRenderedPageBreak/>
        <w:t>listed here, such as plagiarism detection, class-wide ranking analytics, or support for languages other than English, are not part of this study's planned implementation.</w:t>
      </w:r>
    </w:p>
    <w:p w14:paraId="775926A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(Misgna et al., 2025). Scores are reported on a defined numeric scale consistent with standard AES scoring conventions, and the system's ability to reproduce this scale is measured using Quadratic Weighted Kappa, the standard agreement metric commonly used in essay-scoring research (Doewes et al., 2023). Essay-type responses are the primary and most thoroughly evaluated response type in this study. Short-answer responses, while accepted as input, are treated as a secondary and less rigorously validated capability, since short-answer evaluation is fundamentally a different task, closer to a semantic-similarity check against an expected answer, than the holistic judgment involved in scoring an essay.</w:t>
      </w:r>
    </w:p>
    <w:p w14:paraId="11F6719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Sanampudi, 2022). The quality of the scores the system produces is also tied directly to the quality and representativeness of the dataset used for training and fine-tuning, so a model trained primarily on one population </w:t>
      </w:r>
      <w:r>
        <w:rPr>
          <w:rFonts w:ascii="Times New Roman" w:eastAsia="Times New Roman" w:hAnsi="Times New Roman" w:cs="Times New Roman"/>
          <w:sz w:val="24"/>
          <w:szCs w:val="24"/>
        </w:rPr>
        <w:lastRenderedPageBreak/>
        <w:t>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14:paraId="41546D21" w14:textId="65E91C41" w:rsidR="004A2169" w:rsidRPr="00971BF1" w:rsidRDefault="00A6713B" w:rsidP="00971BF1">
      <w:pPr>
        <w:spacing w:after="200" w:line="480" w:lineRule="auto"/>
        <w:ind w:firstLine="720"/>
        <w:jc w:val="both"/>
      </w:pPr>
      <w:r>
        <w:rPr>
          <w:rFonts w:ascii="Times New Roman" w:eastAsia="Times New Roman" w:hAnsi="Times New Roman" w:cs="Times New Roman"/>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 The system is also not a general-purpose or subject-agnostic grading tool; it is designed specifically to score essay and short-answer written responses, and it does not perform broader tutoring, conversational assistance, or open-ended dialogue with students, which distinguishes it from chatbot-style educational tools. Finally, this project does not aim to build a complete Virtual Learning Environment; it is intended as a standalone, pluggable scoring service that a school's existing VLE can optionally integrate with through its API, not as a replacement for that VLE.</w:t>
      </w:r>
    </w:p>
    <w:p w14:paraId="22B90A87" w14:textId="28E74351" w:rsidR="00940831" w:rsidRPr="00B707C9" w:rsidRDefault="00651B1B" w:rsidP="00B22FB9">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REFERENCES</w:t>
      </w:r>
    </w:p>
    <w:p w14:paraId="5D7544C7"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Doewes, A., Kurdhi, N. A., &amp; Saxena, A. (2023). Evaluating quadratic weighted kappa as the standard performance metric for automated essay scoring. Proceedings of the 16th International Conference on Educational Data Mining, 103–113. https://doi.org/10.5281/zenodo.8115784</w:t>
      </w:r>
    </w:p>
    <w:p w14:paraId="76DC715D" w14:textId="77777777" w:rsidR="00C263C5" w:rsidRPr="00C263C5" w:rsidRDefault="00C263C5" w:rsidP="00C263C5">
      <w:pPr>
        <w:spacing w:line="480" w:lineRule="auto"/>
        <w:ind w:left="720" w:hanging="720"/>
        <w:jc w:val="both"/>
        <w:rPr>
          <w:rFonts w:ascii="Times New Roman" w:hAnsi="Times New Roman" w:cs="Times New Roman"/>
          <w:sz w:val="24"/>
          <w:szCs w:val="24"/>
        </w:rPr>
      </w:pPr>
      <w:r>
        <w:rPr>
          <w:rFonts w:ascii="Times New Roman" w:eastAsia="Times New Roman" w:hAnsi="Times New Roman" w:cs="Times New Roman"/>
          <w:sz w:val="24"/>
          <w:szCs w:val="24"/>
        </w:rPr>
        <w:t>Ifenthaler, D. (2023). Automated essay scoring systems. In O. Zawacki-Richter &amp; I. Jung (Eds.), Handbook of open, distance and digital education (pp. 1057–1071). Springer. https://doi.org/10.1007/978-981-19-2080-6_59</w:t>
      </w:r>
    </w:p>
    <w:p w14:paraId="01F5EC48"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Misgna, H., On, B.-W., Lee, I., &amp; Choi, G. S. (2025). A survey on deep learning-based automated essay scoring and feedback generation. Artificial Intelligence Review, 58(2), Article 11017. https://doi.org/10.1007/s10462-024-11017-5</w:t>
      </w:r>
    </w:p>
    <w:p w14:paraId="5276446C"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Plasencia-Calaña, Y. (2025). Operationalizing automated essay scoring: A human-aware approach. arXiv. https://doi.org/10.48550/arXiv.2506.21603</w:t>
      </w:r>
    </w:p>
    <w:p w14:paraId="1E2BBAE8"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Ramesh, D., &amp; Sanampudi, S. K. (2022). An automated essay scoring systems: A systematic literature review. Artificial Intelligence Review, 55(3), 2495–2527. https://doi.org/10.1007/s10462-021-10068-2</w:t>
      </w:r>
    </w:p>
    <w:p w14:paraId="0EAE0E55" w14:textId="77777777" w:rsidR="00C263C5" w:rsidRDefault="00C263C5" w:rsidP="00B22FB9">
      <w:pPr>
        <w:spacing w:after="200" w:line="480" w:lineRule="auto"/>
        <w:ind w:left="720" w:hanging="720"/>
      </w:pPr>
      <w:r>
        <w:rPr>
          <w:rFonts w:ascii="Times New Roman" w:eastAsia="Times New Roman" w:hAnsi="Times New Roman" w:cs="Times New Roman"/>
          <w:sz w:val="24"/>
          <w:szCs w:val="24"/>
        </w:rPr>
        <w:t>Soumia, I., Daoudi, N., Abourezq, M., &amp; Bellafkih, M. (2024). Exploring the potential of DistilBERT architecture for automatic essay scoring task. Indonesian Journal of Electrical Engineering and Computer Science, 36(2), 1234–1241. https://doi.org/10.11591/ijeecs.v36.i2.pp1234-1241</w:t>
      </w:r>
    </w:p>
    <w:p w14:paraId="46688142"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lastRenderedPageBreak/>
        <w:t>Sutisna, M., Suryadi, D., &amp; others. (2023). Automatic essay exam scoring system: A systematic literature review. Procedia Computer Science, 216, 551–560. https://doi.org/10.1016/j.procs.2022.12.166</w:t>
      </w:r>
    </w:p>
    <w:p w14:paraId="3233AB87" w14:textId="77777777" w:rsidR="00C263C5" w:rsidRPr="00D778AF"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Yang, K., Raković, M., Li, Y., Guan, Q., Gašević, D., &amp; Chen, G. (2024). Unveiling the tapestry of automated essay scoring: A comprehensive investigation of accuracy, fairness, and generalizability. Proceedings of the AAAI Conference on Artificial Intelligence, 38(20), 22466–22474. https://doi.org/10.1609/aaai.v38i20.30254</w:t>
      </w:r>
    </w:p>
    <w:p w14:paraId="034818C3" w14:textId="77777777" w:rsidR="00C263C5" w:rsidRDefault="00C263C5" w:rsidP="00B22FB9">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D., &amp; Yuan, X. (2022). Intelligent scoring of English composition by machine learning from the perspective of natural language processing. Computational Intelligence and Neuroscience, 2022, Article 9070272. </w:t>
      </w:r>
      <w:hyperlink r:id="rId6" w:history="1">
        <w:r>
          <w:rPr>
            <w:rStyle w:val="Hyperlink"/>
            <w:rFonts w:ascii="Times New Roman" w:hAnsi="Times New Roman" w:cs="Times New Roman"/>
            <w:sz w:val="24"/>
            <w:szCs w:val="24"/>
          </w:rPr>
          <w:t>https://doi.org/10.1155/2022/9070272</w:t>
        </w:r>
      </w:hyperlink>
    </w:p>
    <w:p w14:paraId="7FEAA596" w14:textId="77777777" w:rsidR="00C263C5" w:rsidRDefault="00C263C5" w:rsidP="00C263C5">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F., Yu, L., &amp; Shen, J. (2022). Automatic scoring of English essays based on machine learning technology in a wireless network environment. Wireless Communications and Mobile Computing, 2022, Article 9336298. </w:t>
      </w:r>
      <w:hyperlink r:id="rId7" w:history="1">
        <w:r>
          <w:rPr>
            <w:rStyle w:val="Hyperlink"/>
            <w:rFonts w:ascii="Times New Roman" w:hAnsi="Times New Roman" w:cs="Times New Roman"/>
            <w:sz w:val="24"/>
            <w:szCs w:val="24"/>
          </w:rPr>
          <w:t>https://doi.org/10.1155/2022/9336298</w:t>
        </w:r>
      </w:hyperlink>
    </w:p>
    <w:p w14:paraId="7E2C932B" w14:textId="77777777" w:rsidR="001F32B8" w:rsidRPr="001F32B8" w:rsidRDefault="001F32B8" w:rsidP="00B22FB9">
      <w:pPr>
        <w:spacing w:line="480" w:lineRule="auto"/>
        <w:rPr>
          <w:rFonts w:ascii="Times New Roman" w:eastAsia="Times New Roman" w:hAnsi="Times New Roman" w:cs="Times New Roman"/>
          <w:sz w:val="24"/>
          <w:szCs w:val="24"/>
        </w:rPr>
      </w:pPr>
    </w:p>
    <w:p w14:paraId="3A8A428C" w14:textId="77777777" w:rsidR="00363479" w:rsidRPr="00D778AF" w:rsidRDefault="00363479" w:rsidP="00B22FB9">
      <w:pPr>
        <w:spacing w:line="480" w:lineRule="auto"/>
        <w:ind w:left="720" w:hanging="720"/>
        <w:jc w:val="both"/>
        <w:rPr>
          <w:rFonts w:ascii="Times New Roman" w:hAnsi="Times New Roman" w:cs="Times New Roman"/>
          <w:sz w:val="24"/>
          <w:szCs w:val="24"/>
        </w:rPr>
      </w:pPr>
    </w:p>
    <w:sectPr w:rsidR="00363479" w:rsidRPr="00D778AF" w:rsidSect="00BB1A01">
      <w:footerReference w:type="default" r:id="rId8"/>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F24A1" w14:textId="77777777" w:rsidR="004117F5" w:rsidRDefault="004117F5" w:rsidP="002C3E37">
      <w:pPr>
        <w:spacing w:after="0" w:line="240" w:lineRule="auto"/>
      </w:pPr>
      <w:r>
        <w:separator/>
      </w:r>
    </w:p>
  </w:endnote>
  <w:endnote w:type="continuationSeparator" w:id="0">
    <w:p w14:paraId="1D799D3A" w14:textId="77777777" w:rsidR="004117F5" w:rsidRDefault="004117F5"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16555" w14:textId="77777777" w:rsidR="004117F5" w:rsidRDefault="004117F5" w:rsidP="002C3E37">
      <w:pPr>
        <w:spacing w:after="0" w:line="240" w:lineRule="auto"/>
      </w:pPr>
      <w:r>
        <w:separator/>
      </w:r>
    </w:p>
  </w:footnote>
  <w:footnote w:type="continuationSeparator" w:id="0">
    <w:p w14:paraId="1A33ADF7" w14:textId="77777777" w:rsidR="004117F5" w:rsidRDefault="004117F5"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552F4"/>
    <w:rsid w:val="0006379B"/>
    <w:rsid w:val="000A00F5"/>
    <w:rsid w:val="000A391D"/>
    <w:rsid w:val="000C2424"/>
    <w:rsid w:val="000F3F11"/>
    <w:rsid w:val="00101AB7"/>
    <w:rsid w:val="00171543"/>
    <w:rsid w:val="00197BA3"/>
    <w:rsid w:val="001C548A"/>
    <w:rsid w:val="001F32B8"/>
    <w:rsid w:val="00285C6F"/>
    <w:rsid w:val="002C3E37"/>
    <w:rsid w:val="003054C7"/>
    <w:rsid w:val="003334DA"/>
    <w:rsid w:val="0033693C"/>
    <w:rsid w:val="00336B97"/>
    <w:rsid w:val="003428CC"/>
    <w:rsid w:val="00363479"/>
    <w:rsid w:val="003C7C80"/>
    <w:rsid w:val="003F1374"/>
    <w:rsid w:val="003F480E"/>
    <w:rsid w:val="0041071D"/>
    <w:rsid w:val="004117F5"/>
    <w:rsid w:val="00411CCF"/>
    <w:rsid w:val="00494CAA"/>
    <w:rsid w:val="004A2169"/>
    <w:rsid w:val="00510F2E"/>
    <w:rsid w:val="005B6102"/>
    <w:rsid w:val="00651174"/>
    <w:rsid w:val="00651B1B"/>
    <w:rsid w:val="00727FB0"/>
    <w:rsid w:val="00751E8F"/>
    <w:rsid w:val="007E614E"/>
    <w:rsid w:val="00880848"/>
    <w:rsid w:val="008A39AE"/>
    <w:rsid w:val="008D360A"/>
    <w:rsid w:val="00927560"/>
    <w:rsid w:val="00930C11"/>
    <w:rsid w:val="00940831"/>
    <w:rsid w:val="00971BF1"/>
    <w:rsid w:val="009856D1"/>
    <w:rsid w:val="009A7A52"/>
    <w:rsid w:val="009C4334"/>
    <w:rsid w:val="009C4EAF"/>
    <w:rsid w:val="00A002E6"/>
    <w:rsid w:val="00A6713B"/>
    <w:rsid w:val="00B22FB9"/>
    <w:rsid w:val="00B40F64"/>
    <w:rsid w:val="00B707C9"/>
    <w:rsid w:val="00B717E3"/>
    <w:rsid w:val="00BB1A01"/>
    <w:rsid w:val="00BD4893"/>
    <w:rsid w:val="00C263C5"/>
    <w:rsid w:val="00C51AB1"/>
    <w:rsid w:val="00CA56D1"/>
    <w:rsid w:val="00CB2EE9"/>
    <w:rsid w:val="00CC14C7"/>
    <w:rsid w:val="00CE2193"/>
    <w:rsid w:val="00CF6362"/>
    <w:rsid w:val="00D778AF"/>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155/2022/933629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55/2022/907027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17</Pages>
  <Words>4397</Words>
  <Characters>25065</Characters>
  <Application>Microsoft Office Word</Application>
  <DocSecurity>0</DocSecurity>
  <Lines>208</Lines>
  <Paragraphs>58</Paragraphs>
  <ScaleCrop>false</ScaleCrop>
  <Company/>
  <LinksUpToDate>false</LinksUpToDate>
  <CharactersWithSpaces>29404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55</cp:revision>
  <dcterms:created xsi:type="dcterms:W3CDTF">2026-08-18T04:57:00Z</dcterms:created>
  <dcterms:modified xsi:type="dcterms:W3CDTF">2026-08-19T03:54:00Z</dcterms:modified>
</cp:coreProperties>
</file>