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4C600" w14:textId="727A5883" w:rsidR="00FD4860" w:rsidRPr="00FD4860" w:rsidRDefault="00FD4860"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A COMPUTER-ASSISTED ASSESSMENT SYSTEM FOR AUTOMATED ESSAY AND SHORT-ANSWER EVALUATION </w:t>
      </w:r>
    </w:p>
    <w:p w14:paraId="1DFCAEF6" w14:textId="77777777" w:rsidR="00FD4860" w:rsidRDefault="00FD4860" w:rsidP="00FF3663">
      <w:pPr>
        <w:spacing w:line="240" w:lineRule="auto"/>
        <w:jc w:val="center"/>
        <w:rPr>
          <w:rFonts w:ascii="Times New Roman" w:hAnsi="Times New Roman" w:cs="Times New Roman"/>
          <w:b/>
          <w:bCs/>
          <w:sz w:val="24"/>
          <w:szCs w:val="24"/>
        </w:rPr>
      </w:pPr>
    </w:p>
    <w:p w14:paraId="65C7385C" w14:textId="77777777" w:rsidR="008D360A" w:rsidRDefault="008D360A" w:rsidP="00FF3663">
      <w:pPr>
        <w:spacing w:line="240" w:lineRule="auto"/>
        <w:jc w:val="center"/>
        <w:rPr>
          <w:rFonts w:ascii="Times New Roman" w:hAnsi="Times New Roman" w:cs="Times New Roman"/>
          <w:b/>
          <w:bCs/>
          <w:sz w:val="24"/>
          <w:szCs w:val="24"/>
        </w:rPr>
      </w:pPr>
    </w:p>
    <w:p w14:paraId="48B899B8" w14:textId="77777777" w:rsidR="000F3F11" w:rsidRDefault="000F3F11" w:rsidP="00FF3663">
      <w:pPr>
        <w:spacing w:line="240" w:lineRule="auto"/>
        <w:jc w:val="center"/>
        <w:rPr>
          <w:rFonts w:ascii="Times New Roman" w:hAnsi="Times New Roman" w:cs="Times New Roman"/>
          <w:b/>
          <w:bCs/>
          <w:sz w:val="24"/>
          <w:szCs w:val="24"/>
        </w:rPr>
      </w:pPr>
    </w:p>
    <w:p w14:paraId="424C33ED" w14:textId="77777777" w:rsidR="00FD4860" w:rsidRDefault="00FD4860" w:rsidP="00FF3663">
      <w:pPr>
        <w:spacing w:line="240" w:lineRule="auto"/>
        <w:jc w:val="center"/>
        <w:rPr>
          <w:rFonts w:ascii="Times New Roman" w:hAnsi="Times New Roman" w:cs="Times New Roman"/>
          <w:b/>
          <w:bCs/>
          <w:sz w:val="24"/>
          <w:szCs w:val="24"/>
        </w:rPr>
      </w:pPr>
    </w:p>
    <w:p w14:paraId="61FF9D2B" w14:textId="01D0CCC4" w:rsidR="00FF3663" w:rsidRPr="00FF3663" w:rsidRDefault="00FF3663"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A THESIS </w:t>
      </w:r>
    </w:p>
    <w:p w14:paraId="263D6D6A" w14:textId="77777777" w:rsidR="00FF3663" w:rsidRPr="00FE0A7B" w:rsidRDefault="00FF3663" w:rsidP="00FF3663">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Presented to the Dean and Faculty </w:t>
      </w:r>
    </w:p>
    <w:p w14:paraId="1D9B397A" w14:textId="77777777" w:rsidR="00FF3663" w:rsidRPr="00FE0A7B" w:rsidRDefault="00FF3663" w:rsidP="00FF3663">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Department of Computer Studies </w:t>
      </w:r>
    </w:p>
    <w:p w14:paraId="66F8B91C" w14:textId="77777777" w:rsidR="00FF3663" w:rsidRPr="00FF3663" w:rsidRDefault="00FF3663"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ACTS COMPUTER COLLEGE </w:t>
      </w:r>
    </w:p>
    <w:p w14:paraId="6EE2656C" w14:textId="77777777" w:rsidR="00FF3663" w:rsidRPr="00FE0A7B" w:rsidRDefault="00FF3663" w:rsidP="00FF3663">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Santa Cruz, Laguna </w:t>
      </w:r>
    </w:p>
    <w:p w14:paraId="305C8C9F" w14:textId="77777777" w:rsidR="008D360A" w:rsidRDefault="008D360A" w:rsidP="00FF3663">
      <w:pPr>
        <w:spacing w:line="240" w:lineRule="auto"/>
        <w:jc w:val="center"/>
        <w:rPr>
          <w:rFonts w:ascii="Times New Roman" w:hAnsi="Times New Roman" w:cs="Times New Roman"/>
          <w:b/>
          <w:bCs/>
          <w:sz w:val="24"/>
          <w:szCs w:val="24"/>
        </w:rPr>
      </w:pPr>
    </w:p>
    <w:p w14:paraId="27B21B90" w14:textId="77777777" w:rsidR="008D360A" w:rsidRDefault="008D360A" w:rsidP="00FF3663">
      <w:pPr>
        <w:spacing w:line="240" w:lineRule="auto"/>
        <w:jc w:val="center"/>
        <w:rPr>
          <w:rFonts w:ascii="Times New Roman" w:hAnsi="Times New Roman" w:cs="Times New Roman"/>
          <w:b/>
          <w:bCs/>
          <w:sz w:val="24"/>
          <w:szCs w:val="24"/>
        </w:rPr>
      </w:pPr>
    </w:p>
    <w:p w14:paraId="33C7CE37" w14:textId="77777777" w:rsidR="00BB1A01" w:rsidRDefault="00BB1A01" w:rsidP="00FF3663">
      <w:pPr>
        <w:spacing w:line="240" w:lineRule="auto"/>
        <w:jc w:val="center"/>
        <w:rPr>
          <w:rFonts w:ascii="Times New Roman" w:hAnsi="Times New Roman" w:cs="Times New Roman"/>
          <w:b/>
          <w:bCs/>
          <w:sz w:val="24"/>
          <w:szCs w:val="24"/>
        </w:rPr>
      </w:pPr>
    </w:p>
    <w:p w14:paraId="60001B02" w14:textId="77777777" w:rsidR="00BB1A01" w:rsidRPr="00FF3663" w:rsidRDefault="00BB1A01" w:rsidP="00FF3663">
      <w:pPr>
        <w:spacing w:line="240" w:lineRule="auto"/>
        <w:jc w:val="center"/>
        <w:rPr>
          <w:rFonts w:ascii="Times New Roman" w:hAnsi="Times New Roman" w:cs="Times New Roman"/>
          <w:b/>
          <w:bCs/>
          <w:sz w:val="24"/>
          <w:szCs w:val="24"/>
        </w:rPr>
      </w:pPr>
    </w:p>
    <w:p w14:paraId="7E59E2E8" w14:textId="77777777" w:rsidR="00FF3663" w:rsidRPr="00FE0A7B" w:rsidRDefault="00FF3663" w:rsidP="00FF3663">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Requirements for the Degree of </w:t>
      </w:r>
    </w:p>
    <w:p w14:paraId="5962D617" w14:textId="77777777" w:rsidR="00FF3663" w:rsidRDefault="00FF3663"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BACHELOR OF SCIENCE IN COMPUTER SCIENCE </w:t>
      </w:r>
    </w:p>
    <w:p w14:paraId="5B48310B" w14:textId="77777777" w:rsidR="008D360A" w:rsidRDefault="008D360A" w:rsidP="00FF3663">
      <w:pPr>
        <w:spacing w:line="240" w:lineRule="auto"/>
        <w:jc w:val="center"/>
        <w:rPr>
          <w:rFonts w:ascii="Times New Roman" w:hAnsi="Times New Roman" w:cs="Times New Roman"/>
          <w:b/>
          <w:bCs/>
          <w:sz w:val="24"/>
          <w:szCs w:val="24"/>
        </w:rPr>
      </w:pPr>
    </w:p>
    <w:p w14:paraId="20F213B4" w14:textId="77777777" w:rsidR="008D360A" w:rsidRDefault="008D360A" w:rsidP="00FF3663">
      <w:pPr>
        <w:spacing w:line="240" w:lineRule="auto"/>
        <w:jc w:val="center"/>
        <w:rPr>
          <w:rFonts w:ascii="Times New Roman" w:hAnsi="Times New Roman" w:cs="Times New Roman"/>
          <w:b/>
          <w:bCs/>
          <w:sz w:val="24"/>
          <w:szCs w:val="24"/>
        </w:rPr>
      </w:pPr>
    </w:p>
    <w:p w14:paraId="06532248" w14:textId="77777777" w:rsidR="008D360A" w:rsidRDefault="008D360A" w:rsidP="00FF3663">
      <w:pPr>
        <w:spacing w:line="240" w:lineRule="auto"/>
        <w:jc w:val="center"/>
        <w:rPr>
          <w:rFonts w:ascii="Times New Roman" w:hAnsi="Times New Roman" w:cs="Times New Roman"/>
          <w:b/>
          <w:bCs/>
          <w:sz w:val="24"/>
          <w:szCs w:val="24"/>
        </w:rPr>
      </w:pPr>
    </w:p>
    <w:p w14:paraId="7F5761E4" w14:textId="77777777" w:rsidR="00BB1A01" w:rsidRDefault="00BB1A01" w:rsidP="00BB1A01">
      <w:pPr>
        <w:spacing w:line="240" w:lineRule="auto"/>
        <w:rPr>
          <w:rFonts w:ascii="Times New Roman" w:hAnsi="Times New Roman" w:cs="Times New Roman"/>
          <w:b/>
          <w:bCs/>
          <w:sz w:val="24"/>
          <w:szCs w:val="24"/>
        </w:rPr>
      </w:pPr>
    </w:p>
    <w:p w14:paraId="66FEAC80" w14:textId="77777777" w:rsidR="008D360A" w:rsidRPr="00FF3663" w:rsidRDefault="008D360A" w:rsidP="00FF3663">
      <w:pPr>
        <w:spacing w:line="240" w:lineRule="auto"/>
        <w:jc w:val="center"/>
        <w:rPr>
          <w:rFonts w:ascii="Times New Roman" w:hAnsi="Times New Roman" w:cs="Times New Roman"/>
          <w:b/>
          <w:bCs/>
          <w:sz w:val="24"/>
          <w:szCs w:val="24"/>
        </w:rPr>
      </w:pPr>
    </w:p>
    <w:p w14:paraId="3FBC1B47" w14:textId="5EA75ED2" w:rsidR="00FF3663" w:rsidRPr="00FF3663" w:rsidRDefault="00101AB7"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ABUA, EMERSON A.</w:t>
      </w:r>
    </w:p>
    <w:p w14:paraId="3A332C46" w14:textId="04FF7F69" w:rsidR="00101AB7" w:rsidRDefault="00101AB7" w:rsidP="00101AB7">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ALGUNAS, JONATHAN C.</w:t>
      </w:r>
    </w:p>
    <w:p w14:paraId="7C8DDD81" w14:textId="1DAF4AF0" w:rsidR="00101AB7" w:rsidRDefault="00101AB7" w:rsidP="00101AB7">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ANICIETE, LOVELY AJ C.</w:t>
      </w:r>
    </w:p>
    <w:p w14:paraId="26610441" w14:textId="6D27CAFF" w:rsidR="00101AB7" w:rsidRDefault="009C4334" w:rsidP="00101AB7">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CHUA, JEROME S.</w:t>
      </w:r>
    </w:p>
    <w:p w14:paraId="3C1F604F" w14:textId="77777777" w:rsidR="008D360A" w:rsidRDefault="008D360A" w:rsidP="00FF3663">
      <w:pPr>
        <w:spacing w:line="240" w:lineRule="auto"/>
        <w:jc w:val="center"/>
        <w:rPr>
          <w:rFonts w:ascii="Times New Roman" w:hAnsi="Times New Roman" w:cs="Times New Roman"/>
          <w:b/>
          <w:bCs/>
          <w:sz w:val="24"/>
          <w:szCs w:val="24"/>
        </w:rPr>
      </w:pPr>
    </w:p>
    <w:p w14:paraId="1D7AA870" w14:textId="77777777" w:rsidR="000F3F11" w:rsidRDefault="000F3F11" w:rsidP="00FF3663">
      <w:pPr>
        <w:spacing w:line="240" w:lineRule="auto"/>
        <w:jc w:val="center"/>
        <w:rPr>
          <w:rFonts w:ascii="Times New Roman" w:hAnsi="Times New Roman" w:cs="Times New Roman"/>
          <w:b/>
          <w:bCs/>
          <w:sz w:val="24"/>
          <w:szCs w:val="24"/>
        </w:rPr>
      </w:pPr>
    </w:p>
    <w:p w14:paraId="2179D86D" w14:textId="77777777" w:rsidR="000F3F11" w:rsidRPr="00FF3663" w:rsidRDefault="000F3F11" w:rsidP="00FF3663">
      <w:pPr>
        <w:spacing w:line="240" w:lineRule="auto"/>
        <w:jc w:val="center"/>
        <w:rPr>
          <w:rFonts w:ascii="Times New Roman" w:hAnsi="Times New Roman" w:cs="Times New Roman"/>
          <w:b/>
          <w:bCs/>
          <w:sz w:val="24"/>
          <w:szCs w:val="24"/>
        </w:rPr>
      </w:pPr>
    </w:p>
    <w:p w14:paraId="47A84071" w14:textId="53908DDB" w:rsidR="000F3F11" w:rsidRDefault="00FF3663" w:rsidP="000F3F1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2026</w:t>
      </w:r>
    </w:p>
    <w:p w14:paraId="6788C9EC" w14:textId="65A80C1C" w:rsidR="003054C7" w:rsidRPr="009856D1" w:rsidRDefault="003054C7" w:rsidP="00B22FB9">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CHAPTER 1</w:t>
      </w:r>
    </w:p>
    <w:p w14:paraId="5BFE1FD9" w14:textId="157C95BA" w:rsidR="00D778AF" w:rsidRPr="00EA7DE3" w:rsidRDefault="00D778AF" w:rsidP="00B22FB9">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INTRODUCTION</w:t>
      </w:r>
    </w:p>
    <w:p w14:paraId="31CAD4F5" w14:textId="7B458353" w:rsidR="00D778AF" w:rsidRPr="00D778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Assessment is a fundamental component of the teaching and learning process. It enables teachers to determine whether learning objectives have been achieved and to identify the areas in which students require further assistance. For students, assessment provides an opportunity to demonstrate what they have learned and to recognize their strengths and areas for improvement. Among the different forms of assessment, written assessments are particularly important because they require students to express their knowledge, understanding, and reasoning through their own responses. Therefore, written responses must be evaluated carefully to ensure that the scores given accurately represent student performance (Ramesh &amp; </w:t>
      </w:r>
      <w:proofErr w:type="spellStart"/>
      <w:r>
        <w:rPr>
          <w:rFonts w:ascii="Times New Roman" w:hAnsi="Times New Roman" w:cs="Times New Roman"/>
          <w:sz w:val="24"/>
          <w:szCs w:val="24"/>
        </w:rPr>
        <w:t>Sanampudi</w:t>
      </w:r>
      <w:proofErr w:type="spellEnd"/>
      <w:r>
        <w:rPr>
          <w:rFonts w:ascii="Times New Roman" w:hAnsi="Times New Roman" w:cs="Times New Roman"/>
          <w:sz w:val="24"/>
          <w:szCs w:val="24"/>
        </w:rPr>
        <w:t>, 2022).</w:t>
      </w:r>
    </w:p>
    <w:p w14:paraId="55F4C673" w14:textId="4AB789BB" w:rsidR="00D778AF" w:rsidRPr="00D778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Written assessments may include essays and short-answer questions. Short-answer questions generally require brief but direct responses to measure students’ understanding of a specific concept or fact. In contrast, essay questions require students to provide more detailed explanations, organize their ideas, develop arguments, and support their answers with relevant information. These assessment types are useful in measuring higher-level learning skills, including comprehension, analysis, application, and written communication. Unlike selected-response assessments, such as multiple-choice, true-or-false, and matching-type tests, essays and short-answer questions are classified as constructed-response assessments because students are expected to produce their own answers rather than select from predetermined choices (</w:t>
      </w:r>
      <w:proofErr w:type="spellStart"/>
      <w:r>
        <w:rPr>
          <w:rFonts w:ascii="Times New Roman" w:hAnsi="Times New Roman" w:cs="Times New Roman"/>
          <w:sz w:val="24"/>
          <w:szCs w:val="24"/>
        </w:rPr>
        <w:t>Sutisna</w:t>
      </w:r>
      <w:proofErr w:type="spellEnd"/>
      <w:r>
        <w:rPr>
          <w:rFonts w:ascii="Times New Roman" w:hAnsi="Times New Roman" w:cs="Times New Roman"/>
          <w:sz w:val="24"/>
          <w:szCs w:val="24"/>
        </w:rPr>
        <w:t xml:space="preserve"> et al., 2023).</w:t>
      </w:r>
    </w:p>
    <w:p w14:paraId="0A5EC443"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Constructed-response assessments provide valuable information about the quality of student learning. A correct answer in a multiple-choice test may indicate that a student recognized the correct option; however, it may not fully show how the student understood or applied the lesson. In comparison, an essay or short-answer response allows teachers to examine the student’s explanation, reasoning, relevance of ideas, and ability to communicate knowledge clearly. For this reason, essays remain widely used in subjects that require explanation, interpretation, critical thinking, and written expression. However, the scoring of such responses requires more time and careful judgment than objective-type assessments.</w:t>
      </w:r>
    </w:p>
    <w:p w14:paraId="0FE53557"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Traditionally, essays and short-answer responses are scored manually by teachers using rubrics, answer keys, or other established criteria. Although this process allows teachers to apply their professional judgment, it may become difficult when there are many student submissions to review. Manual scoring can be time-consuming, especially in large classes, because each response must be read and evaluated individually. In addition, fatigue, workload, and differences in interpretation may affect the consistency of scores. A teacher may also assess the same type of response differently at separate times, while two teachers may give different scores to the same answer. These concerns may affect the efficiency, consistency, and fairness of written assessment practices (Ramesh &amp; </w:t>
      </w:r>
      <w:proofErr w:type="spellStart"/>
      <w:r>
        <w:rPr>
          <w:rFonts w:ascii="Times New Roman" w:hAnsi="Times New Roman" w:cs="Times New Roman"/>
          <w:sz w:val="24"/>
          <w:szCs w:val="24"/>
        </w:rPr>
        <w:t>Sanampudi</w:t>
      </w:r>
      <w:proofErr w:type="spellEnd"/>
      <w:r>
        <w:rPr>
          <w:rFonts w:ascii="Times New Roman" w:hAnsi="Times New Roman" w:cs="Times New Roman"/>
          <w:sz w:val="24"/>
          <w:szCs w:val="24"/>
        </w:rPr>
        <w:t>, 2022).</w:t>
      </w:r>
    </w:p>
    <w:p w14:paraId="07005228"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increasing use of digital technologies in education has created opportunities to support teachers in the assessment process. One such technology is Automated Essay Scoring (AES), which refers to the use of computer-based methods to evaluate and assign scores to student-written responses. AES commonly uses Natural Language Processing (NLP), a field of artificial intelligence that enables computers to process and analyze human language. It also uses machine learning techniques, in which a model learns from examples of essays that </w:t>
      </w:r>
      <w:r>
        <w:rPr>
          <w:rFonts w:ascii="Times New Roman" w:hAnsi="Times New Roman" w:cs="Times New Roman"/>
          <w:sz w:val="24"/>
          <w:szCs w:val="24"/>
        </w:rPr>
        <w:lastRenderedPageBreak/>
        <w:t>have already been scored by human evaluators. Based on the patterns learned from these examples, the system can generate a predicted score for a new response submitted by a student (Zhang &amp; Yuan, 2022).</w:t>
      </w:r>
    </w:p>
    <w:p w14:paraId="106DEA48"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In an automated scoring process, a student’s written response is first prepared for analysis through text preprocessing. This may include removing unnecessary spaces or formatting and converting the response into a form that a machine learning model can process. The processed text is then passed to a trained model, which analyzes patterns associated with the quality of the response and produces a predicted score. The result may then be converted to the required score scale and accompanied by feedback, such as identifying a response that is too short or lacks sufficient detail. Although these systems can help improve the speed of scoring, they should be assessed carefully to ensure that their results are aligned with human grading standards (Zhang et al., 2022).</w:t>
      </w:r>
    </w:p>
    <w:p w14:paraId="3F3B7186"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Previous automated scoring implementations have shown the potential of technology to reduce grading workload; however, several limitations remain. Some systems may not be easily accessible to teachers, while others may not be compatible with existing Virtual Learning Environments (VLEs) used by schools. In addition, an automated score should not completely replace teacher judgment, since students may provide unique answers that require human interpretation. Responsible use of automated scoring requires transparency, proper evaluation, and a mechanism that allows teachers to review and revise system-generated scores when necessary (Yang et al., 2024).</w:t>
      </w:r>
    </w:p>
    <w:p w14:paraId="2DC53ABF"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In response to these concerns, this study explores the development of an automated scoring approach for open-ended student responses, with essay scoring as the primary focus. The following sections describe the specific system proposed to address this need.</w:t>
      </w:r>
    </w:p>
    <w:p w14:paraId="5F31970B" w14:textId="2D78B17D" w:rsidR="00FC488D" w:rsidRDefault="00FC488D" w:rsidP="00B22FB9">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Project Context</w:t>
      </w:r>
    </w:p>
    <w:p w14:paraId="0242DB2D" w14:textId="77777777" w:rsidR="00B22FB9"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most schools and colleges, written assessments remain one of the primary ways through which teachers measure what students have learned. Teachers typically prepare essay or short-answer prompts based on the topics covered in a lesson, and students respond by writing their own explanations, arguments, or answers rather than selecting from a fixed set of choices. Once a student written response is submitted, whether through a handwritten paper, a printed activity sheet, or a document submitted online, the teacher reads the response and compares it against a rubric or an answer key to determine the appropriate score. This process is repeated individually for every student in a class, and the teacher is expected to apply the same standard of judgment across all responses submitted for the same activity or examination (</w:t>
      </w:r>
      <w:proofErr w:type="spellStart"/>
      <w:r>
        <w:rPr>
          <w:rFonts w:ascii="Times New Roman" w:eastAsia="Times New Roman" w:hAnsi="Times New Roman" w:cs="Times New Roman"/>
          <w:sz w:val="24"/>
          <w:szCs w:val="24"/>
        </w:rPr>
        <w:t>Sutisna</w:t>
      </w:r>
      <w:proofErr w:type="spellEnd"/>
      <w:r>
        <w:rPr>
          <w:rFonts w:ascii="Times New Roman" w:eastAsia="Times New Roman" w:hAnsi="Times New Roman" w:cs="Times New Roman"/>
          <w:sz w:val="24"/>
          <w:szCs w:val="24"/>
        </w:rPr>
        <w:t xml:space="preserve"> et al., 2023).</w:t>
      </w:r>
    </w:p>
    <w:p w14:paraId="70CEF4B4" w14:textId="77777777" w:rsidR="00B22FB9"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manual approach to scoring, however, becomes difficult to sustain as the number of student submissions increases. A teacher handling several class sections may need to read and evaluate hundreds of essays or short-answer responses within a limited period, particularly during examination weeks. Reading each response carefully, applying the rubric consistently, and writing feedback for every student requires considerable time and effort. Fatigue and workload may also cause a teacher's judgment to shift slightly from one response to another, even when the same criteria are being applied, resulting in scores that are not always consistent across students or across different scoring sessions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 These conditions make manual scoring a persistent source of delay in returning results and feedback to students.</w:t>
      </w:r>
    </w:p>
    <w:p w14:paraId="4C31818F" w14:textId="77777777" w:rsidR="00B22FB9"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Various tools have already been developed to support or automate the scoring of written responses. Commercial automated essay scoring (AES) systems such as e-rater and </w:t>
      </w:r>
      <w:proofErr w:type="spellStart"/>
      <w:r>
        <w:rPr>
          <w:rFonts w:ascii="Times New Roman" w:eastAsia="Times New Roman" w:hAnsi="Times New Roman" w:cs="Times New Roman"/>
          <w:sz w:val="24"/>
          <w:szCs w:val="24"/>
        </w:rPr>
        <w:lastRenderedPageBreak/>
        <w:t>IntelliMetric</w:t>
      </w:r>
      <w:proofErr w:type="spellEnd"/>
      <w:r>
        <w:rPr>
          <w:rFonts w:ascii="Times New Roman" w:eastAsia="Times New Roman" w:hAnsi="Times New Roman" w:cs="Times New Roman"/>
          <w:sz w:val="24"/>
          <w:szCs w:val="24"/>
        </w:rPr>
        <w:t xml:space="preserve"> have been used for decades to score essays for large-scale examinations, applying natural language processing techniques to analyze features such as grammar, organization, and content (</w:t>
      </w: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xml:space="preserve">, 2023). More recently, general-purpose writing tools such as Grammarly, along with applications built around large language models, have also been used informally by some educators to check or comment on student writing. Systematic reviews of these developments show that AES research has grown from early statistical and rule-based systems into approaches that use machine learning and deep learning models to predict scores based on patterns learned from previously graded essays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w:t>
      </w:r>
    </w:p>
    <w:p w14:paraId="7CB4FF16" w14:textId="77777777" w:rsidR="0033693C"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Despite these developments, several limitations restrict how accessible existing tools are to ordinary classroom settings. Established AES systems such as e-rater and </w:t>
      </w:r>
      <w:proofErr w:type="spellStart"/>
      <w:r>
        <w:rPr>
          <w:rFonts w:ascii="Times New Roman" w:eastAsia="Times New Roman" w:hAnsi="Times New Roman" w:cs="Times New Roman"/>
          <w:sz w:val="24"/>
          <w:szCs w:val="24"/>
        </w:rPr>
        <w:t>IntelliMetric</w:t>
      </w:r>
      <w:proofErr w:type="spellEnd"/>
      <w:r>
        <w:rPr>
          <w:rFonts w:ascii="Times New Roman" w:eastAsia="Times New Roman" w:hAnsi="Times New Roman" w:cs="Times New Roman"/>
          <w:sz w:val="24"/>
          <w:szCs w:val="24"/>
        </w:rPr>
        <w:t xml:space="preserve"> were primarily built for large-scale standardized examinations and are typically proprietary and costly to license, making them difficult for individual schools or teachers to adopt directly (</w:t>
      </w: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2023). Many of these systems are also not designed to connect with the Virtual Learning Environments (VLEs) that schools already use, and general-purpose writing tools are not built specifically to produce a scored result against a defined rubric or scoring scale. In addition, an automated score should not completely replace a teacher's judgment, since students may give unique or unexpected answers that require human interpretation (Yang et al., 2024). These gaps indicate a need for a scoring tool that focuses primarily on essay scoring, that a teacher can access directly or connect to an existing VLE through an API, and that keeps a teacher's review as part of the scoring process rather than removing it.</w:t>
      </w:r>
    </w:p>
    <w:p w14:paraId="453CAC7A" w14:textId="3B9B433A" w:rsidR="00927560" w:rsidRPr="0033693C" w:rsidRDefault="00927560" w:rsidP="0033693C">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this context, the researchers propose the development of an Automated Essay and Short-Answer Scoring Engine, a scoring service intended primarily for evaluating essay-type </w:t>
      </w:r>
      <w:r>
        <w:rPr>
          <w:rFonts w:ascii="Times New Roman" w:eastAsia="Times New Roman" w:hAnsi="Times New Roman" w:cs="Times New Roman"/>
          <w:sz w:val="24"/>
          <w:szCs w:val="24"/>
        </w:rPr>
        <w:lastRenderedPageBreak/>
        <w:t>student written responses, with short-answer scoring considered an optional extended feature. The proposed system is intended for use by teachers, either through a web application where they may submit or upload student responses, or through an API that may be integrated with an existing VLE. Given a student's written response, the scoring engine is expected to process the text and generate a predicted score together with accompanying feedback, which the teacher may then review before it is finalized. Through this system, the study aims to provide teachers with an additional tool that can help reduce the time spent on evaluating open-ended written responses while keeping teachers involved in the assessment process.</w:t>
      </w:r>
    </w:p>
    <w:p w14:paraId="1D9EEE70" w14:textId="64FD69A4" w:rsidR="00CA56D1" w:rsidRPr="00CA56D1" w:rsidRDefault="00EE0A47" w:rsidP="00B22FB9">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Purpose and Description of the Study</w:t>
      </w:r>
    </w:p>
    <w:p w14:paraId="77469286" w14:textId="77777777" w:rsidR="00CA56D1" w:rsidRDefault="00EE0A47" w:rsidP="00B22FB9">
      <w:pPr>
        <w:spacing w:after="0" w:line="480" w:lineRule="auto"/>
        <w:ind w:firstLine="720"/>
        <w:jc w:val="both"/>
        <w:rPr>
          <w:rFonts w:ascii="Times New Roman" w:eastAsia="Times New Roman" w:hAnsi="Times New Roman" w:cs="Times New Roman"/>
          <w:kern w:val="0"/>
          <w:sz w:val="20"/>
          <w:szCs w:val="20"/>
          <w:lang w:val="en-HK" w:eastAsia="en-HK"/>
          <w14:ligatures w14:val="none"/>
        </w:rPr>
      </w:pPr>
      <w:r>
        <w:rPr>
          <w:rFonts w:ascii="Times New Roman" w:eastAsia="Times New Roman" w:hAnsi="Times New Roman" w:cs="Times New Roman"/>
          <w:kern w:val="0"/>
          <w:sz w:val="24"/>
          <w:szCs w:val="24"/>
          <w:lang w:val="en-HK" w:eastAsia="en-HK"/>
          <w14:ligatures w14:val="none"/>
        </w:rPr>
        <w:t xml:space="preserve">This study proposes the design and development of an Automated Essay and Short-Answer Scoring Engine, a system intended to automatically evaluate open-ended student written responses. The study is motivated by the difficulty of evaluating such responses through traditional manual scoring, which can be time-consuming and may lead to inconsistent results due to differences in evaluator judgment (Ramesh &amp; </w:t>
      </w:r>
      <w:proofErr w:type="spellStart"/>
      <w:r>
        <w:rPr>
          <w:rFonts w:ascii="Times New Roman" w:eastAsia="Times New Roman" w:hAnsi="Times New Roman" w:cs="Times New Roman"/>
          <w:kern w:val="0"/>
          <w:sz w:val="24"/>
          <w:szCs w:val="24"/>
          <w:lang w:val="en-HK" w:eastAsia="en-HK"/>
          <w14:ligatures w14:val="none"/>
        </w:rPr>
        <w:t>Sanampudi</w:t>
      </w:r>
      <w:proofErr w:type="spellEnd"/>
      <w:r>
        <w:rPr>
          <w:rFonts w:ascii="Times New Roman" w:eastAsia="Times New Roman" w:hAnsi="Times New Roman" w:cs="Times New Roman"/>
          <w:kern w:val="0"/>
          <w:sz w:val="24"/>
          <w:szCs w:val="24"/>
          <w:lang w:val="en-HK" w:eastAsia="en-HK"/>
          <w14:ligatures w14:val="none"/>
        </w:rPr>
        <w:t>, 2022). The primary focus of the study is automated essay scoring, while automated short-answer scoring is considered an optional extended feature and is not treated as equal in scope to essay scoring unless formally approved by the research group. By automatically generating a predicted score for each response, the study aims to provide teachers with a faster and more consistent means of evaluating written responses, without removing the teacher's role in the final assessment decision.</w:t>
      </w:r>
    </w:p>
    <w:p w14:paraId="41BF3BAA" w14:textId="77777777" w:rsidR="00CA56D1" w:rsidRDefault="00EE0A47" w:rsidP="00B22FB9">
      <w:pPr>
        <w:spacing w:after="0" w:line="480" w:lineRule="auto"/>
        <w:ind w:firstLine="720"/>
        <w:jc w:val="both"/>
        <w:rPr>
          <w:rFonts w:ascii="Times New Roman" w:eastAsia="Times New Roman" w:hAnsi="Times New Roman" w:cs="Times New Roman"/>
          <w:kern w:val="0"/>
          <w:sz w:val="20"/>
          <w:szCs w:val="20"/>
          <w:lang w:val="en-HK" w:eastAsia="en-HK"/>
          <w14:ligatures w14:val="none"/>
        </w:rPr>
      </w:pPr>
      <w:r>
        <w:rPr>
          <w:rFonts w:ascii="Times New Roman" w:eastAsia="Times New Roman" w:hAnsi="Times New Roman" w:cs="Times New Roman"/>
          <w:kern w:val="0"/>
          <w:sz w:val="24"/>
          <w:szCs w:val="24"/>
          <w:lang w:val="en-HK" w:eastAsia="en-HK"/>
          <w14:ligatures w14:val="none"/>
        </w:rPr>
        <w:t xml:space="preserve">At a conceptual level, the proposed automated scoring engine functions as a standalone scoring service rather than a complete Virtual Learning Environment (VLE) or learning management system. The system is intended to accept a student's written response, </w:t>
      </w:r>
      <w:r>
        <w:rPr>
          <w:rFonts w:ascii="Times New Roman" w:eastAsia="Times New Roman" w:hAnsi="Times New Roman" w:cs="Times New Roman"/>
          <w:kern w:val="0"/>
          <w:sz w:val="24"/>
          <w:szCs w:val="24"/>
          <w:lang w:val="en-HK" w:eastAsia="en-HK"/>
          <w14:ligatures w14:val="none"/>
        </w:rPr>
        <w:lastRenderedPageBreak/>
        <w:t xml:space="preserve">an essay or, as an optional extended feature, a short-answer response, submitted through a teacher-facing web application or through an Application Programming Interface (API) that may be integrated with an existing VLE. The submitted response is then </w:t>
      </w:r>
      <w:proofErr w:type="spellStart"/>
      <w:r>
        <w:rPr>
          <w:rFonts w:ascii="Times New Roman" w:eastAsia="Times New Roman" w:hAnsi="Times New Roman" w:cs="Times New Roman"/>
          <w:kern w:val="0"/>
          <w:sz w:val="24"/>
          <w:szCs w:val="24"/>
          <w:lang w:val="en-HK" w:eastAsia="en-HK"/>
          <w14:ligatures w14:val="none"/>
        </w:rPr>
        <w:t>analyzed</w:t>
      </w:r>
      <w:proofErr w:type="spellEnd"/>
      <w:r>
        <w:rPr>
          <w:rFonts w:ascii="Times New Roman" w:eastAsia="Times New Roman" w:hAnsi="Times New Roman" w:cs="Times New Roman"/>
          <w:kern w:val="0"/>
          <w:sz w:val="24"/>
          <w:szCs w:val="24"/>
          <w:lang w:val="en-HK" w:eastAsia="en-HK"/>
          <w14:ligatures w14:val="none"/>
        </w:rPr>
        <w:t xml:space="preserve"> for patterns associated with response quality, after which the system generates a predicted score together with brief accompanying feedback. The resulting score and feedback are then made available to the teacher for review.</w:t>
      </w:r>
    </w:p>
    <w:p w14:paraId="2943671B" w14:textId="77777777" w:rsidR="00CA56D1" w:rsidRDefault="00EE0A47" w:rsidP="00B22FB9">
      <w:pPr>
        <w:spacing w:after="0" w:line="480" w:lineRule="auto"/>
        <w:ind w:firstLine="720"/>
        <w:jc w:val="both"/>
        <w:rPr>
          <w:rFonts w:ascii="Times New Roman" w:eastAsia="Times New Roman" w:hAnsi="Times New Roman" w:cs="Times New Roman"/>
          <w:kern w:val="0"/>
          <w:sz w:val="20"/>
          <w:szCs w:val="20"/>
          <w:lang w:val="en-HK" w:eastAsia="en-HK"/>
          <w14:ligatures w14:val="none"/>
        </w:rPr>
      </w:pPr>
      <w:r>
        <w:rPr>
          <w:rFonts w:ascii="Times New Roman" w:eastAsia="Times New Roman" w:hAnsi="Times New Roman" w:cs="Times New Roman"/>
          <w:kern w:val="0"/>
          <w:sz w:val="24"/>
          <w:szCs w:val="24"/>
          <w:lang w:val="en-HK" w:eastAsia="en-HK"/>
          <w14:ligatures w14:val="none"/>
        </w:rPr>
        <w:t>The intended primary users of the automated scoring engine are teachers and instructors who are responsible for evaluating essay and, where applicable, short-answer responses. By automatically generating a predicted score and feedback for each response, the system is expected to reduce the time teachers spend on manual scoring and support a more consistent application of evaluation standards across large numbers of student responses. The potential benefits of the system may also extend to educational institutions that choose to adopt it, particularly those handling large volumes of student submissions. Students may likewise benefit as recipients of the feedback that accompanies each predicted score, which can help them better understand their performance on a given response.</w:t>
      </w:r>
    </w:p>
    <w:p w14:paraId="3184A48D" w14:textId="4EE1032B" w:rsidR="00EE0A47" w:rsidRDefault="00EE0A47" w:rsidP="00B22FB9">
      <w:pPr>
        <w:spacing w:after="0" w:line="480" w:lineRule="auto"/>
        <w:ind w:firstLine="720"/>
        <w:jc w:val="both"/>
        <w:rPr>
          <w:rFonts w:ascii="Times New Roman" w:eastAsia="Times New Roman" w:hAnsi="Times New Roman" w:cs="Times New Roman"/>
          <w:kern w:val="0"/>
          <w:sz w:val="24"/>
          <w:szCs w:val="24"/>
          <w:lang w:val="en-HK" w:eastAsia="en-HK"/>
          <w14:ligatures w14:val="none"/>
        </w:rPr>
      </w:pPr>
      <w:r>
        <w:rPr>
          <w:rFonts w:ascii="Times New Roman" w:eastAsia="Times New Roman" w:hAnsi="Times New Roman" w:cs="Times New Roman"/>
          <w:kern w:val="0"/>
          <w:sz w:val="24"/>
          <w:szCs w:val="24"/>
          <w:lang w:val="en-HK" w:eastAsia="en-HK"/>
          <w14:ligatures w14:val="none"/>
        </w:rPr>
        <w:t xml:space="preserve">Overall, this study is expected to contribute to education by providing a tool that reduces the time and effort required for manual scoring while promoting a more consistent evaluation of student written responses. Through the generation of a predicted score together with corresponding feedback, the system also aims to support the timely delivery of assessment results to teachers and students. At the same time, the system is intended to assist rather than replace teachers in the evaluation process. Consistent with the principle that automated scoring should be paired with human oversight, the study is designed so that a </w:t>
      </w:r>
      <w:r>
        <w:rPr>
          <w:rFonts w:ascii="Times New Roman" w:eastAsia="Times New Roman" w:hAnsi="Times New Roman" w:cs="Times New Roman"/>
          <w:kern w:val="0"/>
          <w:sz w:val="24"/>
          <w:szCs w:val="24"/>
          <w:lang w:val="en-HK" w:eastAsia="en-HK"/>
          <w14:ligatures w14:val="none"/>
        </w:rPr>
        <w:lastRenderedPageBreak/>
        <w:t>generated score can be reviewed, and, if supported by the approved system design, overridden by a teacher before it is treated as final (Yang et al., 2024).</w:t>
      </w:r>
    </w:p>
    <w:p w14:paraId="544DFB0A" w14:textId="07D27830" w:rsidR="00510F2E" w:rsidRDefault="00510F2E" w:rsidP="00B22FB9">
      <w:pPr>
        <w:spacing w:after="0" w:line="480" w:lineRule="auto"/>
        <w:jc w:val="center"/>
        <w:rPr>
          <w:rFonts w:ascii="Times New Roman" w:eastAsia="Times New Roman" w:hAnsi="Times New Roman" w:cs="Times New Roman"/>
          <w:b/>
          <w:bCs/>
          <w:kern w:val="0"/>
          <w:sz w:val="24"/>
          <w:szCs w:val="24"/>
          <w:lang w:val="en-HK" w:eastAsia="en-HK"/>
          <w14:ligatures w14:val="none"/>
        </w:rPr>
      </w:pPr>
      <w:r>
        <w:rPr>
          <w:rFonts w:ascii="Times New Roman" w:eastAsia="Times New Roman" w:hAnsi="Times New Roman" w:cs="Times New Roman"/>
          <w:b/>
          <w:bCs/>
          <w:kern w:val="0"/>
          <w:sz w:val="24"/>
          <w:szCs w:val="24"/>
          <w:lang w:val="en-HK" w:eastAsia="en-HK"/>
          <w14:ligatures w14:val="none"/>
        </w:rPr>
        <w:t>Statement of the Problem</w:t>
      </w:r>
    </w:p>
    <w:p w14:paraId="16FBF64D" w14:textId="1D8AF5D3"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Manual scoring requires teachers to read and evaluate each response individually, which becomes difficult to manage when there are many student submissions, and it may also produce inconsistent results because of differences in evaluator judgment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 This difficulty affects the efficiency, consistency, and fairness of written assessment, particularly for essay responses and, as an optional extended feature, short-answer responses. To address this problem, this study proposes the development of an Automated Essay and Short-Answer Scoring Engine intended to evaluate open-ended student written responses and generate a predicted score together with corresponding feedback, without removing the teacher's role in the final assessment decision.</w:t>
      </w:r>
    </w:p>
    <w:p w14:paraId="285AC635" w14:textId="77A7AA20" w:rsidR="008A39AE"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this study seeks to answer the following questions:</w:t>
      </w:r>
    </w:p>
    <w:p w14:paraId="7264FFB8" w14:textId="5A142B0C"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Time Efficiency: Manual scoring of essays and short answers is highly time-consuming especially in large classes in many schools. Teachers must carefully read and grade each submission individually, which becomes impractical as the number of submissions increases. The core question is: How can the system significantly reduce the time required to evaluate student responses while maintaining standard quality?</w:t>
      </w:r>
    </w:p>
    <w:p w14:paraId="20474674" w14:textId="27D2ABD3"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Scoring Consistency: Human scoring depends on individual perspective and can vary between different teachers or even for the same teacher across different sessions due to factors such as fatigue, mood, or a different perspective of the rubric. For comparable answers, this results in uneven grades. The issue is: How can the system consistently apply the same scoring criteria across every submission?</w:t>
      </w:r>
    </w:p>
    <w:p w14:paraId="6966A0E9" w14:textId="77777777"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 Automated Analysis: Open-ended essays and short answers require deeper linguistic and semantic understanding than multiple-choice items, making automated scoring technically challenging. Current systems frequently have trouble correctly interpreting content, structure, and relevance to the predetermined criteria. The question is: How can the system automatically assess student responses and assign suitable scores in accordance with predetermined scoring standards?</w:t>
      </w:r>
    </w:p>
    <w:p w14:paraId="68C9BCF7" w14:textId="688158E5"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Usability: Many automated scoring solutions are overly complex or require significant technical expertise, limiting their adoption by teachers and schools. Systems that demand extensive configuration or integration expertise become barriers rather than helpful tools. The problem is: How can the system remain accessible, clear, and easy to use for teachers and educational institutions with varying levels of technical background?</w:t>
      </w:r>
    </w:p>
    <w:p w14:paraId="588E889D" w14:textId="4035E3E0" w:rsidR="008A39AE" w:rsidRPr="0033693C" w:rsidRDefault="008A39AE" w:rsidP="0033693C">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System Performance and Effectiveness: For an automated scoring system to be trustworthy in practice, its accuracy must be measured against clear benchmarks, such as agreement with human-assigned scores and consistency of processing across submissions. Without these benchmarks, teachers have no basis for trusting the system's results. The question is: How closely can the system's predicted scores align with human scoring, and how can this level of agreement be measured and demonstrated?</w:t>
      </w:r>
    </w:p>
    <w:p w14:paraId="00C7584A" w14:textId="67383317" w:rsidR="00285C6F" w:rsidRDefault="00285C6F" w:rsidP="00B22FB9">
      <w:pPr>
        <w:spacing w:after="0" w:line="480" w:lineRule="auto"/>
        <w:jc w:val="center"/>
        <w:rPr>
          <w:rFonts w:ascii="Times New Roman" w:eastAsia="Times New Roman" w:hAnsi="Times New Roman" w:cs="Times New Roman"/>
          <w:b/>
          <w:bCs/>
          <w:kern w:val="0"/>
          <w:sz w:val="24"/>
          <w:szCs w:val="24"/>
          <w:lang w:val="en-HK" w:eastAsia="en-HK"/>
          <w14:ligatures w14:val="none"/>
        </w:rPr>
      </w:pPr>
      <w:r>
        <w:rPr>
          <w:rFonts w:ascii="Times New Roman" w:eastAsia="Times New Roman" w:hAnsi="Times New Roman" w:cs="Times New Roman"/>
          <w:b/>
          <w:bCs/>
          <w:kern w:val="0"/>
          <w:sz w:val="24"/>
          <w:szCs w:val="24"/>
          <w:lang w:val="en-HK" w:eastAsia="en-HK"/>
          <w14:ligatures w14:val="none"/>
        </w:rPr>
        <w:t>Significance of the Study</w:t>
      </w:r>
    </w:p>
    <w:p w14:paraId="5915C0E1"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 xml:space="preserve">Teachers and instructors are expected to benefit directly from the Automated Essay and Short-Answer Scoring Engine, as it is designed to reduce the time and effort required for manual scoring of essay and, where applicable, short-answer responses. By automatically generating a predicted score for each response, the system allows teachers to evaluate large numbers of submissions more quickly and to apply scoring standards more consistently than </w:t>
      </w:r>
      <w:r>
        <w:rPr>
          <w:rFonts w:ascii="Times New Roman" w:eastAsia="Times New Roman" w:hAnsi="Times New Roman" w:cs="Times New Roman"/>
          <w:sz w:val="24"/>
          <w:szCs w:val="24"/>
        </w:rPr>
        <w:lastRenderedPageBreak/>
        <w:t>may be possible when responses are graded individually and manually. The time saved through automated scoring may then be directed toward instruction and toward giving students more meaningful, individualized feedback, rather than being spent entirely on the mechanical task of grading.</w:t>
      </w:r>
    </w:p>
    <w:p w14:paraId="32954C8F"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Students are also expected to benefit from the system, primarily through faster access to their scores and the accompanying feedback that the system generates for each response. Rather than waiting an extended period for a teacher to manually review a large batch of submissions, students may receive their predicted score and feedback more quickly, allowing them to gain earlier insight into their performance. This feedback can help students better understand the areas in which their writing may still need improvement, supporting their continued development of writing and communication skills over time.</w:t>
      </w:r>
    </w:p>
    <w:p w14:paraId="24A6D51B"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Educational institutions that choose to adopt the system may benefit from improved efficiency in their assessment processes, particularly in settings where instructors are responsible for evaluating a large volume of student responses. Because the system can be accessed either directly through its web application or integrated into an existing Virtual Learning Environment (VLE) through its API, institutions have the flexibility to incorporate automated scoring into their current assessment workflow without needing to replace their existing platforms. This can support a more standardized approach to evaluating essay and short-answer responses across different classes or sections within the institution.</w:t>
      </w:r>
    </w:p>
    <w:p w14:paraId="2F4A2767"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 xml:space="preserve">This study may also serve as a reference point for future researchers interested in automated scoring, particularly those exploring the application of Natural Language Processing (NLP) and machine learning in educational assessment. Since research in this </w:t>
      </w:r>
      <w:r>
        <w:rPr>
          <w:rFonts w:ascii="Times New Roman" w:eastAsia="Times New Roman" w:hAnsi="Times New Roman" w:cs="Times New Roman"/>
          <w:sz w:val="24"/>
          <w:szCs w:val="24"/>
        </w:rPr>
        <w:lastRenderedPageBreak/>
        <w:t xml:space="preserve">area continues to face challenges in fully capturing aspects of writing quality such as content relevance, coherence, and idea development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 the design decisions, limitations, and outcomes documented in this study may provide future researchers with a useful starting point for further investigation or for the development of improved automated scoring models.</w:t>
      </w:r>
    </w:p>
    <w:p w14:paraId="4AD675E8"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For the researchers and developers involved in this project, the study provides an opportunity to gain practical experience in integrating artificial intelligence and NLP techniques with an educational assessment task. Through the process of designing, building, and evaluating the automated scoring engine, the researchers are expected to develop a deeper understanding of how machine learning models can be applied to real-world scoring problems, as well as the practical considerations involved in building a system intended for use by teachers.</w:t>
      </w:r>
    </w:p>
    <w:p w14:paraId="20A445C8" w14:textId="5F04D274" w:rsidR="00CE2193" w:rsidRPr="003428CC" w:rsidRDefault="00CE2193" w:rsidP="00B22FB9">
      <w:pPr>
        <w:spacing w:after="200" w:line="480" w:lineRule="auto"/>
        <w:ind w:firstLine="720"/>
        <w:jc w:val="both"/>
      </w:pPr>
      <w:r>
        <w:rPr>
          <w:rFonts w:ascii="Times New Roman" w:eastAsia="Times New Roman" w:hAnsi="Times New Roman" w:cs="Times New Roman"/>
          <w:sz w:val="24"/>
          <w:szCs w:val="24"/>
        </w:rPr>
        <w:t>Overall, this study is expected to contribute to the broader relationship between technology and educational assessment by demonstrating how automated tools can support, rather than replace, the role of the teacher in evaluating student writing. By combining a predicted score with human review, the system reflects a balanced approach to automated scoring, one that seeks to ease the burden of manual grading while preserving the teacher's professional judgment as the final authority in the assessment process (Yang et al., 2024).</w:t>
      </w:r>
    </w:p>
    <w:p w14:paraId="464CB4F7" w14:textId="3C58BA66" w:rsidR="00BD4893" w:rsidRPr="00BD4893" w:rsidRDefault="00285C6F" w:rsidP="00B22FB9">
      <w:pPr>
        <w:spacing w:after="0" w:line="480" w:lineRule="auto"/>
        <w:jc w:val="center"/>
        <w:rPr>
          <w:rFonts w:ascii="Times New Roman" w:eastAsia="Times New Roman" w:hAnsi="Times New Roman" w:cs="Times New Roman"/>
          <w:b/>
          <w:bCs/>
          <w:kern w:val="0"/>
          <w:sz w:val="24"/>
          <w:szCs w:val="24"/>
          <w:lang w:val="en-HK" w:eastAsia="en-HK"/>
          <w14:ligatures w14:val="none"/>
        </w:rPr>
      </w:pPr>
      <w:r>
        <w:rPr>
          <w:rFonts w:ascii="Times New Roman" w:eastAsia="Times New Roman" w:hAnsi="Times New Roman" w:cs="Times New Roman"/>
          <w:b/>
          <w:bCs/>
          <w:kern w:val="0"/>
          <w:sz w:val="24"/>
          <w:szCs w:val="24"/>
          <w:lang w:val="en-HK" w:eastAsia="en-HK"/>
          <w14:ligatures w14:val="none"/>
        </w:rPr>
        <w:t>Scope and Limitations of the Study</w:t>
      </w:r>
    </w:p>
    <w:p w14:paraId="354360AC" w14:textId="7ECD3DF6" w:rsidR="00880848" w:rsidRDefault="00A6713B" w:rsidP="00B22FB9">
      <w:pPr>
        <w:spacing w:after="200" w:line="480" w:lineRule="auto"/>
        <w:ind w:firstLine="720"/>
        <w:jc w:val="both"/>
      </w:pPr>
      <w:r>
        <w:rPr>
          <w:rFonts w:ascii="Times New Roman" w:eastAsia="Times New Roman" w:hAnsi="Times New Roman" w:cs="Times New Roman"/>
          <w:sz w:val="24"/>
          <w:szCs w:val="24"/>
        </w:rPr>
        <w:t>This study is scoped to the design and development of an automated scoring engine that evaluates open-ended student written responses,</w:t>
      </w:r>
      <w:r w:rsidR="008E0CF5" w:rsidRPr="008E0CF5">
        <w:t xml:space="preserve"> </w:t>
      </w:r>
      <w:r w:rsidR="008E0CF5" w:rsidRPr="008E0CF5">
        <w:rPr>
          <w:rFonts w:ascii="Times New Roman" w:eastAsia="Times New Roman" w:hAnsi="Times New Roman" w:cs="Times New Roman"/>
          <w:sz w:val="24"/>
          <w:szCs w:val="24"/>
        </w:rPr>
        <w:t xml:space="preserve">with essay scoring as its primary and confirmed capability, and short-answer scoring included only as an optional extended feature </w:t>
      </w:r>
      <w:r w:rsidR="008E0CF5" w:rsidRPr="008E0CF5">
        <w:rPr>
          <w:rFonts w:ascii="Times New Roman" w:eastAsia="Times New Roman" w:hAnsi="Times New Roman" w:cs="Times New Roman"/>
          <w:sz w:val="24"/>
          <w:szCs w:val="24"/>
        </w:rPr>
        <w:lastRenderedPageBreak/>
        <w:t>to be pursued if time and resources permit</w:t>
      </w:r>
      <w:r>
        <w:rPr>
          <w:rFonts w:ascii="Times New Roman" w:eastAsia="Times New Roman" w:hAnsi="Times New Roman" w:cs="Times New Roman"/>
          <w:sz w:val="24"/>
          <w:szCs w:val="24"/>
        </w:rPr>
        <w:t>. The intended users of the system are teachers and instructors, with the potential to extend its benefits to entire academic institutions that choose to adopt it, either through a standalone, browser-based grading application or through a documented API that a school's existing Virtual Learning Environment (VLE) can call. This dual-access design allows the system to be used directly by a teacher with no technical background, or integrated by a developer into a larger platform already in use by the school. At a high level, the scoring process begins when a student's written response is submitted through the web interface or the API, after which the text is cleaned and prepared for analysis, passed through a fine-tuned language model to generate a numeric score and short accompanying feedback, and then stored and returned to the requesting user or system. This design follows established practice in automated scoring research, where such systems are built specifically to support, rather than replace, the evaluation of constructed-response writing tasks (Plasencia-Calaña, 2025).</w:t>
      </w:r>
    </w:p>
    <w:p w14:paraId="2D390F9D" w14:textId="1EC218CA" w:rsidR="00880848" w:rsidRDefault="00A6713B" w:rsidP="00B22FB9">
      <w:pPr>
        <w:spacing w:after="200" w:line="480" w:lineRule="auto"/>
        <w:ind w:firstLine="720"/>
        <w:jc w:val="both"/>
      </w:pPr>
      <w:r>
        <w:rPr>
          <w:rFonts w:ascii="Times New Roman" w:eastAsia="Times New Roman" w:hAnsi="Times New Roman" w:cs="Times New Roman"/>
          <w:sz w:val="24"/>
          <w:szCs w:val="24"/>
        </w:rPr>
        <w:t>The features covered by this study are limited to those the group has confirmed as feasible to build within the semester.</w:t>
      </w:r>
      <w:r w:rsidR="008E0CF5" w:rsidRPr="008E0CF5">
        <w:t xml:space="preserve"> </w:t>
      </w:r>
      <w:r w:rsidR="008E0CF5" w:rsidRPr="008E0CF5">
        <w:rPr>
          <w:rFonts w:ascii="Times New Roman" w:eastAsia="Times New Roman" w:hAnsi="Times New Roman" w:cs="Times New Roman"/>
          <w:sz w:val="24"/>
          <w:szCs w:val="24"/>
        </w:rPr>
        <w:t xml:space="preserve">These include the submission of essay responses through both a web form and an API endpoint; preprocessing and tokenization of the submitted text; automated score generation through a fine-tuned </w:t>
      </w:r>
      <w:proofErr w:type="spellStart"/>
      <w:r w:rsidR="008E0CF5" w:rsidRPr="008E0CF5">
        <w:rPr>
          <w:rFonts w:ascii="Times New Roman" w:eastAsia="Times New Roman" w:hAnsi="Times New Roman" w:cs="Times New Roman"/>
          <w:sz w:val="24"/>
          <w:szCs w:val="24"/>
        </w:rPr>
        <w:t>DistilBERT</w:t>
      </w:r>
      <w:proofErr w:type="spellEnd"/>
      <w:r w:rsidR="008E0CF5" w:rsidRPr="008E0CF5">
        <w:rPr>
          <w:rFonts w:ascii="Times New Roman" w:eastAsia="Times New Roman" w:hAnsi="Times New Roman" w:cs="Times New Roman"/>
          <w:sz w:val="24"/>
          <w:szCs w:val="24"/>
        </w:rPr>
        <w:t xml:space="preserve"> model (Soumia et al., 2024); generation of brief supplementary feedback alongside the numeric score; a teacher-facing review interface that allows an AI-generated score to be viewed and, when necessary, manually overridden before it is treated as final; and storage of submissions, scores, feedback, and override records in a MySQL database. Short-answer submission and scoring, and digitization of handwritten responses through optical character recognition (OCR), are both treated as optional extensions rather than core features and will only be </w:t>
      </w:r>
      <w:r w:rsidR="008E0CF5" w:rsidRPr="008E0CF5">
        <w:rPr>
          <w:rFonts w:ascii="Times New Roman" w:eastAsia="Times New Roman" w:hAnsi="Times New Roman" w:cs="Times New Roman"/>
          <w:sz w:val="24"/>
          <w:szCs w:val="24"/>
        </w:rPr>
        <w:lastRenderedPageBreak/>
        <w:t>pursued if time and resources allow</w:t>
      </w:r>
      <w:r>
        <w:rPr>
          <w:rFonts w:ascii="Times New Roman" w:eastAsia="Times New Roman" w:hAnsi="Times New Roman" w:cs="Times New Roman"/>
          <w:sz w:val="24"/>
          <w:szCs w:val="24"/>
        </w:rPr>
        <w:t>. Features not listed here, such as plagiarism detection, class-wide ranking analytics, or support for languages other than English, are not part of this study's planned implementation.</w:t>
      </w:r>
    </w:p>
    <w:p w14:paraId="775926A4" w14:textId="6E8B87C1" w:rsidR="00880848" w:rsidRDefault="00A6713B" w:rsidP="00B22FB9">
      <w:pPr>
        <w:spacing w:after="200" w:line="480" w:lineRule="auto"/>
        <w:ind w:firstLine="720"/>
        <w:jc w:val="both"/>
      </w:pPr>
      <w:r>
        <w:rPr>
          <w:rFonts w:ascii="Times New Roman" w:eastAsia="Times New Roman" w:hAnsi="Times New Roman" w:cs="Times New Roman"/>
          <w:sz w:val="24"/>
          <w:szCs w:val="24"/>
        </w:rPr>
        <w:t>Scoring in this system is bounded by what a single fine-tuned regression model can learn from labeled training data rather than by a manually configurable, teacher-defined rubric. The model is trained to predict a holistic score that reflects patterns associated with higher- and lower-quality responses in its training data, consistent with how modern neural automated essay scoring (AES) systems have shifted from hand-engineered rubric features toward learned representations of essay quality (</w:t>
      </w:r>
      <w:proofErr w:type="spellStart"/>
      <w:r>
        <w:rPr>
          <w:rFonts w:ascii="Times New Roman" w:eastAsia="Times New Roman" w:hAnsi="Times New Roman" w:cs="Times New Roman"/>
          <w:sz w:val="24"/>
          <w:szCs w:val="24"/>
        </w:rPr>
        <w:t>Misgna</w:t>
      </w:r>
      <w:proofErr w:type="spellEnd"/>
      <w:r>
        <w:rPr>
          <w:rFonts w:ascii="Times New Roman" w:eastAsia="Times New Roman" w:hAnsi="Times New Roman" w:cs="Times New Roman"/>
          <w:sz w:val="24"/>
          <w:szCs w:val="24"/>
        </w:rPr>
        <w:t xml:space="preserve"> et al., 2025). Scores are reported on a defined numeric scale consistent with standard AES scoring conventions, and the system's ability to reproduce this scale is measured using Quadratic Weighted Kappa, the standard agreement metric commonly used in essay-scoring research (</w:t>
      </w:r>
      <w:proofErr w:type="spellStart"/>
      <w:r>
        <w:rPr>
          <w:rFonts w:ascii="Times New Roman" w:eastAsia="Times New Roman" w:hAnsi="Times New Roman" w:cs="Times New Roman"/>
          <w:sz w:val="24"/>
          <w:szCs w:val="24"/>
        </w:rPr>
        <w:t>Doewes</w:t>
      </w:r>
      <w:proofErr w:type="spellEnd"/>
      <w:r>
        <w:rPr>
          <w:rFonts w:ascii="Times New Roman" w:eastAsia="Times New Roman" w:hAnsi="Times New Roman" w:cs="Times New Roman"/>
          <w:sz w:val="24"/>
          <w:szCs w:val="24"/>
        </w:rPr>
        <w:t xml:space="preserve"> et al., 2023).</w:t>
      </w:r>
      <w:r w:rsidR="00CB51EE" w:rsidRPr="00CB51EE">
        <w:t xml:space="preserve"> </w:t>
      </w:r>
      <w:r w:rsidR="00CB51EE" w:rsidRPr="00CB51EE">
        <w:rPr>
          <w:rFonts w:ascii="Times New Roman" w:eastAsia="Times New Roman" w:hAnsi="Times New Roman" w:cs="Times New Roman"/>
          <w:sz w:val="24"/>
          <w:szCs w:val="24"/>
        </w:rPr>
        <w:t>Essay-type responses are the only response type covered by the study's confirmed, core scope. Short-answer scoring may be introduced as an optional extended feature if time and resources permit; if pursued, it would be treated as a secondary and less rigorously validated capability, since short-answer evaluation is fundamentally a different task, closer to a semantic-similarity check against an expected answer, than the holistic judgment involved in scoring an essay</w:t>
      </w:r>
      <w:r>
        <w:rPr>
          <w:rFonts w:ascii="Times New Roman" w:eastAsia="Times New Roman" w:hAnsi="Times New Roman" w:cs="Times New Roman"/>
          <w:sz w:val="24"/>
          <w:szCs w:val="24"/>
        </w:rPr>
        <w:t>.</w:t>
      </w:r>
    </w:p>
    <w:p w14:paraId="11F67194" w14:textId="77777777" w:rsidR="00880848" w:rsidRDefault="00A6713B" w:rsidP="00B22FB9">
      <w:pPr>
        <w:spacing w:after="200" w:line="480" w:lineRule="auto"/>
        <w:ind w:firstLine="720"/>
        <w:jc w:val="both"/>
      </w:pPr>
      <w:r>
        <w:rPr>
          <w:rFonts w:ascii="Times New Roman" w:eastAsia="Times New Roman" w:hAnsi="Times New Roman" w:cs="Times New Roman"/>
          <w:sz w:val="24"/>
          <w:szCs w:val="24"/>
        </w:rPr>
        <w:t xml:space="preserve">Because the system relies on a machine learning model trained on existing labeled data, its scoring cannot be expected to perfectly replicate the nuanced judgment of an experienced human evaluator; research on automated essay scoring has consistently found that fully capturing content relevance, coherence, and idea development remains a difficult and unresolved challenge for automated systems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xml:space="preserve">, 2022). The quality </w:t>
      </w:r>
      <w:r>
        <w:rPr>
          <w:rFonts w:ascii="Times New Roman" w:eastAsia="Times New Roman" w:hAnsi="Times New Roman" w:cs="Times New Roman"/>
          <w:sz w:val="24"/>
          <w:szCs w:val="24"/>
        </w:rPr>
        <w:lastRenderedPageBreak/>
        <w:t>of the scores the system produces is also tied directly to the quality and representativeness of the dataset used for training and fine-tuning, so a model trained primarily on one population or writing style may not generalize equally well to students of different backgrounds or levels of English proficiency. Highly subjective or open-interpretation responses may be difficult for the system to evaluate consistently, since the model has no explicit understanding of meaning in the way a human grader does. In addition, the system in its core form only accepts typed or digitally submitted text; handwritten responses fall outside the primary scope and are only reachable through the optional OCR extension, which is not guaranteed to achieve high accuracy. Finally, because model development in this study centers on essay data, the system's short-answer scoring is expected to be comparatively less refined and less thoroughly validated than its essay scoring.</w:t>
      </w:r>
    </w:p>
    <w:p w14:paraId="41546D21" w14:textId="3CCC3D53" w:rsidR="004A2169" w:rsidRPr="00971BF1" w:rsidRDefault="00A6713B" w:rsidP="00971BF1">
      <w:pPr>
        <w:spacing w:after="200" w:line="480" w:lineRule="auto"/>
        <w:ind w:firstLine="720"/>
        <w:jc w:val="both"/>
      </w:pPr>
      <w:r>
        <w:rPr>
          <w:rFonts w:ascii="Times New Roman" w:eastAsia="Times New Roman" w:hAnsi="Times New Roman" w:cs="Times New Roman"/>
          <w:sz w:val="24"/>
          <w:szCs w:val="24"/>
        </w:rPr>
        <w:t>This study explicitly excludes several capabilities from its scope. The system does not replace the teacher's professional judgment; every AI-generated score can be reviewed and, if necessary, overridden by a teacher before it is treated as final, preserving human oversight over the grading decision. It does not evaluate oral presentations, spoken responses, or any other non-text-based form of assessment. It does not assess handwriting quality or penmanship, and it does not process physical, handwritten submissions unless they are first digitized through the optional OCR extension, which lies outside the project's core scope.</w:t>
      </w:r>
      <w:r w:rsidR="00E80581" w:rsidRPr="00E80581">
        <w:t xml:space="preserve"> </w:t>
      </w:r>
      <w:r w:rsidR="00E80581" w:rsidRPr="00E80581">
        <w:rPr>
          <w:rFonts w:ascii="Times New Roman" w:eastAsia="Times New Roman" w:hAnsi="Times New Roman" w:cs="Times New Roman"/>
          <w:sz w:val="24"/>
          <w:szCs w:val="24"/>
        </w:rPr>
        <w:t>The system is also not a general-purpose or subject-agnostic grading tool; it is designed specifically to score essay written responses, with short-answer scoring as an optional extension if pursued, and it does not perform broader tutoring, conversational assistance, or open-ended dialogue with students, which distinguishes it from chatbot-style educational tools</w:t>
      </w:r>
      <w:r>
        <w:rPr>
          <w:rFonts w:ascii="Times New Roman" w:eastAsia="Times New Roman" w:hAnsi="Times New Roman" w:cs="Times New Roman"/>
          <w:sz w:val="24"/>
          <w:szCs w:val="24"/>
        </w:rPr>
        <w:t xml:space="preserve">. Finally, this project does not aim to build a complete Virtual Learning Environment; it </w:t>
      </w:r>
      <w:r>
        <w:rPr>
          <w:rFonts w:ascii="Times New Roman" w:eastAsia="Times New Roman" w:hAnsi="Times New Roman" w:cs="Times New Roman"/>
          <w:sz w:val="24"/>
          <w:szCs w:val="24"/>
        </w:rPr>
        <w:lastRenderedPageBreak/>
        <w:t>is intended as a standalone, pluggable scoring service that a school's existing VLE can optionally integrate with through its API, not as a replacement for that VLE.</w:t>
      </w:r>
    </w:p>
    <w:p w14:paraId="22B90A87" w14:textId="28E74351" w:rsidR="00940831" w:rsidRPr="00B707C9" w:rsidRDefault="00651B1B" w:rsidP="00B22FB9">
      <w:pPr>
        <w:spacing w:line="480" w:lineRule="auto"/>
        <w:jc w:val="center"/>
        <w:rPr>
          <w:rFonts w:ascii="Times New Roman" w:hAnsi="Times New Roman" w:cs="Times New Roman"/>
          <w:b/>
          <w:bCs/>
          <w:sz w:val="28"/>
          <w:szCs w:val="28"/>
        </w:rPr>
      </w:pPr>
      <w:r>
        <w:rPr>
          <w:rFonts w:ascii="Times New Roman" w:hAnsi="Times New Roman" w:cs="Times New Roman"/>
          <w:b/>
          <w:bCs/>
          <w:sz w:val="28"/>
          <w:szCs w:val="28"/>
        </w:rPr>
        <w:t>REFERENCES</w:t>
      </w:r>
    </w:p>
    <w:p w14:paraId="5D7544C7" w14:textId="77777777" w:rsidR="00C263C5" w:rsidRDefault="00C263C5" w:rsidP="00B22FB9">
      <w:pPr>
        <w:spacing w:after="200" w:line="480" w:lineRule="auto"/>
        <w:ind w:left="720" w:hanging="720"/>
      </w:pPr>
      <w:proofErr w:type="spellStart"/>
      <w:r>
        <w:rPr>
          <w:rFonts w:ascii="Times New Roman" w:eastAsia="Times New Roman" w:hAnsi="Times New Roman" w:cs="Times New Roman"/>
          <w:sz w:val="24"/>
          <w:szCs w:val="24"/>
        </w:rPr>
        <w:t>Doewes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Kurdhi</w:t>
      </w:r>
      <w:proofErr w:type="spellEnd"/>
      <w:r>
        <w:rPr>
          <w:rFonts w:ascii="Times New Roman" w:eastAsia="Times New Roman" w:hAnsi="Times New Roman" w:cs="Times New Roman"/>
          <w:sz w:val="24"/>
          <w:szCs w:val="24"/>
        </w:rPr>
        <w:t>, N. A., &amp; Saxena, A. (2023). Evaluating quadratic weighted kappa as the standard performance metric for automated essay scoring. Proceedings of the 16th International Conference on Educational Data Mining, 103–113. https://doi.org/10.5281/zenodo.8115784</w:t>
      </w:r>
    </w:p>
    <w:p w14:paraId="76DC715D" w14:textId="77777777" w:rsidR="00C263C5" w:rsidRPr="00C263C5" w:rsidRDefault="00C263C5" w:rsidP="00C263C5">
      <w:pPr>
        <w:spacing w:line="480" w:lineRule="auto"/>
        <w:ind w:left="720" w:hanging="720"/>
        <w:jc w:val="both"/>
        <w:rPr>
          <w:rFonts w:ascii="Times New Roman" w:hAnsi="Times New Roman" w:cs="Times New Roman"/>
          <w:sz w:val="24"/>
          <w:szCs w:val="24"/>
        </w:rPr>
      </w:pP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D. (2023). Automated essay scoring systems. In O. Zawacki-Richter &amp; I. Jung (Eds.), Handbook of open, distance and digital education (pp. 1057–1071). Springer. https://doi.org/10.1007/978-981-19-2080-6_59</w:t>
      </w:r>
    </w:p>
    <w:p w14:paraId="01F5EC48" w14:textId="77777777" w:rsidR="00C263C5" w:rsidRDefault="00C263C5" w:rsidP="00B22FB9">
      <w:pPr>
        <w:spacing w:after="200" w:line="480" w:lineRule="auto"/>
        <w:ind w:left="720" w:hanging="720"/>
      </w:pPr>
      <w:proofErr w:type="spellStart"/>
      <w:r>
        <w:rPr>
          <w:rFonts w:ascii="Times New Roman" w:eastAsia="Times New Roman" w:hAnsi="Times New Roman" w:cs="Times New Roman"/>
          <w:sz w:val="24"/>
          <w:szCs w:val="24"/>
        </w:rPr>
        <w:t>Misgna</w:t>
      </w:r>
      <w:proofErr w:type="spellEnd"/>
      <w:r>
        <w:rPr>
          <w:rFonts w:ascii="Times New Roman" w:eastAsia="Times New Roman" w:hAnsi="Times New Roman" w:cs="Times New Roman"/>
          <w:sz w:val="24"/>
          <w:szCs w:val="24"/>
        </w:rPr>
        <w:t>, H., On, B.-W., Lee, I., &amp; Choi, G. S. (2025). A survey on deep learning-based automated essay scoring and feedback generation. Artificial Intelligence Review, 58(2), Article 11017. https://doi.org/10.1007/s10462-024-11017-5</w:t>
      </w:r>
    </w:p>
    <w:p w14:paraId="5276446C" w14:textId="77777777" w:rsidR="00C263C5" w:rsidRDefault="00C263C5" w:rsidP="00B22FB9">
      <w:pPr>
        <w:spacing w:after="200" w:line="480" w:lineRule="auto"/>
        <w:ind w:left="720" w:hanging="720"/>
      </w:pPr>
      <w:r>
        <w:rPr>
          <w:rFonts w:ascii="Times New Roman" w:eastAsia="Times New Roman" w:hAnsi="Times New Roman" w:cs="Times New Roman"/>
          <w:sz w:val="24"/>
          <w:szCs w:val="24"/>
        </w:rPr>
        <w:t xml:space="preserve">Plasencia-Calaña, Y. (2025). Operationalizing automated essay scoring: A human-aware approach. </w:t>
      </w:r>
      <w:proofErr w:type="spellStart"/>
      <w:r>
        <w:rPr>
          <w:rFonts w:ascii="Times New Roman" w:eastAsia="Times New Roman" w:hAnsi="Times New Roman" w:cs="Times New Roman"/>
          <w:sz w:val="24"/>
          <w:szCs w:val="24"/>
        </w:rPr>
        <w:t>arXiv</w:t>
      </w:r>
      <w:proofErr w:type="spellEnd"/>
      <w:r>
        <w:rPr>
          <w:rFonts w:ascii="Times New Roman" w:eastAsia="Times New Roman" w:hAnsi="Times New Roman" w:cs="Times New Roman"/>
          <w:sz w:val="24"/>
          <w:szCs w:val="24"/>
        </w:rPr>
        <w:t>. https://doi.org/10.48550/arXiv.2506.21603</w:t>
      </w:r>
    </w:p>
    <w:p w14:paraId="1E2BBAE8" w14:textId="77777777" w:rsidR="00C263C5" w:rsidRPr="00D778AF" w:rsidRDefault="00C263C5" w:rsidP="00B22FB9">
      <w:pPr>
        <w:spacing w:line="48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Ramesh, D., &amp; </w:t>
      </w:r>
      <w:proofErr w:type="spellStart"/>
      <w:r>
        <w:rPr>
          <w:rFonts w:ascii="Times New Roman" w:hAnsi="Times New Roman" w:cs="Times New Roman"/>
          <w:sz w:val="24"/>
          <w:szCs w:val="24"/>
        </w:rPr>
        <w:t>Sanampudi</w:t>
      </w:r>
      <w:proofErr w:type="spellEnd"/>
      <w:r>
        <w:rPr>
          <w:rFonts w:ascii="Times New Roman" w:hAnsi="Times New Roman" w:cs="Times New Roman"/>
          <w:sz w:val="24"/>
          <w:szCs w:val="24"/>
        </w:rPr>
        <w:t>, S. K. (2022). An automated essay scoring systems: A systematic literature review. Artificial Intelligence Review, 55(3), 2495–2527. https://doi.org/10.1007/s10462-021-10068-2</w:t>
      </w:r>
    </w:p>
    <w:p w14:paraId="0EAE0E55" w14:textId="77777777" w:rsidR="00C263C5" w:rsidRDefault="00C263C5" w:rsidP="00B22FB9">
      <w:pPr>
        <w:spacing w:after="200" w:line="480" w:lineRule="auto"/>
        <w:ind w:left="720" w:hanging="720"/>
      </w:pPr>
      <w:r>
        <w:rPr>
          <w:rFonts w:ascii="Times New Roman" w:eastAsia="Times New Roman" w:hAnsi="Times New Roman" w:cs="Times New Roman"/>
          <w:sz w:val="24"/>
          <w:szCs w:val="24"/>
        </w:rPr>
        <w:t xml:space="preserve">Soumia, I., Daoudi, N., </w:t>
      </w:r>
      <w:proofErr w:type="spellStart"/>
      <w:r>
        <w:rPr>
          <w:rFonts w:ascii="Times New Roman" w:eastAsia="Times New Roman" w:hAnsi="Times New Roman" w:cs="Times New Roman"/>
          <w:sz w:val="24"/>
          <w:szCs w:val="24"/>
        </w:rPr>
        <w:t>Abourezq</w:t>
      </w:r>
      <w:proofErr w:type="spellEnd"/>
      <w:r>
        <w:rPr>
          <w:rFonts w:ascii="Times New Roman" w:eastAsia="Times New Roman" w:hAnsi="Times New Roman" w:cs="Times New Roman"/>
          <w:sz w:val="24"/>
          <w:szCs w:val="24"/>
        </w:rPr>
        <w:t xml:space="preserve">, M., &amp; </w:t>
      </w:r>
      <w:proofErr w:type="spellStart"/>
      <w:r>
        <w:rPr>
          <w:rFonts w:ascii="Times New Roman" w:eastAsia="Times New Roman" w:hAnsi="Times New Roman" w:cs="Times New Roman"/>
          <w:sz w:val="24"/>
          <w:szCs w:val="24"/>
        </w:rPr>
        <w:t>Bellafkih</w:t>
      </w:r>
      <w:proofErr w:type="spellEnd"/>
      <w:r>
        <w:rPr>
          <w:rFonts w:ascii="Times New Roman" w:eastAsia="Times New Roman" w:hAnsi="Times New Roman" w:cs="Times New Roman"/>
          <w:sz w:val="24"/>
          <w:szCs w:val="24"/>
        </w:rPr>
        <w:t xml:space="preserve">, M. (2024). Exploring the potential of </w:t>
      </w:r>
      <w:proofErr w:type="spellStart"/>
      <w:r>
        <w:rPr>
          <w:rFonts w:ascii="Times New Roman" w:eastAsia="Times New Roman" w:hAnsi="Times New Roman" w:cs="Times New Roman"/>
          <w:sz w:val="24"/>
          <w:szCs w:val="24"/>
        </w:rPr>
        <w:t>DistilBERT</w:t>
      </w:r>
      <w:proofErr w:type="spellEnd"/>
      <w:r>
        <w:rPr>
          <w:rFonts w:ascii="Times New Roman" w:eastAsia="Times New Roman" w:hAnsi="Times New Roman" w:cs="Times New Roman"/>
          <w:sz w:val="24"/>
          <w:szCs w:val="24"/>
        </w:rPr>
        <w:t xml:space="preserve"> architecture for automatic essay scoring task. Indonesian Journal of </w:t>
      </w:r>
      <w:r>
        <w:rPr>
          <w:rFonts w:ascii="Times New Roman" w:eastAsia="Times New Roman" w:hAnsi="Times New Roman" w:cs="Times New Roman"/>
          <w:sz w:val="24"/>
          <w:szCs w:val="24"/>
        </w:rPr>
        <w:lastRenderedPageBreak/>
        <w:t>Electrical Engineering and Computer Science, 36(2), 1234–1241. https://doi.org/10.11591/ijeecs.v36.i2.pp1234-1241</w:t>
      </w:r>
    </w:p>
    <w:p w14:paraId="46688142" w14:textId="77777777" w:rsidR="00C263C5" w:rsidRPr="00D778AF" w:rsidRDefault="00C263C5" w:rsidP="00B22FB9">
      <w:pPr>
        <w:spacing w:line="480" w:lineRule="auto"/>
        <w:ind w:left="720" w:hanging="720"/>
        <w:jc w:val="both"/>
        <w:rPr>
          <w:rFonts w:ascii="Times New Roman" w:hAnsi="Times New Roman" w:cs="Times New Roman"/>
          <w:sz w:val="24"/>
          <w:szCs w:val="24"/>
        </w:rPr>
      </w:pPr>
      <w:proofErr w:type="spellStart"/>
      <w:r>
        <w:rPr>
          <w:rFonts w:ascii="Times New Roman" w:hAnsi="Times New Roman" w:cs="Times New Roman"/>
          <w:sz w:val="24"/>
          <w:szCs w:val="24"/>
        </w:rPr>
        <w:t>Sutisna</w:t>
      </w:r>
      <w:proofErr w:type="spellEnd"/>
      <w:r>
        <w:rPr>
          <w:rFonts w:ascii="Times New Roman" w:hAnsi="Times New Roman" w:cs="Times New Roman"/>
          <w:sz w:val="24"/>
          <w:szCs w:val="24"/>
        </w:rPr>
        <w:t xml:space="preserve">, M., </w:t>
      </w:r>
      <w:proofErr w:type="spellStart"/>
      <w:r>
        <w:rPr>
          <w:rFonts w:ascii="Times New Roman" w:hAnsi="Times New Roman" w:cs="Times New Roman"/>
          <w:sz w:val="24"/>
          <w:szCs w:val="24"/>
        </w:rPr>
        <w:t>Suryadi</w:t>
      </w:r>
      <w:proofErr w:type="spellEnd"/>
      <w:r>
        <w:rPr>
          <w:rFonts w:ascii="Times New Roman" w:hAnsi="Times New Roman" w:cs="Times New Roman"/>
          <w:sz w:val="24"/>
          <w:szCs w:val="24"/>
        </w:rPr>
        <w:t>, D., &amp; others. (2023). Automatic essay exam scoring system: A systematic literature review. Procedia Computer Science, 216, 551–560. https://doi.org/10.1016/j.procs.2022.12.166</w:t>
      </w:r>
    </w:p>
    <w:p w14:paraId="3233AB87" w14:textId="77777777" w:rsidR="00C263C5" w:rsidRPr="00D778AF" w:rsidRDefault="00C263C5" w:rsidP="00B22FB9">
      <w:pPr>
        <w:spacing w:line="48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Yang, K., </w:t>
      </w:r>
      <w:proofErr w:type="spellStart"/>
      <w:r>
        <w:rPr>
          <w:rFonts w:ascii="Times New Roman" w:hAnsi="Times New Roman" w:cs="Times New Roman"/>
          <w:sz w:val="24"/>
          <w:szCs w:val="24"/>
        </w:rPr>
        <w:t>Raković</w:t>
      </w:r>
      <w:proofErr w:type="spellEnd"/>
      <w:r>
        <w:rPr>
          <w:rFonts w:ascii="Times New Roman" w:hAnsi="Times New Roman" w:cs="Times New Roman"/>
          <w:sz w:val="24"/>
          <w:szCs w:val="24"/>
        </w:rPr>
        <w:t xml:space="preserve">, M., Li, Y., Guan, Q., </w:t>
      </w:r>
      <w:proofErr w:type="spellStart"/>
      <w:r>
        <w:rPr>
          <w:rFonts w:ascii="Times New Roman" w:hAnsi="Times New Roman" w:cs="Times New Roman"/>
          <w:sz w:val="24"/>
          <w:szCs w:val="24"/>
        </w:rPr>
        <w:t>Gašević</w:t>
      </w:r>
      <w:proofErr w:type="spellEnd"/>
      <w:r>
        <w:rPr>
          <w:rFonts w:ascii="Times New Roman" w:hAnsi="Times New Roman" w:cs="Times New Roman"/>
          <w:sz w:val="24"/>
          <w:szCs w:val="24"/>
        </w:rPr>
        <w:t>, D., &amp; Chen, G. (2024). Unveiling the tapestry of automated essay scoring: A comprehensive investigation of accuracy, fairness, and generalizability. Proceedings of the AAAI Conference on Artificial Intelligence, 38(20), 22466–22474. https://doi.org/10.1609/aaai.v38i20.30254</w:t>
      </w:r>
    </w:p>
    <w:p w14:paraId="034818C3" w14:textId="77777777" w:rsidR="00C263C5" w:rsidRDefault="00C263C5" w:rsidP="00B22FB9">
      <w:pPr>
        <w:spacing w:line="48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Zhang, D., &amp; Yuan, X. (2022). Intelligent scoring of English composition by machine learning from the perspective of natural language processing. Computational Intelligence and Neuroscience, 2022, Article 9070272. </w:t>
      </w:r>
      <w:hyperlink r:id="rId6" w:history="1">
        <w:r>
          <w:rPr>
            <w:rStyle w:val="Hyperlink"/>
            <w:rFonts w:ascii="Times New Roman" w:hAnsi="Times New Roman" w:cs="Times New Roman"/>
            <w:sz w:val="24"/>
            <w:szCs w:val="24"/>
          </w:rPr>
          <w:t>https://doi.org/10.1155/2022/9070272</w:t>
        </w:r>
      </w:hyperlink>
    </w:p>
    <w:p w14:paraId="7FEAA596" w14:textId="77777777" w:rsidR="00C263C5" w:rsidRDefault="00C263C5" w:rsidP="00C263C5">
      <w:pPr>
        <w:spacing w:line="48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Zhang, F., Yu, L., &amp; Shen, J. (2022). Automatic scoring of English essays based on machine learning technology in a wireless network environment. Wireless Communications and Mobile Computing, 2022, Article 9336298. </w:t>
      </w:r>
      <w:hyperlink r:id="rId7" w:history="1">
        <w:r>
          <w:rPr>
            <w:rStyle w:val="Hyperlink"/>
            <w:rFonts w:ascii="Times New Roman" w:hAnsi="Times New Roman" w:cs="Times New Roman"/>
            <w:sz w:val="24"/>
            <w:szCs w:val="24"/>
          </w:rPr>
          <w:t>https://doi.org/10.1155/2022/9336298</w:t>
        </w:r>
      </w:hyperlink>
    </w:p>
    <w:p w14:paraId="7E2C932B" w14:textId="77777777" w:rsidR="001F32B8" w:rsidRPr="001F32B8" w:rsidRDefault="001F32B8" w:rsidP="00B22FB9">
      <w:pPr>
        <w:spacing w:line="480" w:lineRule="auto"/>
        <w:rPr>
          <w:rFonts w:ascii="Times New Roman" w:eastAsia="Times New Roman" w:hAnsi="Times New Roman" w:cs="Times New Roman"/>
          <w:sz w:val="24"/>
          <w:szCs w:val="24"/>
        </w:rPr>
      </w:pPr>
    </w:p>
    <w:p w14:paraId="3A8A428C" w14:textId="77777777" w:rsidR="00363479" w:rsidRPr="00D778AF" w:rsidRDefault="00363479" w:rsidP="00B22FB9">
      <w:pPr>
        <w:spacing w:line="480" w:lineRule="auto"/>
        <w:ind w:left="720" w:hanging="720"/>
        <w:jc w:val="both"/>
        <w:rPr>
          <w:rFonts w:ascii="Times New Roman" w:hAnsi="Times New Roman" w:cs="Times New Roman"/>
          <w:sz w:val="24"/>
          <w:szCs w:val="24"/>
        </w:rPr>
      </w:pPr>
    </w:p>
    <w:sectPr w:rsidR="00363479" w:rsidRPr="00D778AF" w:rsidSect="00BB1A01">
      <w:footerReference w:type="default" r:id="rId8"/>
      <w:pgSz w:w="12240" w:h="15840"/>
      <w:pgMar w:top="1440" w:right="1701" w:bottom="1440"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E745D" w14:textId="77777777" w:rsidR="00F22BC6" w:rsidRDefault="00F22BC6" w:rsidP="002C3E37">
      <w:pPr>
        <w:spacing w:after="0" w:line="240" w:lineRule="auto"/>
      </w:pPr>
      <w:r>
        <w:separator/>
      </w:r>
    </w:p>
  </w:endnote>
  <w:endnote w:type="continuationSeparator" w:id="0">
    <w:p w14:paraId="04D5D9A0" w14:textId="77777777" w:rsidR="00F22BC6" w:rsidRDefault="00F22BC6" w:rsidP="002C3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650659"/>
      <w:docPartObj>
        <w:docPartGallery w:val="Page Numbers (Bottom of Page)"/>
        <w:docPartUnique/>
      </w:docPartObj>
    </w:sdtPr>
    <w:sdtEndPr>
      <w:rPr>
        <w:noProof/>
      </w:rPr>
    </w:sdtEndPr>
    <w:sdtContent>
      <w:p w14:paraId="416A6318" w14:textId="77777777" w:rsidR="002C3E37" w:rsidRDefault="002C3E37">
        <w:pPr>
          <w:pStyle w:val="Footer"/>
          <w:jc w:val="center"/>
          <w:rPr>
            <w:rFonts w:ascii="Times New Roman" w:hAnsi="Times New Roman" w:cs="Times New Roman"/>
          </w:rPr>
        </w:pPr>
      </w:p>
      <w:p w14:paraId="63AAF639" w14:textId="4D93FD54" w:rsidR="002C3E37" w:rsidRDefault="002C3E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5C858F" w14:textId="77777777" w:rsidR="002C3E37" w:rsidRDefault="002C3E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76D10" w14:textId="77777777" w:rsidR="00F22BC6" w:rsidRDefault="00F22BC6" w:rsidP="002C3E37">
      <w:pPr>
        <w:spacing w:after="0" w:line="240" w:lineRule="auto"/>
      </w:pPr>
      <w:r>
        <w:separator/>
      </w:r>
    </w:p>
  </w:footnote>
  <w:footnote w:type="continuationSeparator" w:id="0">
    <w:p w14:paraId="75646A64" w14:textId="77777777" w:rsidR="00F22BC6" w:rsidRDefault="00F22BC6" w:rsidP="002C3E3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8AF"/>
    <w:rsid w:val="000552F4"/>
    <w:rsid w:val="0006379B"/>
    <w:rsid w:val="000A00F5"/>
    <w:rsid w:val="000A391D"/>
    <w:rsid w:val="000C2424"/>
    <w:rsid w:val="000F3F11"/>
    <w:rsid w:val="00101AB7"/>
    <w:rsid w:val="00171543"/>
    <w:rsid w:val="00197BA3"/>
    <w:rsid w:val="001C548A"/>
    <w:rsid w:val="001F32B8"/>
    <w:rsid w:val="00285C6F"/>
    <w:rsid w:val="002C3E37"/>
    <w:rsid w:val="003054C7"/>
    <w:rsid w:val="003334DA"/>
    <w:rsid w:val="0033693C"/>
    <w:rsid w:val="00336B97"/>
    <w:rsid w:val="003428CC"/>
    <w:rsid w:val="00363479"/>
    <w:rsid w:val="003C7C80"/>
    <w:rsid w:val="003F1374"/>
    <w:rsid w:val="003F480E"/>
    <w:rsid w:val="0041071D"/>
    <w:rsid w:val="004117F5"/>
    <w:rsid w:val="00411CCF"/>
    <w:rsid w:val="00494CAA"/>
    <w:rsid w:val="004A2169"/>
    <w:rsid w:val="00506508"/>
    <w:rsid w:val="00510F2E"/>
    <w:rsid w:val="005B6102"/>
    <w:rsid w:val="00651174"/>
    <w:rsid w:val="00651B1B"/>
    <w:rsid w:val="00727FB0"/>
    <w:rsid w:val="00751E8F"/>
    <w:rsid w:val="007E614E"/>
    <w:rsid w:val="00880848"/>
    <w:rsid w:val="008A39AE"/>
    <w:rsid w:val="008D360A"/>
    <w:rsid w:val="008E0CF5"/>
    <w:rsid w:val="00927560"/>
    <w:rsid w:val="00930C11"/>
    <w:rsid w:val="00940831"/>
    <w:rsid w:val="00971BF1"/>
    <w:rsid w:val="009856D1"/>
    <w:rsid w:val="009A7A52"/>
    <w:rsid w:val="009C4334"/>
    <w:rsid w:val="009C4EAF"/>
    <w:rsid w:val="00A002E6"/>
    <w:rsid w:val="00A6713B"/>
    <w:rsid w:val="00B22FB9"/>
    <w:rsid w:val="00B40F64"/>
    <w:rsid w:val="00B707C9"/>
    <w:rsid w:val="00B717E3"/>
    <w:rsid w:val="00BB1A01"/>
    <w:rsid w:val="00BD4893"/>
    <w:rsid w:val="00C263C5"/>
    <w:rsid w:val="00C51AB1"/>
    <w:rsid w:val="00CA56D1"/>
    <w:rsid w:val="00CB2EE9"/>
    <w:rsid w:val="00CB51EE"/>
    <w:rsid w:val="00CC14C7"/>
    <w:rsid w:val="00CE2193"/>
    <w:rsid w:val="00CF6362"/>
    <w:rsid w:val="00D778AF"/>
    <w:rsid w:val="00E80581"/>
    <w:rsid w:val="00EA7DE3"/>
    <w:rsid w:val="00EC62D9"/>
    <w:rsid w:val="00EE0A47"/>
    <w:rsid w:val="00EE36A6"/>
    <w:rsid w:val="00EE51B4"/>
    <w:rsid w:val="00F22BC6"/>
    <w:rsid w:val="00F36604"/>
    <w:rsid w:val="00FC488D"/>
    <w:rsid w:val="00FD0351"/>
    <w:rsid w:val="00FD4860"/>
    <w:rsid w:val="00FE0A7B"/>
    <w:rsid w:val="00FF3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AC341"/>
  <w15:chartTrackingRefBased/>
  <w15:docId w15:val="{E9F03BCD-A6F0-47BE-9059-E98F23803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8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78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78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78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78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78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8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8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8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8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78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78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78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78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7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8AF"/>
    <w:rPr>
      <w:rFonts w:eastAsiaTheme="majorEastAsia" w:cstheme="majorBidi"/>
      <w:color w:val="272727" w:themeColor="text1" w:themeTint="D8"/>
    </w:rPr>
  </w:style>
  <w:style w:type="paragraph" w:styleId="Title">
    <w:name w:val="Title"/>
    <w:basedOn w:val="Normal"/>
    <w:next w:val="Normal"/>
    <w:link w:val="TitleChar"/>
    <w:uiPriority w:val="10"/>
    <w:qFormat/>
    <w:rsid w:val="00D77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8AF"/>
    <w:pPr>
      <w:spacing w:before="160"/>
      <w:jc w:val="center"/>
    </w:pPr>
    <w:rPr>
      <w:i/>
      <w:iCs/>
      <w:color w:val="404040" w:themeColor="text1" w:themeTint="BF"/>
    </w:rPr>
  </w:style>
  <w:style w:type="character" w:customStyle="1" w:styleId="QuoteChar">
    <w:name w:val="Quote Char"/>
    <w:basedOn w:val="DefaultParagraphFont"/>
    <w:link w:val="Quote"/>
    <w:uiPriority w:val="29"/>
    <w:rsid w:val="00D778AF"/>
    <w:rPr>
      <w:i/>
      <w:iCs/>
      <w:color w:val="404040" w:themeColor="text1" w:themeTint="BF"/>
    </w:rPr>
  </w:style>
  <w:style w:type="paragraph" w:styleId="ListParagraph">
    <w:name w:val="List Paragraph"/>
    <w:basedOn w:val="Normal"/>
    <w:uiPriority w:val="34"/>
    <w:qFormat/>
    <w:rsid w:val="00D778AF"/>
    <w:pPr>
      <w:ind w:left="720"/>
      <w:contextualSpacing/>
    </w:pPr>
  </w:style>
  <w:style w:type="character" w:styleId="IntenseEmphasis">
    <w:name w:val="Intense Emphasis"/>
    <w:basedOn w:val="DefaultParagraphFont"/>
    <w:uiPriority w:val="21"/>
    <w:qFormat/>
    <w:rsid w:val="00D778AF"/>
    <w:rPr>
      <w:i/>
      <w:iCs/>
      <w:color w:val="2F5496" w:themeColor="accent1" w:themeShade="BF"/>
    </w:rPr>
  </w:style>
  <w:style w:type="paragraph" w:styleId="IntenseQuote">
    <w:name w:val="Intense Quote"/>
    <w:basedOn w:val="Normal"/>
    <w:next w:val="Normal"/>
    <w:link w:val="IntenseQuoteChar"/>
    <w:uiPriority w:val="30"/>
    <w:qFormat/>
    <w:rsid w:val="00D778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78AF"/>
    <w:rPr>
      <w:i/>
      <w:iCs/>
      <w:color w:val="2F5496" w:themeColor="accent1" w:themeShade="BF"/>
    </w:rPr>
  </w:style>
  <w:style w:type="character" w:styleId="IntenseReference">
    <w:name w:val="Intense Reference"/>
    <w:basedOn w:val="DefaultParagraphFont"/>
    <w:uiPriority w:val="32"/>
    <w:qFormat/>
    <w:rsid w:val="00D778AF"/>
    <w:rPr>
      <w:b/>
      <w:bCs/>
      <w:smallCaps/>
      <w:color w:val="2F5496" w:themeColor="accent1" w:themeShade="BF"/>
      <w:spacing w:val="5"/>
    </w:rPr>
  </w:style>
  <w:style w:type="paragraph" w:styleId="Header">
    <w:name w:val="header"/>
    <w:basedOn w:val="Normal"/>
    <w:link w:val="HeaderChar"/>
    <w:uiPriority w:val="99"/>
    <w:unhideWhenUsed/>
    <w:rsid w:val="002C3E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3E37"/>
  </w:style>
  <w:style w:type="paragraph" w:styleId="Footer">
    <w:name w:val="footer"/>
    <w:basedOn w:val="Normal"/>
    <w:link w:val="FooterChar"/>
    <w:uiPriority w:val="99"/>
    <w:unhideWhenUsed/>
    <w:rsid w:val="002C3E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3E37"/>
  </w:style>
  <w:style w:type="character" w:styleId="Hyperlink">
    <w:name w:val="Hyperlink"/>
    <w:basedOn w:val="DefaultParagraphFont"/>
    <w:uiPriority w:val="99"/>
    <w:unhideWhenUsed/>
    <w:rsid w:val="000A391D"/>
    <w:rPr>
      <w:color w:val="0563C1" w:themeColor="hyperlink"/>
      <w:u w:val="single"/>
    </w:rPr>
  </w:style>
  <w:style w:type="character" w:styleId="UnresolvedMention">
    <w:name w:val="Unresolved Mention"/>
    <w:basedOn w:val="DefaultParagraphFont"/>
    <w:uiPriority w:val="99"/>
    <w:semiHidden/>
    <w:unhideWhenUsed/>
    <w:rsid w:val="000A39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s://doi.org/10.1155/2022/9336298"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155/2022/9070272"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372</TotalTime>
  <Pages>17</Pages>
  <Words>4422</Words>
  <Characters>25212</Characters>
  <Application>Microsoft Office Word</Application>
  <DocSecurity>0</DocSecurity>
  <Lines>210</Lines>
  <Paragraphs>59</Paragraphs>
  <ScaleCrop>false</ScaleCrop>
  <Company/>
  <LinksUpToDate>false</LinksUpToDate>
  <CharactersWithSpaces>29575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Jimboy Aniciete</dc:creator>
  <cp:keywords/>
  <dc:description/>
  <cp:lastModifiedBy>Administrator</cp:lastModifiedBy>
  <cp:revision>59</cp:revision>
  <dcterms:created xsi:type="dcterms:W3CDTF">2026-08-18T04:57:00Z</dcterms:created>
  <dcterms:modified xsi:type="dcterms:W3CDTF">2026-08-21T03:34:00Z</dcterms:modified>
</cp:coreProperties>
</file>