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4E59" w14:textId="77777777" w:rsidR="00EF3CAD" w:rsidRDefault="00EF3CAD" w:rsidP="00EF3CAD">
      <w:pPr>
        <w:jc w:val="center"/>
      </w:pPr>
      <w:r>
        <w:rPr>
          <w:rFonts w:ascii="Times New Roman" w:eastAsia="Times New Roman" w:hAnsi="Times New Roman" w:cs="Times New Roman"/>
          <w:b/>
          <w:bCs/>
          <w:sz w:val="24"/>
          <w:szCs w:val="24"/>
        </w:rPr>
        <w:t>PURPOSE AND DESCRIPTION OF THE STUDY</w:t>
      </w:r>
    </w:p>
    <w:p w14:paraId="401E9515" w14:textId="77777777" w:rsidR="00EF3CAD" w:rsidRDefault="00EF3CAD" w:rsidP="00EF3CAD"/>
    <w:p w14:paraId="704A1DEB" w14:textId="77777777" w:rsidR="00EF3CAD" w:rsidRDefault="00EF3CAD" w:rsidP="00EF3CAD">
      <w:r>
        <w:rPr>
          <w:rFonts w:ascii="Times New Roman" w:eastAsia="Times New Roman" w:hAnsi="Times New Roman" w:cs="Times New Roman"/>
          <w:sz w:val="24"/>
          <w:szCs w:val="24"/>
        </w:rPr>
        <w:t xml:space="preserve">This study proposes the design and development of an Automated Essay &amp; Short-Answer Scoring Engine, a system intended to automatically evaluate open-ended student written responses. The study is motivated by the difficulty of evaluating such responses through traditional manual scoring, which can be time-consuming and may lead to inconsistent results due to differences in evaluator judgment (Ramesh &amp; </w:t>
      </w:r>
      <w:proofErr w:type="spellStart"/>
      <w:r>
        <w:rPr>
          <w:rFonts w:ascii="Times New Roman" w:eastAsia="Times New Roman" w:hAnsi="Times New Roman" w:cs="Times New Roman"/>
          <w:sz w:val="24"/>
          <w:szCs w:val="24"/>
        </w:rPr>
        <w:t>Sanampudi</w:t>
      </w:r>
      <w:proofErr w:type="spellEnd"/>
      <w:r>
        <w:rPr>
          <w:rFonts w:ascii="Times New Roman" w:eastAsia="Times New Roman" w:hAnsi="Times New Roman" w:cs="Times New Roman"/>
          <w:sz w:val="24"/>
          <w:szCs w:val="24"/>
        </w:rPr>
        <w:t>, 2022). The primary focus of the study is automated essay scoring, while automated short-answer scoring is considered an optional extended feature and is not treated as equal in scope to essay scoring unless formally approved by the research group. By automatically generating a predicted score for each response, the study aims to provide teachers with a faster and more consistent means of evaluating written responses, without removing the teacher's role in the final assessment decision.</w:t>
      </w:r>
    </w:p>
    <w:p w14:paraId="666AB1A9" w14:textId="77777777" w:rsidR="00EF3CAD" w:rsidRDefault="00EF3CAD" w:rsidP="00EF3CAD"/>
    <w:p w14:paraId="262E92D0" w14:textId="77777777" w:rsidR="00EF3CAD" w:rsidRDefault="00EF3CAD" w:rsidP="00EF3CAD">
      <w:r>
        <w:rPr>
          <w:rFonts w:ascii="Times New Roman" w:eastAsia="Times New Roman" w:hAnsi="Times New Roman" w:cs="Times New Roman"/>
          <w:sz w:val="24"/>
          <w:szCs w:val="24"/>
        </w:rPr>
        <w:t>At a conceptual level, the proposed automated scoring engine functions as a standalone scoring service rather than a complete Virtual Learning Environment (VLE) or learning management system. The system is intended to accept a student's written response, an essay or, as an optional extended feature, a short-answer response, submitted through a teacher-facing web application or through an Application Programming Interface (API) that may be integrated with an existing VLE. The submitted response is then analyzed for patterns associated with response quality, after which the system generates a predicted score together with brief accompanying feedback. The resulting score and feedback are then made available to the teacher for review.</w:t>
      </w:r>
    </w:p>
    <w:p w14:paraId="63C2F70C" w14:textId="77777777" w:rsidR="00EF3CAD" w:rsidRDefault="00EF3CAD" w:rsidP="00EF3CAD"/>
    <w:p w14:paraId="498C7E1F" w14:textId="77777777" w:rsidR="00EF3CAD" w:rsidRDefault="00EF3CAD" w:rsidP="00EF3CAD">
      <w:r>
        <w:rPr>
          <w:rFonts w:ascii="Times New Roman" w:eastAsia="Times New Roman" w:hAnsi="Times New Roman" w:cs="Times New Roman"/>
          <w:sz w:val="24"/>
          <w:szCs w:val="24"/>
        </w:rPr>
        <w:t>The intended primary users of the automated scoring engine are teachers and instructors who are responsible for evaluating essay and, where applicable, short-answer responses. By automatically generating a predicted score and feedback for each response, the system is expected to reduce the time teachers spend on manual scoring and support a more consistent application of evaluation standards across large numbers of student responses. The potential benefits of the system may also extend to educational institutions that choose to adopt it, particularly those handling large volumes of student submissions. Students may likewise benefit as recipients of the feedback that accompanies each predicted score, which can help them better understand their performance on a given response.</w:t>
      </w:r>
    </w:p>
    <w:p w14:paraId="2DCF4148" w14:textId="77777777" w:rsidR="00EF3CAD" w:rsidRDefault="00EF3CAD" w:rsidP="00EF3CAD"/>
    <w:p w14:paraId="03082EB8" w14:textId="77777777" w:rsidR="00EF3CAD" w:rsidRDefault="00EF3CAD" w:rsidP="00EF3CAD">
      <w:r>
        <w:rPr>
          <w:rFonts w:ascii="Times New Roman" w:eastAsia="Times New Roman" w:hAnsi="Times New Roman" w:cs="Times New Roman"/>
          <w:sz w:val="24"/>
          <w:szCs w:val="24"/>
        </w:rPr>
        <w:t>Overall, this study is expected to contribute to education by providing a tool that reduces the time and effort required for manual scoring while promoting a more consistent evaluation of student written responses. Through the generation of a predicted score together with corresponding feedback, the system also aims to support the timely delivery of assessment results to teachers and students. At the same time, the system is intended to assist rather than replace teachers in the evaluation process. Consistent with the principle that automated scoring should be paired with human oversight, the study is designed so that a generated score can be reviewed, and, if supported by the approved system design, overridden by a teacher before it is treated as final (Yang et al., 2024).</w:t>
      </w:r>
    </w:p>
    <w:p w14:paraId="6BF4E7DD" w14:textId="77777777" w:rsidR="00EF3CAD" w:rsidRDefault="00EF3CAD" w:rsidP="00EF3CAD"/>
    <w:p w14:paraId="2D6FEAC5" w14:textId="77777777" w:rsidR="00EF3CAD" w:rsidRDefault="00EF3CAD" w:rsidP="00EF3CAD"/>
    <w:p w14:paraId="398E5E1C" w14:textId="77777777" w:rsidR="00EF3CAD" w:rsidRDefault="00EF3CAD" w:rsidP="00EF3CAD">
      <w:r>
        <w:rPr>
          <w:rFonts w:ascii="Times New Roman" w:eastAsia="Times New Roman" w:hAnsi="Times New Roman" w:cs="Times New Roman"/>
          <w:sz w:val="24"/>
          <w:szCs w:val="24"/>
        </w:rPr>
        <w:t>References</w:t>
      </w:r>
    </w:p>
    <w:p w14:paraId="25BD2A25" w14:textId="77777777" w:rsidR="00EF3CAD" w:rsidRDefault="00EF3CAD" w:rsidP="00EF3CAD"/>
    <w:p w14:paraId="65069C57" w14:textId="77777777" w:rsidR="00EF3CAD" w:rsidRDefault="00EF3CAD" w:rsidP="00EF3CAD">
      <w:r>
        <w:rPr>
          <w:rFonts w:ascii="Times New Roman" w:eastAsia="Times New Roman" w:hAnsi="Times New Roman" w:cs="Times New Roman"/>
          <w:sz w:val="24"/>
          <w:szCs w:val="24"/>
        </w:rPr>
        <w:t xml:space="preserve">Ramesh, D., &amp; </w:t>
      </w:r>
      <w:proofErr w:type="spellStart"/>
      <w:r>
        <w:rPr>
          <w:rFonts w:ascii="Times New Roman" w:eastAsia="Times New Roman" w:hAnsi="Times New Roman" w:cs="Times New Roman"/>
          <w:sz w:val="24"/>
          <w:szCs w:val="24"/>
        </w:rPr>
        <w:t>Sanampudi</w:t>
      </w:r>
      <w:proofErr w:type="spellEnd"/>
      <w:r>
        <w:rPr>
          <w:rFonts w:ascii="Times New Roman" w:eastAsia="Times New Roman" w:hAnsi="Times New Roman" w:cs="Times New Roman"/>
          <w:sz w:val="24"/>
          <w:szCs w:val="24"/>
        </w:rPr>
        <w:t xml:space="preserve">, S. K. (2022). An </w:t>
      </w:r>
      <w:proofErr w:type="gramStart"/>
      <w:r>
        <w:rPr>
          <w:rFonts w:ascii="Times New Roman" w:eastAsia="Times New Roman" w:hAnsi="Times New Roman" w:cs="Times New Roman"/>
          <w:sz w:val="24"/>
          <w:szCs w:val="24"/>
        </w:rPr>
        <w:t>automated essay scoring systems</w:t>
      </w:r>
      <w:proofErr w:type="gramEnd"/>
      <w:r>
        <w:rPr>
          <w:rFonts w:ascii="Times New Roman" w:eastAsia="Times New Roman" w:hAnsi="Times New Roman" w:cs="Times New Roman"/>
          <w:sz w:val="24"/>
          <w:szCs w:val="24"/>
        </w:rPr>
        <w:t>: A systematic literature review. Artificial Intelligence Review, 55(3), 2495–2527. https://doi.org/10.1007/s10462-021-10068-2</w:t>
      </w:r>
    </w:p>
    <w:p w14:paraId="49A899B6" w14:textId="77777777" w:rsidR="00EF3CAD" w:rsidRDefault="00EF3CAD" w:rsidP="00EF3CAD"/>
    <w:p w14:paraId="641DA85E" w14:textId="77777777" w:rsidR="00EF3CAD" w:rsidRDefault="00EF3CAD" w:rsidP="00EF3CAD">
      <w:r>
        <w:rPr>
          <w:rFonts w:ascii="Times New Roman" w:eastAsia="Times New Roman" w:hAnsi="Times New Roman" w:cs="Times New Roman"/>
          <w:sz w:val="24"/>
          <w:szCs w:val="24"/>
        </w:rPr>
        <w:t xml:space="preserve">Yang, K., </w:t>
      </w:r>
      <w:proofErr w:type="spellStart"/>
      <w:r>
        <w:rPr>
          <w:rFonts w:ascii="Times New Roman" w:eastAsia="Times New Roman" w:hAnsi="Times New Roman" w:cs="Times New Roman"/>
          <w:sz w:val="24"/>
          <w:szCs w:val="24"/>
        </w:rPr>
        <w:t>Raković</w:t>
      </w:r>
      <w:proofErr w:type="spellEnd"/>
      <w:r>
        <w:rPr>
          <w:rFonts w:ascii="Times New Roman" w:eastAsia="Times New Roman" w:hAnsi="Times New Roman" w:cs="Times New Roman"/>
          <w:sz w:val="24"/>
          <w:szCs w:val="24"/>
        </w:rPr>
        <w:t xml:space="preserve">, M., Li, Y., Guan, Q., </w:t>
      </w:r>
      <w:proofErr w:type="spellStart"/>
      <w:r>
        <w:rPr>
          <w:rFonts w:ascii="Times New Roman" w:eastAsia="Times New Roman" w:hAnsi="Times New Roman" w:cs="Times New Roman"/>
          <w:sz w:val="24"/>
          <w:szCs w:val="24"/>
        </w:rPr>
        <w:t>Gašević</w:t>
      </w:r>
      <w:proofErr w:type="spellEnd"/>
      <w:r>
        <w:rPr>
          <w:rFonts w:ascii="Times New Roman" w:eastAsia="Times New Roman" w:hAnsi="Times New Roman" w:cs="Times New Roman"/>
          <w:sz w:val="24"/>
          <w:szCs w:val="24"/>
        </w:rPr>
        <w:t>, D., &amp; Chen, G. (2024). Unveiling the tapestry of automated essay scoring: A comprehensive investigation of accuracy, fairness, and generalizability. Proceedings of the AAAI Conference on Artificial Intelligence, 38(20), 22466–22474. https://doi.org/10.1609/aaai.v38i20.30254</w:t>
      </w:r>
    </w:p>
    <w:p w14:paraId="00000015" w14:textId="77777777" w:rsidR="00186B14" w:rsidRPr="00EF3CAD" w:rsidRDefault="00186B14" w:rsidP="00EF3CAD"/>
    <w:sectPr w:rsidR="00186B14" w:rsidRPr="00EF3CAD" w:rsidSect="00EF3C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E10009E-7838-4A0B-A55F-4E67DAFEB09C}"/>
  </w:font>
  <w:font w:name="Cambria">
    <w:panose1 w:val="02040503050406030204"/>
    <w:charset w:val="00"/>
    <w:family w:val="roman"/>
    <w:pitch w:val="variable"/>
    <w:sig w:usb0="E00006FF" w:usb1="420024FF" w:usb2="02000000" w:usb3="00000000" w:csb0="0000019F" w:csb1="00000000"/>
    <w:embedRegular r:id="rId2" w:fontKey="{2C70F971-DB3F-4002-8D3B-2B856770437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B14"/>
    <w:rsid w:val="00186B14"/>
    <w:rsid w:val="003F480E"/>
    <w:rsid w:val="00EF3CAD"/>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7BD004-A3D7-49D3-9AAC-CFE177BA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H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 Jimboy Aniciete</cp:lastModifiedBy>
  <cp:revision>2</cp:revision>
  <dcterms:created xsi:type="dcterms:W3CDTF">2026-08-18T08:59:00Z</dcterms:created>
  <dcterms:modified xsi:type="dcterms:W3CDTF">2026-08-18T08:59:00Z</dcterms:modified>
</cp:coreProperties>
</file>