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24"/>
          <w:szCs w:val="24"/>
        </w:rPr>
        <w:t xml:space="preserve">SIGNIFICANCE OF THE STUDY</w:t>
      </w:r>
    </w:p>
    <w:p>
      <w:pPr>
        <w:spacing w:after="200" w:line="360"/>
        <w:ind w:firstLine="720"/>
        <w:jc w:val="both"/>
      </w:pPr>
      <w:r>
        <w:rPr>
          <w:rFonts w:ascii="Times New Roman" w:cs="Times New Roman" w:eastAsia="Times New Roman" w:hAnsi="Times New Roman"/>
          <w:sz w:val="24"/>
          <w:szCs w:val="24"/>
        </w:rPr>
        <w:t xml:space="preserve">Teachers and instructors are expected to benefit directly from the Automated Essay &amp; Short-Answer Scoring Engine, as it is designed to reduce the time and effort required for manual scoring of essay and, where applicable, short-answer responses. By automatically generating a predicted score for each response, the system allows teachers to evaluate large numbers of submissions more quickly and to apply scoring standards more consistently than may be possible when responses are graded individually and manually. The time saved through automated scoring may then be directed toward instruction and toward giving students more meaningful, individualized feedback, rather than being spent entirely on the mechanical task of grading.</w:t>
      </w:r>
    </w:p>
    <w:p>
      <w:pPr>
        <w:spacing w:after="200" w:line="360"/>
        <w:ind w:firstLine="720"/>
        <w:jc w:val="both"/>
      </w:pPr>
      <w:r>
        <w:rPr>
          <w:rFonts w:ascii="Times New Roman" w:cs="Times New Roman" w:eastAsia="Times New Roman" w:hAnsi="Times New Roman"/>
          <w:sz w:val="24"/>
          <w:szCs w:val="24"/>
        </w:rPr>
        <w:t xml:space="preserve">Students are also expected to benefit from the system, primarily through faster access to their scores and the accompanying feedback that the system generates for each response. Rather than waiting an extended period for a teacher to manually review a large batch of submissions, students may receive their predicted score and feedback more quickly, allowing them to gain earlier insight into their performance. This feedback can help students better understand the areas in which their writing may still need improvement, supporting their continued development of writing and communication skills over time.</w:t>
      </w:r>
    </w:p>
    <w:p>
      <w:pPr>
        <w:spacing w:after="200" w:line="360"/>
        <w:ind w:firstLine="720"/>
        <w:jc w:val="both"/>
      </w:pPr>
      <w:r>
        <w:rPr>
          <w:rFonts w:ascii="Times New Roman" w:cs="Times New Roman" w:eastAsia="Times New Roman" w:hAnsi="Times New Roman"/>
          <w:sz w:val="24"/>
          <w:szCs w:val="24"/>
        </w:rPr>
        <w:t xml:space="preserve">Educational institutions that choose to adopt the system may benefit from improved efficiency in their assessment processes, particularly in settings where instructors are responsible for evaluating a large volume of student responses. Because the system can be accessed either directly through its web application or integrated into an existing Virtual Learning Environment (VLE) through its API, institutions have the flexibility to incorporate automated scoring into their current assessment workflow without needing to replace their existing platforms. This can support a more standardized approach to evaluating essay and short-answer responses across different classes or sections within the institution.</w:t>
      </w:r>
    </w:p>
    <w:p>
      <w:pPr>
        <w:spacing w:after="200" w:line="360"/>
        <w:ind w:firstLine="720"/>
        <w:jc w:val="both"/>
      </w:pPr>
      <w:r>
        <w:rPr>
          <w:rFonts w:ascii="Times New Roman" w:cs="Times New Roman" w:eastAsia="Times New Roman" w:hAnsi="Times New Roman"/>
          <w:sz w:val="24"/>
          <w:szCs w:val="24"/>
        </w:rPr>
        <w:t xml:space="preserve">This study may also serve as a reference point for future researchers interested in automated scoring, particularly those exploring the application of Natural Language Processing (NLP) and machine learning in educational assessment. Since research in this area continues to face challenges in fully capturing aspects of writing quality such as content relevance, coherence, and idea development (Ramesh &amp; Sanampudi, 2022), the design decisions, limitations, and outcomes documented in this study may provide future researchers with a useful starting point for further investigation or for the development of improved automated scoring models.</w:t>
      </w:r>
    </w:p>
    <w:p>
      <w:pPr>
        <w:spacing w:after="200" w:line="360"/>
        <w:ind w:firstLine="720"/>
        <w:jc w:val="both"/>
      </w:pPr>
      <w:r>
        <w:rPr>
          <w:rFonts w:ascii="Times New Roman" w:cs="Times New Roman" w:eastAsia="Times New Roman" w:hAnsi="Times New Roman"/>
          <w:sz w:val="24"/>
          <w:szCs w:val="24"/>
        </w:rPr>
        <w:t xml:space="preserve">For the researchers and developers involved in this project, the study provides an opportunity to gain practical experience in integrating artificial intelligence and NLP techniques with an educational assessment task. Through the process of designing, building, and evaluating the automated scoring engine, the researchers are expected to develop a deeper understanding of how machine learning models can be applied to real-world scoring problems, as well as the practical considerations involved in building a system intended for use by teachers.</w:t>
      </w:r>
    </w:p>
    <w:p>
      <w:pPr>
        <w:spacing w:after="200" w:line="360"/>
        <w:ind w:firstLine="720"/>
        <w:jc w:val="both"/>
      </w:pPr>
      <w:r>
        <w:rPr>
          <w:rFonts w:ascii="Times New Roman" w:cs="Times New Roman" w:eastAsia="Times New Roman" w:hAnsi="Times New Roman"/>
          <w:sz w:val="24"/>
          <w:szCs w:val="24"/>
        </w:rPr>
        <w:t xml:space="preserve">Overall, this study is expected to contribute to the broader relationship between technology and educational assessment by demonstrating how automated tools can support, rather than replace, the role of the teacher in evaluating student writing. By combining a predicted score with human review, the system reflects a balanced approach to automated scoring, one that seeks to ease the burden of manual grading while preserving the teacher's professional judgment as the final authority in the assessment process (Yang et al., 2024).</w:t>
      </w:r>
    </w:p>
    <w:p>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sz w:val="24"/>
          <w:szCs w:val="24"/>
        </w:rPr>
        <w:t xml:space="preserve">References</w:t>
      </w:r>
    </w:p>
    <w:p>
      <w:r>
        <w:rPr>
          <w:rFonts w:ascii="Times New Roman" w:cs="Times New Roman" w:eastAsia="Times New Roman" w:hAnsi="Times New Roman"/>
          <w:sz w:val="24"/>
          <w:szCs w:val="24"/>
        </w:rPr>
        <w:t xml:space="preserve"/>
      </w:r>
    </w:p>
    <w:p>
      <w:pPr>
        <w:spacing w:after="200" w:line="360"/>
        <w:ind w:left="720" w:hanging="720"/>
      </w:pPr>
      <w:r>
        <w:rPr>
          <w:rFonts w:ascii="Times New Roman" w:cs="Times New Roman" w:eastAsia="Times New Roman" w:hAnsi="Times New Roman"/>
          <w:sz w:val="24"/>
          <w:szCs w:val="24"/>
        </w:rPr>
        <w:t xml:space="preserve">Ramesh, D., &amp; Sanampudi, S. K. (2022). An automated essay scoring systems: A systematic literature review. Artificial Intelligence Review, 55(3), 2495–2527. https://doi.org/10.1007/s10462-021-10068-2</w:t>
      </w:r>
    </w:p>
    <w:p>
      <w:pPr>
        <w:spacing w:after="200" w:line="360"/>
        <w:ind w:left="720" w:hanging="720"/>
      </w:pPr>
      <w:r>
        <w:rPr>
          <w:rFonts w:ascii="Times New Roman" w:cs="Times New Roman" w:eastAsia="Times New Roman" w:hAnsi="Times New Roman"/>
          <w:sz w:val="24"/>
          <w:szCs w:val="24"/>
        </w:rPr>
        <w:t xml:space="preserve">Yang, K., Raković, M., Li, Y., Guan, Q., Gašević, D., &amp; Chen, G. (2024). Unveiling the tapestry of automated essay scoring: A comprehensive investigation of accuracy, fairness, and generalizability. Proceedings of the AAAI Conference on Artificial Intelligence, 38(20), 22466–22474. https://doi.org/10.1609/aaai.v38i20.30254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2026-08-18T11:07:59.611Z</dcterms:created>
  <dcterms:modified xsi:type="dcterms:W3CDTF">2026-08-18T11:07:59.626Z</dcterms:modified>
</cp:coreProperties>
</file>

<file path=docProps/custom.xml><?xml version="1.0" encoding="utf-8"?>
<Properties xmlns="http://schemas.openxmlformats.org/officeDocument/2006/custom-properties" xmlns:vt="http://schemas.openxmlformats.org/officeDocument/2006/docPropsVTypes"/>
</file>