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SCOPE AND DELIMITATIONS</w:t>
      </w:r>
    </w:p>
    <w:p>
      <w:pPr>
        <w:spacing w:after="300"/>
        <w:jc w:val="center"/>
      </w:pPr>
      <w:r>
        <w:rPr>
          <w:rFonts w:ascii="Times New Roman" w:cs="Times New Roman" w:eastAsia="Times New Roman" w:hAnsi="Times New Roman"/>
          <w:i/>
          <w:iCs/>
          <w:sz w:val="24"/>
          <w:szCs w:val="24"/>
        </w:rPr>
        <w:t xml:space="preserve">(CHUA)</w:t>
      </w:r>
    </w:p>
    <w:p>
      <w:pPr>
        <w:spacing w:after="120" w:before="240"/>
      </w:pPr>
      <w:r>
        <w:rPr>
          <w:rFonts w:ascii="Times New Roman" w:cs="Times New Roman" w:eastAsia="Times New Roman" w:hAnsi="Times New Roman"/>
          <w:b/>
          <w:bCs/>
          <w:sz w:val="24"/>
          <w:szCs w:val="24"/>
        </w:rPr>
        <w:t xml:space="preserve">Scope of the System</w:t>
      </w:r>
    </w:p>
    <w:p>
      <w:pPr>
        <w:spacing w:after="200" w:line="360"/>
        <w:jc w:val="both"/>
      </w:pPr>
      <w:r>
        <w:rPr>
          <w:rFonts w:ascii="Times New Roman" w:cs="Times New Roman" w:eastAsia="Times New Roman" w:hAnsi="Times New Roman"/>
          <w:sz w:val="24"/>
          <w:szCs w:val="24"/>
        </w:rPr>
        <w:t xml:space="preserve">This study is scoped to the design and development of an automated scoring engine that evaluates open-ended student written responses, with essay scoring as its primary and most rigorously developed capability and short-answer scoring included only as a limited, secondary feature.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(Williamson et al., 2012).</w:t>
      </w:r>
    </w:p>
    <w:p>
      <w:pPr>
        <w:spacing w:after="120" w:before="240"/>
      </w:pPr>
      <w:r>
        <w:rPr>
          <w:rFonts w:ascii="Times New Roman" w:cs="Times New Roman" w:eastAsia="Times New Roman" w:hAnsi="Times New Roman"/>
          <w:b/>
          <w:bCs/>
          <w:sz w:val="24"/>
          <w:szCs w:val="24"/>
        </w:rPr>
        <w:t xml:space="preserve">System Features</w:t>
      </w:r>
    </w:p>
    <w:p>
      <w:pPr>
        <w:spacing w:after="200" w:line="360"/>
        <w:jc w:val="both"/>
      </w:pPr>
      <w:r>
        <w:rPr>
          <w:rFonts w:ascii="Times New Roman" w:cs="Times New Roman" w:eastAsia="Times New Roman" w:hAnsi="Times New Roman"/>
          <w:sz w:val="24"/>
          <w:szCs w:val="24"/>
        </w:rPr>
        <w:t xml:space="preserve">The features covered by this study are limited to those the group has confirmed as feasible to build within the semester. These include the submission of essay and short-answer responses through both a web form and an API endpoint; preprocessing and tokenization of the submitted text; automated score generation through a fine-tuned DistilBERT model (Sanh et al., 2019);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Digitization of handwritten responses through optical character recognition (OCR) is treated as an optional extension rather than a core feature and will only be pursued if time and resources allow. Features not listed here, such as plagiarism detection, class-wide ranking analytics, or support for languages other than English, are not part of this study's planned implementation.</w:t>
      </w:r>
    </w:p>
    <w:p>
      <w:pPr>
        <w:spacing w:after="120" w:before="240"/>
      </w:pPr>
      <w:r>
        <w:rPr>
          <w:rFonts w:ascii="Times New Roman" w:cs="Times New Roman" w:eastAsia="Times New Roman" w:hAnsi="Times New Roman"/>
          <w:b/>
          <w:bCs/>
          <w:sz w:val="24"/>
          <w:szCs w:val="24"/>
        </w:rPr>
        <w:t xml:space="preserve">Scoring Boundaries</w:t>
      </w:r>
    </w:p>
    <w:p>
      <w:pPr>
        <w:spacing w:after="200" w:line="360"/>
        <w:jc w:val="both"/>
      </w:pPr>
      <w:r>
        <w:rPr>
          <w:rFonts w:ascii="Times New Roman" w:cs="Times New Roman" w:eastAsia="Times New Roman" w:hAnsi="Times New Roman"/>
          <w:sz w:val="24"/>
          <w:szCs w:val="24"/>
        </w:rPr>
        <w:t xml:space="preserve">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(Ke &amp; Ng, 2019). Scores are reported on a defined numeric scale consistent with standard AES scoring conventions, and the system's ability to reproduce this scale is measured using Quadratic Weighted Kappa, the standard agreement metric used throughout essay-scoring research (Shermis, 2014; Williamson et al., 2012). Essay-type responses are the primary and most thoroughly evaluated response type in this study. Short-answer responses, while accepted as input, are treated as a secondary and less rigorously validated capability, since short-answer evaluation is fundamentally a different task, closer to a semantic-similarity check against an expected answer, than the holistic judgment involved in scoring an essay.</w:t>
      </w:r>
    </w:p>
    <w:p>
      <w:pPr>
        <w:spacing w:after="120" w:before="240"/>
      </w:pPr>
      <w:r>
        <w:rPr>
          <w:rFonts w:ascii="Times New Roman" w:cs="Times New Roman" w:eastAsia="Times New Roman" w:hAnsi="Times New Roman"/>
          <w:b/>
          <w:bCs/>
          <w:sz w:val="24"/>
          <w:szCs w:val="24"/>
        </w:rPr>
        <w:t xml:space="preserve">Limitations</w:t>
      </w:r>
    </w:p>
    <w:p>
      <w:pPr>
        <w:spacing w:after="200" w:line="360"/>
        <w:jc w:val="both"/>
      </w:pPr>
      <w:r>
        <w:rPr>
          <w:rFonts w:ascii="Times New Roman" w:cs="Times New Roman" w:eastAsia="Times New Roman" w:hAnsi="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Sanampudi, 2021). The quality 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pPr>
        <w:spacing w:after="120" w:before="240"/>
      </w:pPr>
      <w:r>
        <w:rPr>
          <w:rFonts w:ascii="Times New Roman" w:cs="Times New Roman" w:eastAsia="Times New Roman" w:hAnsi="Times New Roman"/>
          <w:b/>
          <w:bCs/>
          <w:sz w:val="24"/>
          <w:szCs w:val="24"/>
        </w:rPr>
        <w:t xml:space="preserve">Exclusions</w:t>
      </w:r>
    </w:p>
    <w:p>
      <w:pPr>
        <w:spacing w:after="200" w:line="360"/>
        <w:jc w:val="both"/>
      </w:pPr>
      <w:r>
        <w:rPr>
          <w:rFonts w:ascii="Times New Roman" w:cs="Times New Roman" w:eastAsia="Times New Roman" w:hAnsi="Times New Roman"/>
          <w:sz w:val="24"/>
          <w:szCs w:val="24"/>
        </w:rPr>
        <w:t xml:space="preserve">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 The system is also not a general-purpose or subject-agnostic grading tool; it is designed specifically to score essay and short-answer written responses, and it does not perform broader tutoring, conversational assistance, or open-ended dialogue with students, which distinguishes it from chatbot-style educational tools (Topic 5: Essay Scoring Engine Overview). Finally, this project does not aim to build a complete Virtual Learning Environment; it is intended as a standalone, pluggable scoring service that a school's existing VLE can optionally integrate with through its API, not as a replacement for that VLE.</w:t>
      </w:r>
    </w:p>
    <w:p>
      <w:pPr>
        <w:spacing w:after="200" w:before="400"/>
        <w:jc w:val="center"/>
      </w:pPr>
      <w:r>
        <w:rPr>
          <w:rFonts w:ascii="Times New Roman" w:cs="Times New Roman" w:eastAsia="Times New Roman" w:hAnsi="Times New Roman"/>
          <w:b/>
          <w:bCs/>
          <w:sz w:val="26"/>
          <w:szCs w:val="26"/>
        </w:rPr>
        <w:t xml:space="preserve">References</w:t>
      </w:r>
    </w:p>
    <w:p>
      <w:pPr>
        <w:spacing w:after="200" w:line="360"/>
        <w:ind w:left="720" w:hanging="720"/>
      </w:pPr>
      <w:r>
        <w:rPr>
          <w:rFonts w:ascii="Times New Roman" w:cs="Times New Roman" w:eastAsia="Times New Roman" w:hAnsi="Times New Roman"/>
          <w:sz w:val="24"/>
          <w:szCs w:val="24"/>
        </w:rPr>
        <w:t xml:space="preserve">Ke, Z., &amp; Ng, V. (2019). Automated essay scoring: A survey of the state of the art. Proceedings of the Twenty-Eighth International Joint Conference on Artificial Intelligence (IJCAI-19), 6300–6308. https://doi.org/10.24963/ijcai.2019/879</w:t>
      </w:r>
    </w:p>
    <w:p>
      <w:pPr>
        <w:spacing w:after="200" w:line="360"/>
        <w:ind w:left="720" w:hanging="720"/>
      </w:pPr>
      <w:r>
        <w:rPr>
          <w:rFonts w:ascii="Times New Roman" w:cs="Times New Roman" w:eastAsia="Times New Roman" w:hAnsi="Times New Roman"/>
          <w:sz w:val="24"/>
          <w:szCs w:val="24"/>
        </w:rPr>
        <w:t xml:space="preserve">Ramesh, D., &amp; Sanampudi, S. K. (2021). An automated essay scoring systems: A systematic literature review. Artificial Intelligence Review, 55(3), 2495–2527. https://doi.org/10.1007/s10462-021-10068-2</w:t>
      </w:r>
    </w:p>
    <w:p>
      <w:pPr>
        <w:spacing w:after="200" w:line="360"/>
        <w:ind w:left="720" w:hanging="720"/>
      </w:pPr>
      <w:r>
        <w:rPr>
          <w:rFonts w:ascii="Times New Roman" w:cs="Times New Roman" w:eastAsia="Times New Roman" w:hAnsi="Times New Roman"/>
          <w:sz w:val="24"/>
          <w:szCs w:val="24"/>
        </w:rPr>
        <w:t xml:space="preserve">Sanh, V., Debut, L., Chaumond, J., &amp; Wolf, T. (2019). DistilBERT, a distilled version of BERT: Smaller, faster, cheaper and lighter. arXiv. https://arxiv.org/abs/1910.01108</w:t>
      </w:r>
    </w:p>
    <w:p>
      <w:pPr>
        <w:spacing w:after="200" w:line="360"/>
        <w:ind w:left="720" w:hanging="720"/>
      </w:pPr>
      <w:r>
        <w:rPr>
          <w:rFonts w:ascii="Times New Roman" w:cs="Times New Roman" w:eastAsia="Times New Roman" w:hAnsi="Times New Roman"/>
          <w:sz w:val="24"/>
          <w:szCs w:val="24"/>
        </w:rPr>
        <w:t xml:space="preserve">Shermis, M. D. (2014). State-of-the-art automated essay scoring: Competition, results, and future directions from a United States demonstration. Assessing Writing, 20, 53–76. https://doi.org/10.1016/j.asw.2013.04.001</w:t>
      </w:r>
    </w:p>
    <w:p>
      <w:pPr>
        <w:spacing w:after="200" w:line="360"/>
        <w:ind w:left="720" w:hanging="720"/>
      </w:pPr>
      <w:r>
        <w:rPr>
          <w:rFonts w:ascii="Times New Roman" w:cs="Times New Roman" w:eastAsia="Times New Roman" w:hAnsi="Times New Roman"/>
          <w:sz w:val="24"/>
          <w:szCs w:val="24"/>
        </w:rPr>
        <w:t xml:space="preserve">Williamson, D. M., Xi, X., &amp; Breyer, F. J. (2012). A framework for evaluation and use of automated scoring. Educational Measurement: Issues and Practice, 31(1), 2–13. https://doi.org/10.1111/j.1745-3992.2011.00223.x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2026-08-17T16:51:58.557Z</dcterms:created>
  <dcterms:modified xsi:type="dcterms:W3CDTF">2026-08-17T16:51:58.571Z</dcterms:modified>
</cp:coreProperties>
</file>

<file path=docProps/custom.xml><?xml version="1.0" encoding="utf-8"?>
<Properties xmlns="http://schemas.openxmlformats.org/officeDocument/2006/custom-properties" xmlns:vt="http://schemas.openxmlformats.org/officeDocument/2006/docPropsVTypes"/>
</file>