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Updates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0aa8f"/>
          <w:rtl w:val="0"/>
        </w:rPr>
        <w:t xml:space="preserve">Progress update → </w:t>
      </w:r>
      <w:r w:rsidDel="00000000" w:rsidR="00000000" w:rsidRPr="00000000">
        <w:rPr>
          <w:color w:val="10aa8f"/>
          <w:rtl w:val="0"/>
        </w:rPr>
        <w:t xml:space="preserve">more update, working on visual refinement!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Lotus animation / new versions of animations – what do you think of this?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We have an upcoming demo, we’ll let you know how it goes!!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Cost Analysis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User testing tomorrow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What time is best for meeting with parents attending CP? 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5PM checkin, beginning session at 5:15-5:30ish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We’d also like to test with your team, should we come early in that case to speak with Nikiha and Maggy?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We can come early ahead of time to speak with them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Testing Protocol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We’ll express to them that we’ll be taking notes / it will be anonymous data, it is solely kept for the purpose of this class project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We’ll give them a few tasks – finding information out about you, playing/pausing video, navigation the webpage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Then we’ll close out by asking them if there are additional things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Preliminary feedback (from Dr.Row’s peers/friends):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Implementing a counter so we know what round of 5 we’re 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Visuals are nice, the background needs to be elongated (G/A can fix)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Very simple to navigate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Actions Items 4 Dr.Row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Will prioritize and share post-meeting (based on what we get done)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Next week’s meeting modality &amp; time: July 15th @ 12PM, over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0aa8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0aa8f"/>
        </w:rPr>
      </w:pPr>
      <w:r w:rsidDel="00000000" w:rsidR="00000000" w:rsidRPr="00000000">
        <w:rPr>
          <w:b w:val="1"/>
          <w:color w:val="10aa8f"/>
          <w:rtl w:val="0"/>
        </w:rPr>
        <w:t xml:space="preserve">Action Items (post meeting)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Print QR Codes for tomorrow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Print out Vendor Cost Analysis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10aa8f"/>
        </w:rPr>
      </w:pPr>
      <w:r w:rsidDel="00000000" w:rsidR="00000000" w:rsidRPr="00000000">
        <w:rPr>
          <w:color w:val="10aa8f"/>
          <w:rtl w:val="0"/>
        </w:rPr>
        <w:t xml:space="preserve">Share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