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Retail</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Retailers compete on assortment, price, availability and experience across stores and digital channels. Economics are driven by gross margin, inventory productivity, and the traffic-to-conversion funnel — and increasingly by how well physical and online channels operate as one. Comparable sales and margin discipline anchor performance, while omnichannel execution determines competitiveness.</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Revenue &amp; Comparable Sales Growth</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Grow sales across channels and the existing store base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Total revenue growth</w:t>
            </w:r>
          </w:p>
          <w:p>
            <w:pPr>
              <w:spacing w:after="0" w:before="20"/>
            </w:pPr>
            <w:r>
              <w:rPr>
                <w:sz w:val="19"/>
                <w:szCs w:val="19"/>
              </w:rPr>
              <w:t xml:space="preserve">Comparable / like-for-like sales (comps)</w:t>
            </w:r>
          </w:p>
          <w:p>
            <w:pPr>
              <w:spacing w:after="0" w:before="20"/>
            </w:pPr>
            <w:r>
              <w:rPr>
                <w:sz w:val="19"/>
                <w:szCs w:val="19"/>
              </w:rPr>
              <w:t xml:space="preserve">Sales per square foot</w:t>
            </w:r>
          </w:p>
          <w:p>
            <w:pPr>
              <w:spacing w:after="0" w:before="20"/>
            </w:pPr>
            <w:r>
              <w:rPr>
                <w:sz w:val="19"/>
                <w:szCs w:val="19"/>
              </w:rPr>
              <w:t xml:space="preserve">Online sales growth</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Gross Margin &amp; Profitability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Protect margin and earnings quality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Gross margin %</w:t>
            </w:r>
          </w:p>
          <w:p>
            <w:pPr>
              <w:spacing w:after="0" w:before="20"/>
            </w:pPr>
            <w:r>
              <w:rPr>
                <w:sz w:val="19"/>
                <w:szCs w:val="19"/>
              </w:rPr>
              <w:t xml:space="preserve">Merchandise margin</w:t>
            </w:r>
          </w:p>
          <w:p>
            <w:pPr>
              <w:spacing w:after="0" w:before="20"/>
            </w:pPr>
            <w:r>
              <w:rPr>
                <w:sz w:val="19"/>
                <w:szCs w:val="19"/>
              </w:rPr>
              <w:t xml:space="preserve">Markdown rate</w:t>
            </w:r>
          </w:p>
          <w:p>
            <w:pPr>
              <w:spacing w:after="0" w:before="20"/>
            </w:pPr>
            <w:r>
              <w:rPr>
                <w:sz w:val="19"/>
                <w:szCs w:val="19"/>
              </w:rPr>
              <w:t xml:space="preserve">Operating / EBIT margin</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Customer Acquisition &amp; Traffic</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Drive traffic and win new customers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Foot traffic</w:t>
            </w:r>
          </w:p>
          <w:p>
            <w:pPr>
              <w:spacing w:after="0" w:before="20"/>
            </w:pPr>
            <w:r>
              <w:rPr>
                <w:sz w:val="19"/>
                <w:szCs w:val="19"/>
              </w:rPr>
              <w:t xml:space="preserve">Web traffic / sessions</w:t>
            </w:r>
          </w:p>
          <w:p>
            <w:pPr>
              <w:spacing w:after="0" w:before="20"/>
            </w:pPr>
            <w:r>
              <w:rPr>
                <w:sz w:val="19"/>
                <w:szCs w:val="19"/>
              </w:rPr>
              <w:t xml:space="preserve">New customers</w:t>
            </w:r>
          </w:p>
          <w:p>
            <w:pPr>
              <w:spacing w:after="0" w:before="20"/>
            </w:pPr>
            <w:r>
              <w:rPr>
                <w:sz w:val="19"/>
                <w:szCs w:val="19"/>
              </w:rPr>
              <w:t xml:space="preserve">Customer Acquisition Cost (CAC)</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Retention &amp; Loyalty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Increase repeat purchase and lifetime value</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Repeat purchase rate</w:t>
            </w:r>
          </w:p>
          <w:p>
            <w:pPr>
              <w:spacing w:after="0" w:before="20"/>
            </w:pPr>
            <w:r>
              <w:rPr>
                <w:sz w:val="19"/>
                <w:szCs w:val="19"/>
              </w:rPr>
              <w:t xml:space="preserve">Loyalty enrollment &amp; penetration</w:t>
            </w:r>
          </w:p>
          <w:p>
            <w:pPr>
              <w:spacing w:after="0" w:before="20"/>
            </w:pPr>
            <w:r>
              <w:rPr>
                <w:sz w:val="19"/>
                <w:szCs w:val="19"/>
              </w:rPr>
              <w:t xml:space="preserve">Customer Lifetime Value (CLV)</w:t>
            </w:r>
          </w:p>
          <w:p>
            <w:pPr>
              <w:spacing w:after="0" w:before="20"/>
            </w:pPr>
            <w:r>
              <w:rPr>
                <w:sz w:val="19"/>
                <w:szCs w:val="19"/>
              </w:rPr>
              <w:t xml:space="preserve">Retention rate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Conversion &amp; Basket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Convert demand and grow basket size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Conversion rate</w:t>
            </w:r>
          </w:p>
          <w:p>
            <w:pPr>
              <w:spacing w:after="0" w:before="20"/>
            </w:pPr>
            <w:r>
              <w:rPr>
                <w:sz w:val="19"/>
                <w:szCs w:val="19"/>
              </w:rPr>
              <w:t xml:space="preserve">Average Order Value (AOV)</w:t>
            </w:r>
          </w:p>
          <w:p>
            <w:pPr>
              <w:spacing w:after="0" w:before="20"/>
            </w:pPr>
            <w:r>
              <w:rPr>
                <w:sz w:val="19"/>
                <w:szCs w:val="19"/>
              </w:rPr>
              <w:t xml:space="preserve">Units Per Transaction (UPT)</w:t>
            </w:r>
          </w:p>
          <w:p>
            <w:pPr>
              <w:spacing w:after="0" w:before="20"/>
            </w:pPr>
            <w:r>
              <w:rPr>
                <w:sz w:val="19"/>
                <w:szCs w:val="19"/>
              </w:rPr>
              <w:t xml:space="preserve">Attach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Inventory &amp; Supply Chain Efficiency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Maximize inventory productivity and availability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Inventory turnover</w:t>
            </w:r>
          </w:p>
          <w:p>
            <w:pPr>
              <w:spacing w:after="0" w:before="20"/>
            </w:pPr>
            <w:r>
              <w:rPr>
                <w:sz w:val="19"/>
                <w:szCs w:val="19"/>
              </w:rPr>
              <w:t xml:space="preserve">Sell-through rate</w:t>
            </w:r>
          </w:p>
          <w:p>
            <w:pPr>
              <w:spacing w:after="0" w:before="20"/>
            </w:pPr>
            <w:r>
              <w:rPr>
                <w:sz w:val="19"/>
                <w:szCs w:val="19"/>
              </w:rPr>
              <w:t xml:space="preserve">GMROI</w:t>
            </w:r>
          </w:p>
          <w:p>
            <w:pPr>
              <w:spacing w:after="0" w:before="20"/>
            </w:pPr>
            <w:r>
              <w:rPr>
                <w:sz w:val="19"/>
                <w:szCs w:val="19"/>
              </w:rPr>
              <w:t xml:space="preserve">Out-of-stock rate</w:t>
            </w:r>
          </w:p>
          <w:p>
            <w:pPr>
              <w:spacing w:after="0" w:before="20"/>
            </w:pPr>
            <w:r>
              <w:rPr>
                <w:sz w:val="19"/>
                <w:szCs w:val="19"/>
              </w:rPr>
              <w:t xml:space="preserve">Shrinkage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Omnichannel Integration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Operate stores and digital as one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 sales omnichannel</w:t>
            </w:r>
          </w:p>
          <w:p>
            <w:pPr>
              <w:spacing w:after="0" w:before="20"/>
            </w:pPr>
            <w:r>
              <w:rPr>
                <w:sz w:val="19"/>
                <w:szCs w:val="19"/>
              </w:rPr>
              <w:t xml:space="preserve">BOPIS / click-and-collect adoption</w:t>
            </w:r>
          </w:p>
          <w:p>
            <w:pPr>
              <w:spacing w:after="0" w:before="20"/>
            </w:pPr>
            <w:r>
              <w:rPr>
                <w:sz w:val="19"/>
                <w:szCs w:val="19"/>
              </w:rPr>
              <w:t xml:space="preserve">Ship-from-store rate</w:t>
            </w:r>
          </w:p>
          <w:p>
            <w:pPr>
              <w:spacing w:after="0" w:before="20"/>
            </w:pPr>
            <w:r>
              <w:rPr>
                <w:sz w:val="19"/>
                <w:szCs w:val="19"/>
              </w:rPr>
              <w:t xml:space="preserve">Online-offline blend</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Operational Efficiency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Lower cost-to-serve and fulfill</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Cost per order / fulfillment cost</w:t>
            </w:r>
          </w:p>
          <w:p>
            <w:pPr>
              <w:spacing w:after="0" w:before="20"/>
            </w:pPr>
            <w:r>
              <w:rPr>
                <w:sz w:val="19"/>
                <w:szCs w:val="19"/>
              </w:rPr>
              <w:t xml:space="preserve">Labor cost %</w:t>
            </w:r>
          </w:p>
          <w:p>
            <w:pPr>
              <w:spacing w:after="0" w:before="20"/>
            </w:pPr>
            <w:r>
              <w:rPr>
                <w:sz w:val="19"/>
                <w:szCs w:val="19"/>
              </w:rPr>
              <w:t xml:space="preserve">SG&amp;A ratio</w:t>
            </w:r>
          </w:p>
          <w:p>
            <w:pPr>
              <w:spacing w:after="0" w:before="20"/>
            </w:pPr>
            <w:r>
              <w:rPr>
                <w:sz w:val="19"/>
                <w:szCs w:val="19"/>
              </w:rPr>
              <w:t xml:space="preserve">Order accuracy</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Customer Experience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Differentiate on service and ease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NPS</w:t>
            </w:r>
          </w:p>
          <w:p>
            <w:pPr>
              <w:spacing w:after="0" w:before="20"/>
            </w:pPr>
            <w:r>
              <w:rPr>
                <w:sz w:val="19"/>
                <w:szCs w:val="19"/>
              </w:rPr>
              <w:t xml:space="preserve">CSAT</w:t>
            </w:r>
          </w:p>
          <w:p>
            <w:pPr>
              <w:spacing w:after="0" w:before="20"/>
            </w:pPr>
            <w:r>
              <w:rPr>
                <w:sz w:val="19"/>
                <w:szCs w:val="19"/>
              </w:rPr>
              <w:t xml:space="preserve">Return rate</w:t>
            </w:r>
          </w:p>
          <w:p>
            <w:pPr>
              <w:spacing w:after="0" w:before="20"/>
            </w:pPr>
            <w:r>
              <w:rPr>
                <w:sz w:val="19"/>
                <w:szCs w:val="19"/>
              </w:rPr>
              <w:t xml:space="preserve">On-time delivery</w:t>
            </w:r>
          </w:p>
          <w:p>
            <w:pPr>
              <w:spacing w:after="0" w:before="20"/>
            </w:pPr>
            <w:r>
              <w:rPr>
                <w:sz w:val="19"/>
                <w:szCs w:val="19"/>
              </w:rPr>
              <w:t xml:space="preserve">Review ratings</w:t>
            </w:r>
          </w:p>
        </w:tc>
      </w:tr>
    </w:tbl>
    <w:p>
      <w:pPr>
        <w:pStyle w:val="Heading1"/>
        <w:spacing w:before="280"/>
      </w:pPr>
      <w:r>
        <w:t xml:space="preserve">Strategic Tensions to Balance</w:t>
      </w:r>
    </w:p>
    <w:p>
      <w:pPr>
        <w:spacing w:after="120"/>
      </w:pPr>
      <w:r>
        <w:rPr>
          <w:sz w:val="22"/>
          <w:szCs w:val="22"/>
        </w:rPr>
        <w:t xml:space="preserve">The defining tension is promotion versus margin: discounting lifts comparable sales and clears inventory but erodes gross margin. Availability pulls against carrying cost and markdown risk — too much inventory drives markdowns, too little drives stockouts and lost sales. Online growth can cannibalize higher-margin store sales while carrying higher fulfillment cost. Comparable sales is the headline growth measure, but GMROI is the discipline that ties margin to inventory productivity, and the best operators optimize total profitability rather than top-line sales alone.</w:t>
      </w:r>
    </w:p>
    <w:p>
      <w:pPr>
        <w:pStyle w:val="Heading1"/>
        <w:spacing w:before="200"/>
      </w:pPr>
      <w:r>
        <w:t xml:space="preserve">Where Digital Strategy Fits</w:t>
      </w:r>
    </w:p>
    <w:p>
      <w:pPr>
        <w:spacing w:after="140"/>
      </w:pPr>
      <w:r>
        <w:rPr>
          <w:sz w:val="22"/>
          <w:szCs w:val="22"/>
        </w:rPr>
        <w:t xml:space="preserve">Digital is the connective tissue of modern retail, not a separate channel. It widens reach, personalizes the experience, and — most importantly — unifies inventory and the customer relationship across stores and online.</w:t>
      </w:r>
    </w:p>
    <w:p>
      <w:pPr>
        <w:pStyle w:val="ListParagraph"/>
        <w:numPr>
          <w:ilvl w:val="0"/>
          <w:numId w:val="2"/>
        </w:numPr>
        <w:spacing w:after="80"/>
      </w:pPr>
      <w:r>
        <w:rPr>
          <w:b/>
          <w:bCs/>
          <w:color w:val="1F3864"/>
        </w:rPr>
        <w:t xml:space="preserve">Acquisition — </w:t>
      </w:r>
      <w:r>
        <w:t xml:space="preserve">digital marketing, marketplaces and social commerce widen reach and improve marketing efficiency.</w:t>
      </w:r>
    </w:p>
    <w:p>
      <w:pPr>
        <w:pStyle w:val="ListParagraph"/>
        <w:numPr>
          <w:ilvl w:val="0"/>
          <w:numId w:val="2"/>
        </w:numPr>
        <w:spacing w:after="80"/>
      </w:pPr>
      <w:r>
        <w:rPr>
          <w:b/>
          <w:bCs/>
          <w:color w:val="1F3864"/>
        </w:rPr>
        <w:t xml:space="preserve">Conversion — </w:t>
      </w:r>
      <w:r>
        <w:t xml:space="preserve">personalization, search and recommendations raise conversion rate and average order value.</w:t>
      </w:r>
    </w:p>
    <w:p>
      <w:pPr>
        <w:pStyle w:val="ListParagraph"/>
        <w:numPr>
          <w:ilvl w:val="0"/>
          <w:numId w:val="2"/>
        </w:numPr>
        <w:spacing w:after="80"/>
      </w:pPr>
      <w:r>
        <w:rPr>
          <w:b/>
          <w:bCs/>
          <w:color w:val="1F3864"/>
        </w:rPr>
        <w:t xml:space="preserve">Omnichannel — </w:t>
      </w:r>
      <w:r>
        <w:t xml:space="preserve">BOPIS, ship-from-store and unified inventory blend channels and turn stores into fulfillment nodes.</w:t>
      </w:r>
    </w:p>
    <w:p>
      <w:pPr>
        <w:pStyle w:val="ListParagraph"/>
        <w:numPr>
          <w:ilvl w:val="0"/>
          <w:numId w:val="2"/>
        </w:numPr>
        <w:spacing w:after="80"/>
      </w:pPr>
      <w:r>
        <w:rPr>
          <w:b/>
          <w:bCs/>
          <w:color w:val="1F3864"/>
        </w:rPr>
        <w:t xml:space="preserve">Supply chain — </w:t>
      </w:r>
      <w:r>
        <w:t xml:space="preserve">demand forecasting and real-time inventory visibility cut stockouts and markdowns.</w:t>
      </w:r>
    </w:p>
    <w:p>
      <w:pPr>
        <w:pStyle w:val="ListParagraph"/>
        <w:numPr>
          <w:ilvl w:val="0"/>
          <w:numId w:val="2"/>
        </w:numPr>
        <w:spacing w:after="80"/>
      </w:pPr>
      <w:r>
        <w:rPr>
          <w:b/>
          <w:bCs/>
          <w:color w:val="1F3864"/>
        </w:rPr>
        <w:t xml:space="preserve">Loyalty — </w:t>
      </w:r>
      <w:r>
        <w:t xml:space="preserve">apps and data-driven CRM lift repeat purchase rate and customer lifetime value.</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E-commerce sales penetration (% digital); Online conversion rate; App adoption / MAU; BOPIS / click-and-collect adoption; Digital marketing ROAS; Personalization-driven revenue; Real-time inventory visibility 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Retail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 Strategy Best Practices</dc:title>
  <dc:creator>Strategy Reference Library</dc:creator>
  <cp:lastModifiedBy>Un-named</cp:lastModifiedBy>
  <cp:revision>1</cp:revision>
  <dcterms:created xsi:type="dcterms:W3CDTF">2026-06-30T04:36:42.239Z</dcterms:created>
  <dcterms:modified xsi:type="dcterms:W3CDTF">2026-06-30T04:36:42.262Z</dcterms:modified>
</cp:coreProperties>
</file>

<file path=docProps/custom.xml><?xml version="1.0" encoding="utf-8"?>
<Properties xmlns="http://schemas.openxmlformats.org/officeDocument/2006/custom-properties" xmlns:vt="http://schemas.openxmlformats.org/officeDocument/2006/docPropsVTypes"/>
</file>