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E5" w:rsidRDefault="006148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Dataset: "</w:t>
      </w:r>
      <w:r w:rsidRPr="00614849">
        <w:rPr>
          <w:rFonts w:ascii="Calibri" w:eastAsia="Calibri" w:hAnsi="Calibri" w:cs="Calibri"/>
        </w:rPr>
        <w:t>telecom_churn_data.csv</w:t>
      </w:r>
      <w:bookmarkStart w:id="0" w:name="_GoBack"/>
      <w:bookmarkEnd w:id="0"/>
      <w:r>
        <w:rPr>
          <w:rFonts w:ascii="Calibri" w:eastAsia="Calibri" w:hAnsi="Calibri" w:cs="Calibri"/>
        </w:rPr>
        <w:t>"</w:t>
      </w:r>
    </w:p>
    <w:p w:rsidR="00BC68E5" w:rsidRDefault="006148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Problem statement</w:t>
      </w:r>
      <w:r>
        <w:rPr>
          <w:rFonts w:ascii="Calibri" w:eastAsia="Calibri" w:hAnsi="Calibri" w:cs="Calibri"/>
        </w:rPr>
        <w:t xml:space="preserve">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With 21 predictor variables we need to predict whether a particular customer will switch to another telecom provider or not. In telecom terminology, this is referred to as churning and not churning, respectively.</w:t>
      </w:r>
    </w:p>
    <w:p w:rsidR="00BC68E5" w:rsidRDefault="00BC68E5">
      <w:pPr>
        <w:spacing w:after="160" w:line="259" w:lineRule="auto"/>
        <w:rPr>
          <w:rFonts w:ascii="Calibri" w:eastAsia="Calibri" w:hAnsi="Calibri" w:cs="Calibri"/>
        </w:rPr>
      </w:pPr>
    </w:p>
    <w:sectPr w:rsidR="00BC6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8E5"/>
    <w:rsid w:val="00614849"/>
    <w:rsid w:val="00BC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Swamy Jalla</cp:lastModifiedBy>
  <cp:revision>2</cp:revision>
  <dcterms:created xsi:type="dcterms:W3CDTF">2022-11-03T19:26:00Z</dcterms:created>
  <dcterms:modified xsi:type="dcterms:W3CDTF">2022-11-03T19:28:00Z</dcterms:modified>
</cp:coreProperties>
</file>