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drug;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batch$ sample$ tablet$ hardness;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1 1 1 85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1 1 2 94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1 1 3 91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1 1 4 98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1 1 5 85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1 1 6 96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1 1 7 93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1 2 1 76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1 2 2 87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1 2 3 90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1 2 4 91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1 2 5 88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1 2 6 94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1 2 7 96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1 3 1 95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1 3 2 98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1 3 3 94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1 3 4 96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1 3 5 99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1 3 6 100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1 3 7 93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2 1 1 108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2 1 2 100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2 1 3 105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2 1 4 109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2 1 5 104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2 1 6 102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2 1 7 108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2 2 1 117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2 2 2 106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2 2 3 103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2 2 4 109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2 2 5 100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2 2 6 104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2 2 7 102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2 3 1 101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2 3 2 108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2 3 3 100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2 3 4 99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2 3 5 117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2 3 6 109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2 3 7 105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3 1 1 71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3 1 2 85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3 1 3 78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3 1 4 68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3 1 5 85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3 1 6 67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3 1 7 76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3 2 1 81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3 2 2 70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3 2 3 84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3 2 4 83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3 2 5 72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3 2 6 81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3 2 7 78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3 3 1 72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3 3 2 68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3 3 3 80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3 3 4 72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3 3 5 75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3 3 6 79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3 3 7 74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data=drug;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batch sample tablet;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hardness= batch sample(batch)/E1;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sample(batch);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H=batch E=sample(batch);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