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sample$ onekm fivekm tenkm twentykm;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1 1.173 2.092 4.514 6.114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2 2.318 2.894 5.136 5.511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3 1.541 1.541 4.937 5.136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4 1.173 1.837 3.373 4.937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5 1.541 2.894 5.327 6.432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6 1.541 2.318 4.514 5.037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7 2.092 2.525 4.402 6.031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8 1.837 2.092 4.402 5.601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9 0.612 1.837 4.623 5.601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10 1.541 1.837 4.937 5.777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sample;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onekm fivekm tenkm twentykm= sample;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9.12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Environment$ Weight;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114.7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128.9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111.5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116.4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134.5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126.7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120.6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129.59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120.4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91.0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119.6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119.4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150.0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169.7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100.9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76.1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103.1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90.7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129.5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75.8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182.5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76.8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87.3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77.3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environment;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weight=environment;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environment / LSD;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environment;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weight=environment;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contrast 'Wild vs. Zoo'environment 0 1 -1;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contrast 'Wild vs. ranch' environment -1 1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15.6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two;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subject Musictype$ 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NM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NM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NM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NM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NM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NM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NM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HR 20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HR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HR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HR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HR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HR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HR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C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C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C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C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C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C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C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data=two;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musictype subject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Type=musictype subject/ solution;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 = TWO;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subject musictype;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model type= subject musictype;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means  musictype  / lsd;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15.10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three;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Driver$ Model$ Blend$ MPG;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A 15.5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B 33.8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C 13.7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4 D 29.2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B 16.3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C 26.4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D 19.1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4 A 22.5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C 10.5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D 31.5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A 17.5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4 B 30.1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1 D 14.0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2 A 34.5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3 B 19.7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4 C 21.6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data=three; /*ANOVA and LSD model*/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driver model blend;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mpg= driver model blend;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blend / lsd; /*compare treatment means*/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data=three; /* Normality assumption*/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driver model blend;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mpg=blend;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out= resids r=res;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univariate normal plot; /*tells SAS to run tests of normality and give a QQ plot*/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data=three;  /*equal variances assumption*/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driver model blend;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mpg=blend;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*means method/lsd;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blend/hovtest=levene;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