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Air$ Sweetener$ Milkfat$ Rating;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10 12 10 36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10 12 10 36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10 12 12 38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10 12 12 39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5 16 12 38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5 16 12 36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5 16 15 36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5 16 15 39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10 16 10 37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10 16 10 39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10 16 12 38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10 16 12 36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10 16 15 36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15 16 12 36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15 16 12 37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air sweetener milkfat;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rating= air sweetener milkfat milkfat*air sweetener*milkfat sweetener*air sweetener*milkfat*air;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out= residual r=resid;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Air$ Sweetener$ Milkfat$ Rating;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5 12 15 29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10 12 10 36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10 12 10 36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10 12 12 38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10 12 12 39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10 12 15 35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15 12 15 25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5 16 12 38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5 16 12 36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5 16 15 36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5 16 15 39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10 16 10 37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10 16 10 39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10 16 12 38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10 16 12 36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10 16 15 36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10 16 15 31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15 16 12 36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15 16 12 37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15 16 15 24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air sweetener milkfat;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rating= air sweetener milkfat milkfat*air sweetener*milkfat sweetener*air sweetener*milkfat*air;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out= residual r=resid;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Normality check: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UNIVARIATE NORMAL PLOT;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RESid;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Equal Variances Assumption: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air sweetener milkfat;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rating= air sweetener milkfat;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air sweetener milkfat/hovtest=lavene;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soybeans;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copper$ manganese$ yield;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1 20 1558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1 20 1578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1 50 2003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1 50 2033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1 80 2490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1 80 2470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1 110 2830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1 110 2810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3 20 1590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3 20 1610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3 50 2020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3 50 2051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3 80 2620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3 80 2632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3 110 2860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3 110 2841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5 20 1558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5 20 1550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5 50 2003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5 50 2010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5 80 2490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5 80 2690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5 110 2830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5 110 2910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7 20 1328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7 20 1427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7 50 2010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7 50 2031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7 80 2887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7 80 2832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7 110 2960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7 110 2941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 soybeans;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copper manganese;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model yield = copper|manganese;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output out = residual r= resid;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