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69B" w:rsidRDefault="00F9569B"/>
    <w:p w:rsidR="00170BD2" w:rsidRDefault="00170BD2"/>
    <w:p w:rsidR="00170BD2" w:rsidRDefault="00170BD2"/>
    <w:p w:rsidR="00170BD2" w:rsidRDefault="00170BD2"/>
    <w:p w:rsidR="00170BD2" w:rsidRDefault="00170BD2"/>
    <w:p w:rsidR="00170BD2" w:rsidRDefault="00170BD2"/>
    <w:p w:rsidR="00170BD2" w:rsidRPr="00207E08" w:rsidRDefault="00207E08" w:rsidP="00207E08">
      <w:pPr>
        <w:jc w:val="center"/>
        <w:rPr>
          <w:b/>
          <w:sz w:val="72"/>
        </w:rPr>
      </w:pPr>
      <w:r w:rsidRPr="00207E08">
        <w:rPr>
          <w:b/>
          <w:sz w:val="72"/>
        </w:rPr>
        <w:t>ACADEMIC LANGUAGE SKILLS</w:t>
      </w:r>
    </w:p>
    <w:p w:rsidR="00170BD2" w:rsidRDefault="00207E08" w:rsidP="00207E08">
      <w:pPr>
        <w:jc w:val="center"/>
        <w:rPr>
          <w:b/>
          <w:sz w:val="56"/>
        </w:rPr>
      </w:pPr>
      <w:r w:rsidRPr="00207E08">
        <w:rPr>
          <w:b/>
          <w:sz w:val="56"/>
        </w:rPr>
        <w:t>FORMATIVE WRITING ASSESSMENT</w:t>
      </w:r>
    </w:p>
    <w:p w:rsidR="00207E08" w:rsidRDefault="00207E08" w:rsidP="00207E08">
      <w:pPr>
        <w:jc w:val="center"/>
        <w:rPr>
          <w:b/>
          <w:sz w:val="56"/>
        </w:rPr>
      </w:pPr>
      <w:r>
        <w:rPr>
          <w:b/>
          <w:sz w:val="56"/>
        </w:rPr>
        <w:t xml:space="preserve">WORD </w:t>
      </w:r>
      <w:proofErr w:type="gramStart"/>
      <w:r>
        <w:rPr>
          <w:b/>
          <w:sz w:val="56"/>
        </w:rPr>
        <w:t>COUNT :300</w:t>
      </w:r>
      <w:proofErr w:type="gramEnd"/>
    </w:p>
    <w:p w:rsidR="00207E08" w:rsidRDefault="00207E08" w:rsidP="00207E08">
      <w:pPr>
        <w:jc w:val="center"/>
        <w:rPr>
          <w:b/>
          <w:sz w:val="56"/>
        </w:rPr>
      </w:pPr>
    </w:p>
    <w:p w:rsidR="00207E08" w:rsidRDefault="00207E08" w:rsidP="00207E08">
      <w:pPr>
        <w:jc w:val="center"/>
        <w:rPr>
          <w:b/>
          <w:sz w:val="56"/>
        </w:rPr>
      </w:pPr>
    </w:p>
    <w:p w:rsidR="00207E08" w:rsidRDefault="00207E08" w:rsidP="00207E08">
      <w:pPr>
        <w:jc w:val="center"/>
        <w:rPr>
          <w:b/>
          <w:sz w:val="56"/>
        </w:rPr>
      </w:pPr>
      <w:r>
        <w:rPr>
          <w:b/>
          <w:sz w:val="56"/>
        </w:rPr>
        <w:t xml:space="preserve">BY </w:t>
      </w:r>
    </w:p>
    <w:p w:rsidR="00207E08" w:rsidRDefault="00207E08" w:rsidP="00207E08">
      <w:pPr>
        <w:jc w:val="center"/>
        <w:rPr>
          <w:b/>
          <w:sz w:val="56"/>
        </w:rPr>
      </w:pPr>
      <w:r>
        <w:rPr>
          <w:b/>
          <w:sz w:val="56"/>
        </w:rPr>
        <w:t xml:space="preserve">MADHU </w:t>
      </w:r>
      <w:proofErr w:type="gramStart"/>
      <w:r>
        <w:rPr>
          <w:b/>
          <w:sz w:val="56"/>
        </w:rPr>
        <w:t>DONAKONDA(</w:t>
      </w:r>
      <w:proofErr w:type="gramEnd"/>
      <w:r>
        <w:rPr>
          <w:b/>
          <w:sz w:val="56"/>
        </w:rPr>
        <w:t>w19033245)</w:t>
      </w:r>
    </w:p>
    <w:p w:rsidR="00207E08" w:rsidRDefault="00207E08" w:rsidP="00207E08">
      <w:pPr>
        <w:jc w:val="center"/>
        <w:rPr>
          <w:b/>
          <w:sz w:val="56"/>
        </w:rPr>
      </w:pPr>
      <w:bookmarkStart w:id="0" w:name="_GoBack"/>
      <w:bookmarkEnd w:id="0"/>
    </w:p>
    <w:p w:rsidR="00207E08" w:rsidRDefault="00207E08" w:rsidP="00207E08">
      <w:pPr>
        <w:jc w:val="center"/>
        <w:rPr>
          <w:b/>
          <w:sz w:val="56"/>
        </w:rPr>
      </w:pPr>
    </w:p>
    <w:p w:rsidR="00207E08" w:rsidRDefault="00207E08" w:rsidP="00207E08">
      <w:pPr>
        <w:jc w:val="center"/>
        <w:rPr>
          <w:b/>
          <w:sz w:val="56"/>
        </w:rPr>
      </w:pPr>
    </w:p>
    <w:p w:rsidR="00207E08" w:rsidRPr="00207E08" w:rsidRDefault="00207E08" w:rsidP="00207E08">
      <w:pPr>
        <w:jc w:val="center"/>
        <w:rPr>
          <w:b/>
          <w:sz w:val="56"/>
        </w:rPr>
      </w:pPr>
    </w:p>
    <w:p w:rsidR="00170BD2" w:rsidRDefault="00170BD2"/>
    <w:p w:rsidR="00170BD2" w:rsidRDefault="00170BD2"/>
    <w:p w:rsidR="00170BD2" w:rsidRDefault="00170BD2"/>
    <w:p w:rsidR="00170BD2" w:rsidRDefault="00170BD2"/>
    <w:p w:rsidR="00170BD2" w:rsidRDefault="00170BD2"/>
    <w:p w:rsidR="00170BD2" w:rsidRDefault="00170BD2"/>
    <w:p w:rsidR="00170BD2" w:rsidRDefault="00170BD2"/>
    <w:p w:rsidR="00170BD2" w:rsidRDefault="00170BD2"/>
    <w:p w:rsidR="00170BD2" w:rsidRDefault="00170BD2"/>
    <w:p w:rsidR="00170BD2" w:rsidRDefault="00170BD2"/>
    <w:p w:rsidR="00170BD2" w:rsidRDefault="00170BD2"/>
    <w:p w:rsidR="00170BD2" w:rsidRDefault="00170BD2"/>
    <w:p w:rsidR="00170BD2" w:rsidRDefault="00170BD2"/>
    <w:p w:rsidR="00170BD2" w:rsidRDefault="00170BD2"/>
    <w:p w:rsidR="00170BD2" w:rsidRDefault="00170BD2"/>
    <w:p w:rsidR="00170BD2" w:rsidRDefault="00170BD2"/>
    <w:p w:rsidR="00170BD2" w:rsidRDefault="00170BD2"/>
    <w:p w:rsidR="00170BD2" w:rsidRDefault="00170BD2"/>
    <w:p w:rsidR="00170BD2" w:rsidRDefault="00170BD2"/>
    <w:p w:rsidR="00170BD2" w:rsidRDefault="00170BD2"/>
    <w:p w:rsidR="00170BD2" w:rsidRDefault="00170BD2"/>
    <w:p w:rsidR="00170BD2" w:rsidRPr="00D455B8" w:rsidRDefault="00170BD2" w:rsidP="00170BD2">
      <w:pPr>
        <w:widowControl w:val="0"/>
        <w:autoSpaceDE w:val="0"/>
        <w:autoSpaceDN w:val="0"/>
        <w:adjustRightInd w:val="0"/>
        <w:spacing w:after="200" w:line="276" w:lineRule="auto"/>
        <w:jc w:val="both"/>
        <w:rPr>
          <w:rFonts w:ascii="Times New Roman" w:hAnsi="Times New Roman" w:cs="Times New Roman"/>
          <w:b/>
          <w:color w:val="FF0000"/>
          <w:sz w:val="28"/>
          <w:szCs w:val="28"/>
          <w:lang w:val="en"/>
        </w:rPr>
      </w:pPr>
      <w:r w:rsidRPr="00D455B8">
        <w:rPr>
          <w:rFonts w:ascii="Times New Roman" w:hAnsi="Times New Roman" w:cs="Times New Roman"/>
          <w:b/>
          <w:color w:val="FF0000"/>
          <w:sz w:val="28"/>
          <w:szCs w:val="28"/>
          <w:lang w:val="en"/>
        </w:rPr>
        <w:t>Introduction</w:t>
      </w:r>
    </w:p>
    <w:p w:rsidR="00170BD2" w:rsidRPr="00D81B8E" w:rsidRDefault="00170BD2" w:rsidP="00170BD2">
      <w:pPr>
        <w:widowControl w:val="0"/>
        <w:autoSpaceDE w:val="0"/>
        <w:autoSpaceDN w:val="0"/>
        <w:adjustRightInd w:val="0"/>
        <w:spacing w:after="200" w:line="276" w:lineRule="auto"/>
        <w:jc w:val="both"/>
        <w:rPr>
          <w:rFonts w:ascii="Times New Roman" w:hAnsi="Times New Roman" w:cs="Times New Roman"/>
          <w:lang w:val="en"/>
        </w:rPr>
      </w:pPr>
      <w:r w:rsidRPr="00D81B8E">
        <w:rPr>
          <w:rFonts w:ascii="Times New Roman" w:hAnsi="Times New Roman" w:cs="Times New Roman"/>
          <w:lang w:val="en"/>
        </w:rPr>
        <w:t>Technical skills involve specify knowledge in certain knowledge and it is limited to a certain extent but soft skills are extended in vary aspects of our life. There are so many technical skills that vary from engineer to engineer.</w:t>
      </w:r>
    </w:p>
    <w:p w:rsidR="00170BD2" w:rsidRPr="00D81B8E" w:rsidRDefault="00170BD2" w:rsidP="00170BD2">
      <w:pPr>
        <w:widowControl w:val="0"/>
        <w:autoSpaceDE w:val="0"/>
        <w:autoSpaceDN w:val="0"/>
        <w:adjustRightInd w:val="0"/>
        <w:spacing w:after="200" w:line="276" w:lineRule="auto"/>
        <w:jc w:val="both"/>
        <w:rPr>
          <w:rFonts w:ascii="Times New Roman" w:hAnsi="Times New Roman" w:cs="Times New Roman"/>
          <w:lang w:val="en"/>
        </w:rPr>
      </w:pPr>
      <w:r w:rsidRPr="00D81B8E">
        <w:rPr>
          <w:rFonts w:ascii="Times New Roman" w:hAnsi="Times New Roman" w:cs="Times New Roman"/>
          <w:lang w:val="en"/>
        </w:rPr>
        <w:t xml:space="preserve">Technical skills are the abilities and knowledge needed to perform specific tasks. They are practical, and often relate to </w:t>
      </w:r>
      <w:proofErr w:type="spellStart"/>
      <w:r w:rsidRPr="00D81B8E">
        <w:rPr>
          <w:rFonts w:ascii="Times New Roman" w:hAnsi="Times New Roman" w:cs="Times New Roman"/>
          <w:lang w:val="en"/>
        </w:rPr>
        <w:t>m</w:t>
      </w:r>
      <w:r>
        <w:rPr>
          <w:rFonts w:ascii="Times New Roman" w:hAnsi="Times New Roman" w:cs="Times New Roman"/>
          <w:lang w:val="en"/>
        </w:rPr>
        <w:t>e</w:t>
      </w:r>
      <w:r w:rsidRPr="00D81B8E">
        <w:rPr>
          <w:rFonts w:ascii="Times New Roman" w:hAnsi="Times New Roman" w:cs="Times New Roman"/>
          <w:lang w:val="en"/>
        </w:rPr>
        <w:t>hanical</w:t>
      </w:r>
      <w:proofErr w:type="spellEnd"/>
      <w:r w:rsidRPr="00D81B8E">
        <w:rPr>
          <w:rFonts w:ascii="Times New Roman" w:hAnsi="Times New Roman" w:cs="Times New Roman"/>
          <w:lang w:val="en"/>
        </w:rPr>
        <w:t>, information technology, mathematical, or scientific tasks. Some examples include knowledge of programming languages, mechanical equipment, or tools.</w:t>
      </w:r>
    </w:p>
    <w:p w:rsidR="00170BD2" w:rsidRDefault="00170BD2" w:rsidP="00170BD2">
      <w:pPr>
        <w:widowControl w:val="0"/>
        <w:autoSpaceDE w:val="0"/>
        <w:autoSpaceDN w:val="0"/>
        <w:adjustRightInd w:val="0"/>
        <w:spacing w:after="200" w:line="276" w:lineRule="auto"/>
        <w:jc w:val="both"/>
        <w:rPr>
          <w:rFonts w:ascii="Times New Roman" w:hAnsi="Times New Roman" w:cs="Times New Roman"/>
          <w:lang w:val="en"/>
        </w:rPr>
      </w:pPr>
      <w:r w:rsidRPr="00D81B8E">
        <w:rPr>
          <w:rFonts w:ascii="Times New Roman" w:hAnsi="Times New Roman" w:cs="Times New Roman"/>
          <w:lang w:val="en"/>
        </w:rPr>
        <w:t xml:space="preserve">Technical skills refer to the knowledge and expertise needed to accomplish complex actions, tasks and processes relating to computational and physical technology as well as a diverse group of other enterprises. </w:t>
      </w:r>
      <w:r w:rsidRPr="00D81B8E">
        <w:rPr>
          <w:rFonts w:ascii="Times New Roman" w:hAnsi="Times New Roman" w:cs="Times New Roman"/>
          <w:lang w:val="en"/>
        </w:rPr>
        <w:lastRenderedPageBreak/>
        <w:t>Those who possess technical skills are often referred to as "technicians", with the expression referring to audio technicians, electronics technicians, market technicians, computer technicians, engineering technicians and a variety of other designations. Technical skills are practical ones, typically related to the fields of mechanics, information technology, mathematics and science.</w:t>
      </w:r>
    </w:p>
    <w:p w:rsidR="00170BD2" w:rsidRPr="00D81B8E" w:rsidRDefault="00170BD2" w:rsidP="00170BD2">
      <w:pPr>
        <w:widowControl w:val="0"/>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noProof/>
        </w:rPr>
        <w:drawing>
          <wp:inline distT="0" distB="0" distL="0" distR="0" wp14:anchorId="409381E3" wp14:editId="75EABFDF">
            <wp:extent cx="4240991"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33.jpg"/>
                    <pic:cNvPicPr/>
                  </pic:nvPicPr>
                  <pic:blipFill>
                    <a:blip r:embed="rId4">
                      <a:extLst>
                        <a:ext uri="{28A0092B-C50C-407E-A947-70E740481C1C}">
                          <a14:useLocalDpi xmlns:a14="http://schemas.microsoft.com/office/drawing/2010/main" val="0"/>
                        </a:ext>
                      </a:extLst>
                    </a:blip>
                    <a:stretch>
                      <a:fillRect/>
                    </a:stretch>
                  </pic:blipFill>
                  <pic:spPr>
                    <a:xfrm>
                      <a:off x="0" y="0"/>
                      <a:ext cx="4247618" cy="2594848"/>
                    </a:xfrm>
                    <a:prstGeom prst="rect">
                      <a:avLst/>
                    </a:prstGeom>
                  </pic:spPr>
                </pic:pic>
              </a:graphicData>
            </a:graphic>
          </wp:inline>
        </w:drawing>
      </w:r>
    </w:p>
    <w:p w:rsidR="00170BD2" w:rsidRPr="00D81B8E" w:rsidRDefault="00170BD2" w:rsidP="00170BD2">
      <w:pPr>
        <w:widowControl w:val="0"/>
        <w:autoSpaceDE w:val="0"/>
        <w:autoSpaceDN w:val="0"/>
        <w:adjustRightInd w:val="0"/>
        <w:spacing w:after="200" w:line="276" w:lineRule="auto"/>
        <w:jc w:val="both"/>
        <w:rPr>
          <w:rFonts w:ascii="Times New Roman" w:hAnsi="Times New Roman" w:cs="Times New Roman"/>
          <w:b/>
          <w:color w:val="FF0000"/>
          <w:sz w:val="28"/>
          <w:szCs w:val="28"/>
          <w:lang w:val="en"/>
        </w:rPr>
      </w:pPr>
      <w:r w:rsidRPr="00D81B8E">
        <w:rPr>
          <w:rFonts w:ascii="Times New Roman" w:hAnsi="Times New Roman" w:cs="Times New Roman"/>
          <w:b/>
          <w:color w:val="FF0000"/>
          <w:sz w:val="28"/>
          <w:szCs w:val="28"/>
          <w:lang w:val="en"/>
        </w:rPr>
        <w:t>Some specific examples of technical skills might include:</w:t>
      </w:r>
    </w:p>
    <w:p w:rsidR="00170BD2" w:rsidRPr="00D81B8E" w:rsidRDefault="00170BD2" w:rsidP="00170BD2">
      <w:pPr>
        <w:widowControl w:val="0"/>
        <w:autoSpaceDE w:val="0"/>
        <w:autoSpaceDN w:val="0"/>
        <w:adjustRightInd w:val="0"/>
        <w:spacing w:after="200" w:line="276" w:lineRule="auto"/>
        <w:jc w:val="both"/>
        <w:rPr>
          <w:rFonts w:ascii="Times New Roman" w:hAnsi="Times New Roman" w:cs="Times New Roman"/>
          <w:lang w:val="en"/>
        </w:rPr>
      </w:pPr>
      <w:r w:rsidRPr="00D81B8E">
        <w:rPr>
          <w:rFonts w:ascii="Times New Roman" w:hAnsi="Times New Roman" w:cs="Times New Roman"/>
          <w:lang w:val="en"/>
        </w:rPr>
        <w:t>Programming languages.</w:t>
      </w:r>
    </w:p>
    <w:p w:rsidR="00170BD2" w:rsidRPr="00D81B8E" w:rsidRDefault="00170BD2" w:rsidP="00170BD2">
      <w:pPr>
        <w:widowControl w:val="0"/>
        <w:autoSpaceDE w:val="0"/>
        <w:autoSpaceDN w:val="0"/>
        <w:adjustRightInd w:val="0"/>
        <w:spacing w:after="200" w:line="276" w:lineRule="auto"/>
        <w:jc w:val="both"/>
        <w:rPr>
          <w:rFonts w:ascii="Times New Roman" w:hAnsi="Times New Roman" w:cs="Times New Roman"/>
          <w:lang w:val="en"/>
        </w:rPr>
      </w:pPr>
      <w:r w:rsidRPr="00D81B8E">
        <w:rPr>
          <w:rFonts w:ascii="Times New Roman" w:hAnsi="Times New Roman" w:cs="Times New Roman"/>
          <w:lang w:val="en"/>
        </w:rPr>
        <w:t>Common operating systems.</w:t>
      </w:r>
    </w:p>
    <w:p w:rsidR="00170BD2" w:rsidRPr="00D81B8E" w:rsidRDefault="00170BD2" w:rsidP="00170BD2">
      <w:pPr>
        <w:widowControl w:val="0"/>
        <w:autoSpaceDE w:val="0"/>
        <w:autoSpaceDN w:val="0"/>
        <w:adjustRightInd w:val="0"/>
        <w:spacing w:after="200" w:line="276" w:lineRule="auto"/>
        <w:jc w:val="both"/>
        <w:rPr>
          <w:rFonts w:ascii="Times New Roman" w:hAnsi="Times New Roman" w:cs="Times New Roman"/>
          <w:lang w:val="en"/>
        </w:rPr>
      </w:pPr>
      <w:r w:rsidRPr="00D81B8E">
        <w:rPr>
          <w:rFonts w:ascii="Times New Roman" w:hAnsi="Times New Roman" w:cs="Times New Roman"/>
          <w:lang w:val="en"/>
        </w:rPr>
        <w:t>Software proficiency.</w:t>
      </w:r>
    </w:p>
    <w:p w:rsidR="00170BD2" w:rsidRPr="00D81B8E" w:rsidRDefault="00170BD2" w:rsidP="00170BD2">
      <w:pPr>
        <w:widowControl w:val="0"/>
        <w:autoSpaceDE w:val="0"/>
        <w:autoSpaceDN w:val="0"/>
        <w:adjustRightInd w:val="0"/>
        <w:spacing w:after="200" w:line="276" w:lineRule="auto"/>
        <w:jc w:val="both"/>
        <w:rPr>
          <w:rFonts w:ascii="Times New Roman" w:hAnsi="Times New Roman" w:cs="Times New Roman"/>
          <w:lang w:val="en"/>
        </w:rPr>
      </w:pPr>
      <w:r w:rsidRPr="00D81B8E">
        <w:rPr>
          <w:rFonts w:ascii="Times New Roman" w:hAnsi="Times New Roman" w:cs="Times New Roman"/>
          <w:lang w:val="en"/>
        </w:rPr>
        <w:t>Technical writing.</w:t>
      </w:r>
    </w:p>
    <w:p w:rsidR="00170BD2" w:rsidRPr="00D81B8E" w:rsidRDefault="00170BD2" w:rsidP="00170BD2">
      <w:pPr>
        <w:widowControl w:val="0"/>
        <w:autoSpaceDE w:val="0"/>
        <w:autoSpaceDN w:val="0"/>
        <w:adjustRightInd w:val="0"/>
        <w:spacing w:after="200" w:line="276" w:lineRule="auto"/>
        <w:jc w:val="both"/>
        <w:rPr>
          <w:rFonts w:ascii="Times New Roman" w:hAnsi="Times New Roman" w:cs="Times New Roman"/>
          <w:lang w:val="en"/>
        </w:rPr>
      </w:pPr>
      <w:r w:rsidRPr="00D81B8E">
        <w:rPr>
          <w:rFonts w:ascii="Times New Roman" w:hAnsi="Times New Roman" w:cs="Times New Roman"/>
          <w:lang w:val="en"/>
        </w:rPr>
        <w:t>Project management.</w:t>
      </w:r>
    </w:p>
    <w:p w:rsidR="00170BD2" w:rsidRPr="00D81B8E" w:rsidRDefault="00170BD2" w:rsidP="00170BD2">
      <w:pPr>
        <w:widowControl w:val="0"/>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 xml:space="preserve">Data </w:t>
      </w:r>
      <w:proofErr w:type="spellStart"/>
      <w:r>
        <w:rPr>
          <w:rFonts w:ascii="Times New Roman" w:hAnsi="Times New Roman" w:cs="Times New Roman"/>
          <w:lang w:val="en"/>
        </w:rPr>
        <w:t>analysiss</w:t>
      </w:r>
      <w:proofErr w:type="spellEnd"/>
    </w:p>
    <w:p w:rsidR="00170BD2" w:rsidRDefault="00170BD2" w:rsidP="00170BD2">
      <w:pPr>
        <w:widowControl w:val="0"/>
        <w:autoSpaceDE w:val="0"/>
        <w:autoSpaceDN w:val="0"/>
        <w:adjustRightInd w:val="0"/>
        <w:spacing w:after="200" w:line="276" w:lineRule="auto"/>
        <w:jc w:val="both"/>
        <w:rPr>
          <w:rFonts w:ascii="Times New Roman" w:hAnsi="Times New Roman" w:cs="Times New Roman"/>
          <w:color w:val="111111"/>
          <w:sz w:val="24"/>
          <w:szCs w:val="24"/>
          <w:shd w:val="clear" w:color="auto" w:fill="FFFFFF"/>
        </w:rPr>
      </w:pPr>
      <w:r w:rsidRPr="00D81B8E">
        <w:rPr>
          <w:rFonts w:ascii="Times New Roman" w:hAnsi="Times New Roman" w:cs="Times New Roman"/>
          <w:lang w:val="en"/>
        </w:rPr>
        <w:t>Technical skills can refer to the ability to perform tasks that require the use of certain tools, whether tangible or intangible, and the technology required to master their intended uses in a variety of scenarios. In this regard, the knowledge in a technical skills capacity is seen as practical in nature because it allows an individual to complete a designated task in a real world, not theoretical, manner. Given the growth of technology within worldwide and local economies, the need for diverse technical skills and knowledge is likely to continue to grow into the foreseeable future finance, technical skills include an array of knowledge topics that include computing abilities, quantitative analysis and various financial market forecasting techniques</w:t>
      </w:r>
      <w:r>
        <w:rPr>
          <w:rFonts w:ascii="Calibri" w:hAnsi="Calibri" w:cs="Calibri"/>
          <w:lang w:val="en"/>
        </w:rPr>
        <w:t xml:space="preserve">. </w:t>
      </w:r>
      <w:r w:rsidRPr="00D81B8E">
        <w:rPr>
          <w:rFonts w:ascii="Times New Roman" w:hAnsi="Times New Roman" w:cs="Times New Roman"/>
          <w:color w:val="111111"/>
          <w:sz w:val="24"/>
          <w:szCs w:val="24"/>
          <w:shd w:val="clear" w:color="auto" w:fill="FFFFFF"/>
        </w:rPr>
        <w:t>Technical analysis requires a variety of mathematical skills, often advanced in nature, to produce price chart analysis and model </w:t>
      </w:r>
      <w:hyperlink r:id="rId5" w:history="1">
        <w:r w:rsidRPr="00D81B8E">
          <w:rPr>
            <w:rStyle w:val="Hyperlink"/>
            <w:rFonts w:ascii="Times New Roman" w:hAnsi="Times New Roman" w:cs="Times New Roman"/>
            <w:color w:val="2C40D0"/>
            <w:sz w:val="24"/>
            <w:szCs w:val="24"/>
            <w:shd w:val="clear" w:color="auto" w:fill="FFFFFF"/>
          </w:rPr>
          <w:t>trends</w:t>
        </w:r>
      </w:hyperlink>
      <w:r w:rsidRPr="00D81B8E">
        <w:rPr>
          <w:rFonts w:ascii="Times New Roman" w:hAnsi="Times New Roman" w:cs="Times New Roman"/>
          <w:color w:val="111111"/>
          <w:sz w:val="24"/>
          <w:szCs w:val="24"/>
          <w:shd w:val="clear" w:color="auto" w:fill="FFFFFF"/>
        </w:rPr>
        <w:t> that look at historical information to predict future price movements. Technical skills in this context usually refer to an individual who possesses the knowledge and expertise to complete the mathematical tasks required to gather the historical data, produce a data model set and perform directional analysis on the various outputs.</w:t>
      </w:r>
    </w:p>
    <w:p w:rsidR="00170BD2" w:rsidRDefault="00170BD2" w:rsidP="00170BD2">
      <w:pPr>
        <w:widowControl w:val="0"/>
        <w:autoSpaceDE w:val="0"/>
        <w:autoSpaceDN w:val="0"/>
        <w:adjustRightInd w:val="0"/>
        <w:spacing w:after="200" w:line="276"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lastRenderedPageBreak/>
        <w:tab/>
      </w:r>
      <w:r>
        <w:rPr>
          <w:rFonts w:ascii="Times New Roman" w:hAnsi="Times New Roman" w:cs="Times New Roman"/>
          <w:noProof/>
          <w:sz w:val="24"/>
          <w:szCs w:val="24"/>
        </w:rPr>
        <w:drawing>
          <wp:inline distT="0" distB="0" distL="0" distR="0" wp14:anchorId="49CFC91E" wp14:editId="43636E86">
            <wp:extent cx="5073570" cy="2505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555.png"/>
                    <pic:cNvPicPr/>
                  </pic:nvPicPr>
                  <pic:blipFill>
                    <a:blip r:embed="rId6">
                      <a:extLst>
                        <a:ext uri="{28A0092B-C50C-407E-A947-70E740481C1C}">
                          <a14:useLocalDpi xmlns:a14="http://schemas.microsoft.com/office/drawing/2010/main" val="0"/>
                        </a:ext>
                      </a:extLst>
                    </a:blip>
                    <a:stretch>
                      <a:fillRect/>
                    </a:stretch>
                  </pic:blipFill>
                  <pic:spPr>
                    <a:xfrm>
                      <a:off x="0" y="0"/>
                      <a:ext cx="5080374" cy="2508434"/>
                    </a:xfrm>
                    <a:prstGeom prst="rect">
                      <a:avLst/>
                    </a:prstGeom>
                  </pic:spPr>
                </pic:pic>
              </a:graphicData>
            </a:graphic>
          </wp:inline>
        </w:drawing>
      </w:r>
    </w:p>
    <w:p w:rsidR="00170BD2" w:rsidRDefault="00170BD2" w:rsidP="00170BD2">
      <w:pPr>
        <w:widowControl w:val="0"/>
        <w:autoSpaceDE w:val="0"/>
        <w:autoSpaceDN w:val="0"/>
        <w:adjustRightInd w:val="0"/>
        <w:spacing w:after="200" w:line="276" w:lineRule="auto"/>
        <w:jc w:val="both"/>
        <w:rPr>
          <w:rFonts w:ascii="Times New Roman" w:hAnsi="Times New Roman" w:cs="Times New Roman"/>
          <w:color w:val="111111"/>
          <w:sz w:val="24"/>
          <w:szCs w:val="24"/>
          <w:shd w:val="clear" w:color="auto" w:fill="FFFFFF"/>
        </w:rPr>
      </w:pPr>
    </w:p>
    <w:p w:rsidR="00170BD2" w:rsidRDefault="00170BD2" w:rsidP="00170BD2">
      <w:pPr>
        <w:widowControl w:val="0"/>
        <w:autoSpaceDE w:val="0"/>
        <w:autoSpaceDN w:val="0"/>
        <w:adjustRightInd w:val="0"/>
        <w:spacing w:after="200" w:line="276"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Finally I am concluding </w:t>
      </w:r>
      <w:proofErr w:type="spellStart"/>
      <w:r>
        <w:rPr>
          <w:rFonts w:ascii="Times New Roman" w:hAnsi="Times New Roman" w:cs="Times New Roman"/>
          <w:color w:val="111111"/>
          <w:sz w:val="24"/>
          <w:szCs w:val="24"/>
          <w:shd w:val="clear" w:color="auto" w:fill="FFFFFF"/>
        </w:rPr>
        <w:t>my self</w:t>
      </w:r>
      <w:proofErr w:type="spellEnd"/>
      <w:r>
        <w:rPr>
          <w:rFonts w:ascii="Times New Roman" w:hAnsi="Times New Roman" w:cs="Times New Roman"/>
          <w:color w:val="111111"/>
          <w:sz w:val="24"/>
          <w:szCs w:val="24"/>
          <w:shd w:val="clear" w:color="auto" w:fill="FFFFFF"/>
        </w:rPr>
        <w:t xml:space="preserve"> that to become an </w:t>
      </w:r>
      <w:proofErr w:type="spellStart"/>
      <w:r>
        <w:rPr>
          <w:rFonts w:ascii="Times New Roman" w:hAnsi="Times New Roman" w:cs="Times New Roman"/>
          <w:color w:val="111111"/>
          <w:sz w:val="24"/>
          <w:szCs w:val="24"/>
          <w:shd w:val="clear" w:color="auto" w:fill="FFFFFF"/>
        </w:rPr>
        <w:t>succeful</w:t>
      </w:r>
      <w:proofErr w:type="spellEnd"/>
      <w:r>
        <w:rPr>
          <w:rFonts w:ascii="Times New Roman" w:hAnsi="Times New Roman" w:cs="Times New Roman"/>
          <w:color w:val="111111"/>
          <w:sz w:val="24"/>
          <w:szCs w:val="24"/>
          <w:shd w:val="clear" w:color="auto" w:fill="FFFFFF"/>
        </w:rPr>
        <w:t xml:space="preserve"> engineer both technical skills and soft skills plays a major role in day to day life</w:t>
      </w:r>
    </w:p>
    <w:p w:rsidR="00170BD2" w:rsidRDefault="00170BD2" w:rsidP="00170BD2">
      <w:pPr>
        <w:widowControl w:val="0"/>
        <w:autoSpaceDE w:val="0"/>
        <w:autoSpaceDN w:val="0"/>
        <w:adjustRightInd w:val="0"/>
        <w:spacing w:after="200" w:line="276"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References:</w:t>
      </w:r>
    </w:p>
    <w:p w:rsidR="00170BD2" w:rsidRDefault="00170BD2" w:rsidP="00170BD2">
      <w:pPr>
        <w:widowControl w:val="0"/>
        <w:autoSpaceDE w:val="0"/>
        <w:autoSpaceDN w:val="0"/>
        <w:adjustRightInd w:val="0"/>
        <w:spacing w:after="200" w:line="276" w:lineRule="auto"/>
        <w:jc w:val="both"/>
        <w:rPr>
          <w:rStyle w:val="HTMLCite"/>
          <w:rFonts w:ascii="Arial" w:hAnsi="Arial" w:cs="Arial"/>
          <w:color w:val="222222"/>
          <w:sz w:val="19"/>
          <w:szCs w:val="19"/>
          <w:shd w:val="clear" w:color="auto" w:fill="FFFFFF"/>
        </w:rPr>
      </w:pPr>
      <w:r>
        <w:rPr>
          <w:rFonts w:ascii="Arial" w:hAnsi="Arial" w:cs="Arial"/>
          <w:color w:val="222222"/>
          <w:sz w:val="19"/>
          <w:szCs w:val="19"/>
          <w:shd w:val="clear" w:color="auto" w:fill="FFFFFF"/>
        </w:rPr>
        <w:t> </w:t>
      </w:r>
      <w:hyperlink r:id="rId7" w:history="1">
        <w:r>
          <w:rPr>
            <w:rStyle w:val="Hyperlink"/>
            <w:rFonts w:ascii="Arial" w:hAnsi="Arial" w:cs="Arial"/>
            <w:i/>
            <w:iCs/>
            <w:color w:val="663366"/>
            <w:sz w:val="19"/>
            <w:szCs w:val="19"/>
            <w:shd w:val="clear" w:color="auto" w:fill="FFFFFF"/>
          </w:rPr>
          <w:t>"Publications and Research Search Results, Employment &amp; Training Administration (ETA)"</w:t>
        </w:r>
      </w:hyperlink>
      <w:r>
        <w:rPr>
          <w:rStyle w:val="HTMLCite"/>
          <w:rFonts w:ascii="Arial" w:hAnsi="Arial" w:cs="Arial"/>
          <w:color w:val="222222"/>
          <w:sz w:val="19"/>
          <w:szCs w:val="19"/>
          <w:shd w:val="clear" w:color="auto" w:fill="FFFFFF"/>
        </w:rPr>
        <w:t>. </w:t>
      </w:r>
      <w:proofErr w:type="gramStart"/>
      <w:r>
        <w:rPr>
          <w:rStyle w:val="HTMLCite"/>
          <w:rFonts w:ascii="Arial" w:hAnsi="Arial" w:cs="Arial"/>
          <w:color w:val="222222"/>
          <w:sz w:val="19"/>
          <w:szCs w:val="19"/>
          <w:shd w:val="clear" w:color="auto" w:fill="FFFFFF"/>
        </w:rPr>
        <w:t>wdr.doleta.gov</w:t>
      </w:r>
      <w:proofErr w:type="gramEnd"/>
      <w:r>
        <w:rPr>
          <w:rStyle w:val="HTMLCite"/>
          <w:rFonts w:ascii="Arial" w:hAnsi="Arial" w:cs="Arial"/>
          <w:color w:val="222222"/>
          <w:sz w:val="19"/>
          <w:szCs w:val="19"/>
          <w:shd w:val="clear" w:color="auto" w:fill="FFFFFF"/>
        </w:rPr>
        <w:t>. U.S. Department of Labor. </w:t>
      </w:r>
      <w:hyperlink r:id="rId8" w:history="1">
        <w:r>
          <w:rPr>
            <w:rStyle w:val="Hyperlink"/>
            <w:rFonts w:ascii="Arial" w:hAnsi="Arial" w:cs="Arial"/>
            <w:i/>
            <w:iCs/>
            <w:color w:val="663366"/>
            <w:sz w:val="19"/>
            <w:szCs w:val="19"/>
            <w:shd w:val="clear" w:color="auto" w:fill="FFFFFF"/>
          </w:rPr>
          <w:t>Archived</w:t>
        </w:r>
      </w:hyperlink>
      <w:r>
        <w:rPr>
          <w:rStyle w:val="HTMLCite"/>
          <w:rFonts w:ascii="Arial" w:hAnsi="Arial" w:cs="Arial"/>
          <w:color w:val="222222"/>
          <w:sz w:val="19"/>
          <w:szCs w:val="19"/>
          <w:shd w:val="clear" w:color="auto" w:fill="FFFFFF"/>
        </w:rPr>
        <w:t> from the original on 28 April 2018</w:t>
      </w:r>
      <w:r>
        <w:rPr>
          <w:rStyle w:val="reference-accessdate"/>
          <w:rFonts w:ascii="Arial" w:hAnsi="Arial" w:cs="Arial"/>
          <w:i/>
          <w:iCs/>
          <w:color w:val="222222"/>
          <w:sz w:val="19"/>
          <w:szCs w:val="19"/>
          <w:shd w:val="clear" w:color="auto" w:fill="FFFFFF"/>
        </w:rPr>
        <w:t>. Retrieved </w:t>
      </w:r>
      <w:r>
        <w:rPr>
          <w:rStyle w:val="nowrap"/>
          <w:rFonts w:ascii="Arial" w:hAnsi="Arial" w:cs="Arial"/>
          <w:i/>
          <w:iCs/>
          <w:color w:val="222222"/>
          <w:sz w:val="19"/>
          <w:szCs w:val="19"/>
          <w:shd w:val="clear" w:color="auto" w:fill="FFFFFF"/>
        </w:rPr>
        <w:t>28 April</w:t>
      </w:r>
      <w:r>
        <w:rPr>
          <w:rStyle w:val="reference-accessdate"/>
          <w:rFonts w:ascii="Arial" w:hAnsi="Arial" w:cs="Arial"/>
          <w:i/>
          <w:iCs/>
          <w:color w:val="222222"/>
          <w:sz w:val="19"/>
          <w:szCs w:val="19"/>
          <w:shd w:val="clear" w:color="auto" w:fill="FFFFFF"/>
        </w:rPr>
        <w:t> 2018</w:t>
      </w:r>
      <w:r>
        <w:rPr>
          <w:rStyle w:val="HTMLCite"/>
          <w:rFonts w:ascii="Arial" w:hAnsi="Arial" w:cs="Arial"/>
          <w:color w:val="222222"/>
          <w:sz w:val="19"/>
          <w:szCs w:val="19"/>
          <w:shd w:val="clear" w:color="auto" w:fill="FFFFFF"/>
        </w:rPr>
        <w:t>.</w:t>
      </w:r>
    </w:p>
    <w:p w:rsidR="00170BD2" w:rsidRDefault="00170BD2" w:rsidP="00170BD2">
      <w:pPr>
        <w:widowControl w:val="0"/>
        <w:autoSpaceDE w:val="0"/>
        <w:autoSpaceDN w:val="0"/>
        <w:adjustRightInd w:val="0"/>
        <w:spacing w:after="200" w:line="276" w:lineRule="auto"/>
        <w:jc w:val="both"/>
        <w:rPr>
          <w:rFonts w:ascii="Times New Roman" w:hAnsi="Times New Roman" w:cs="Times New Roman"/>
          <w:color w:val="111111"/>
          <w:sz w:val="24"/>
          <w:szCs w:val="24"/>
          <w:shd w:val="clear" w:color="auto" w:fill="FFFFFF"/>
        </w:rPr>
      </w:pPr>
      <w:r>
        <w:rPr>
          <w:rFonts w:ascii="Arial" w:hAnsi="Arial" w:cs="Arial"/>
          <w:color w:val="222222"/>
          <w:sz w:val="19"/>
          <w:szCs w:val="19"/>
          <w:shd w:val="clear" w:color="auto" w:fill="FFFFFF"/>
        </w:rPr>
        <w:t> </w:t>
      </w:r>
      <w:proofErr w:type="spellStart"/>
      <w:r>
        <w:rPr>
          <w:rStyle w:val="HTMLCite"/>
          <w:rFonts w:ascii="Arial" w:hAnsi="Arial" w:cs="Arial"/>
          <w:color w:val="222222"/>
          <w:sz w:val="19"/>
          <w:szCs w:val="19"/>
          <w:shd w:val="clear" w:color="auto" w:fill="FFFFFF"/>
        </w:rPr>
        <w:t>DuBrin</w:t>
      </w:r>
      <w:proofErr w:type="spellEnd"/>
      <w:r>
        <w:rPr>
          <w:rStyle w:val="HTMLCite"/>
          <w:rFonts w:ascii="Arial" w:hAnsi="Arial" w:cs="Arial"/>
          <w:color w:val="222222"/>
          <w:sz w:val="19"/>
          <w:szCs w:val="19"/>
          <w:shd w:val="clear" w:color="auto" w:fill="FFFFFF"/>
        </w:rPr>
        <w:t xml:space="preserve">, Andrew (2008). Essentials of Management. Mason, OH: South-Western </w:t>
      </w:r>
      <w:proofErr w:type="spellStart"/>
      <w:r>
        <w:rPr>
          <w:rStyle w:val="HTMLCite"/>
          <w:rFonts w:ascii="Arial" w:hAnsi="Arial" w:cs="Arial"/>
          <w:color w:val="222222"/>
          <w:sz w:val="19"/>
          <w:szCs w:val="19"/>
          <w:shd w:val="clear" w:color="auto" w:fill="FFFFFF"/>
        </w:rPr>
        <w:t>Cengage</w:t>
      </w:r>
      <w:proofErr w:type="spellEnd"/>
      <w:r>
        <w:rPr>
          <w:rStyle w:val="HTMLCite"/>
          <w:rFonts w:ascii="Arial" w:hAnsi="Arial" w:cs="Arial"/>
          <w:color w:val="222222"/>
          <w:sz w:val="19"/>
          <w:szCs w:val="19"/>
          <w:shd w:val="clear" w:color="auto" w:fill="FFFFFF"/>
        </w:rPr>
        <w:t xml:space="preserve"> Learning. p. 16. </w:t>
      </w:r>
      <w:hyperlink r:id="rId9" w:tooltip="International Standard Book Number" w:history="1">
        <w:r>
          <w:rPr>
            <w:rStyle w:val="Hyperlink"/>
            <w:rFonts w:ascii="Arial" w:hAnsi="Arial" w:cs="Arial"/>
            <w:i/>
            <w:iCs/>
            <w:color w:val="0B0080"/>
            <w:sz w:val="19"/>
            <w:szCs w:val="19"/>
            <w:shd w:val="clear" w:color="auto" w:fill="FFFFFF"/>
          </w:rPr>
          <w:t>ISBN</w:t>
        </w:r>
      </w:hyperlink>
      <w:r>
        <w:rPr>
          <w:rStyle w:val="HTMLCite"/>
          <w:rFonts w:ascii="Arial" w:hAnsi="Arial" w:cs="Arial"/>
          <w:color w:val="222222"/>
          <w:sz w:val="19"/>
          <w:szCs w:val="19"/>
          <w:shd w:val="clear" w:color="auto" w:fill="FFFFFF"/>
        </w:rPr>
        <w:t> </w:t>
      </w:r>
      <w:hyperlink r:id="rId10" w:tooltip="Special:BookSources/9780324353891" w:history="1">
        <w:r>
          <w:rPr>
            <w:rStyle w:val="Hyperlink"/>
            <w:rFonts w:ascii="Arial" w:hAnsi="Arial" w:cs="Arial"/>
            <w:i/>
            <w:iCs/>
            <w:color w:val="0B0080"/>
            <w:sz w:val="19"/>
            <w:szCs w:val="19"/>
            <w:shd w:val="clear" w:color="auto" w:fill="FFFFFF"/>
          </w:rPr>
          <w:t>9780324353891</w:t>
        </w:r>
      </w:hyperlink>
      <w:r>
        <w:rPr>
          <w:rStyle w:val="HTMLCite"/>
          <w:rFonts w:ascii="Arial" w:hAnsi="Arial" w:cs="Arial"/>
          <w:color w:val="222222"/>
          <w:sz w:val="19"/>
          <w:szCs w:val="19"/>
          <w:shd w:val="clear" w:color="auto" w:fill="FFFFFF"/>
        </w:rPr>
        <w:t>.</w:t>
      </w:r>
      <w:r>
        <w:rPr>
          <w:rFonts w:ascii="Times New Roman" w:hAnsi="Times New Roman" w:cs="Times New Roman"/>
          <w:color w:val="111111"/>
          <w:sz w:val="24"/>
          <w:szCs w:val="24"/>
          <w:shd w:val="clear" w:color="auto" w:fill="FFFFFF"/>
        </w:rPr>
        <w:t xml:space="preserve"> </w:t>
      </w:r>
    </w:p>
    <w:p w:rsidR="00170BD2" w:rsidRDefault="00170BD2"/>
    <w:p w:rsidR="00170BD2" w:rsidRDefault="00170BD2"/>
    <w:p w:rsidR="00170BD2" w:rsidRDefault="00170BD2"/>
    <w:sectPr w:rsidR="00170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B02"/>
    <w:rsid w:val="00170BD2"/>
    <w:rsid w:val="00207E08"/>
    <w:rsid w:val="006A4B02"/>
    <w:rsid w:val="00F9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E666A-197B-44FC-B1F9-37DC02C3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D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0BD2"/>
    <w:rPr>
      <w:color w:val="0000FF"/>
      <w:u w:val="single"/>
    </w:rPr>
  </w:style>
  <w:style w:type="character" w:styleId="HTMLCite">
    <w:name w:val="HTML Cite"/>
    <w:basedOn w:val="DefaultParagraphFont"/>
    <w:uiPriority w:val="99"/>
    <w:semiHidden/>
    <w:unhideWhenUsed/>
    <w:rsid w:val="00170BD2"/>
    <w:rPr>
      <w:i/>
      <w:iCs/>
    </w:rPr>
  </w:style>
  <w:style w:type="character" w:customStyle="1" w:styleId="reference-accessdate">
    <w:name w:val="reference-accessdate"/>
    <w:basedOn w:val="DefaultParagraphFont"/>
    <w:rsid w:val="00170BD2"/>
  </w:style>
  <w:style w:type="character" w:customStyle="1" w:styleId="nowrap">
    <w:name w:val="nowrap"/>
    <w:basedOn w:val="DefaultParagraphFont"/>
    <w:rsid w:val="00170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80428145153/https:/wdr.doleta.gov/research/rlib_doc.cfm?docn=941" TargetMode="External"/><Relationship Id="rId3" Type="http://schemas.openxmlformats.org/officeDocument/2006/relationships/webSettings" Target="webSettings.xml"/><Relationship Id="rId7" Type="http://schemas.openxmlformats.org/officeDocument/2006/relationships/hyperlink" Target="https://wdr.doleta.gov/research/rlib_doc.cfm?docn=94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www.investopedia.com/terms/t/trend.asp" TargetMode="External"/><Relationship Id="rId10" Type="http://schemas.openxmlformats.org/officeDocument/2006/relationships/hyperlink" Target="https://en.wikipedia.org/wiki/Special:BookSources/9780324353891" TargetMode="External"/><Relationship Id="rId4" Type="http://schemas.openxmlformats.org/officeDocument/2006/relationships/image" Target="media/image1.jpg"/><Relationship Id="rId9" Type="http://schemas.openxmlformats.org/officeDocument/2006/relationships/hyperlink" Target="https://en.wikipedia.org/wiki/International_Standard_Book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 REDDY</dc:creator>
  <cp:keywords/>
  <dc:description/>
  <cp:lastModifiedBy>RL REDDY</cp:lastModifiedBy>
  <cp:revision>9</cp:revision>
  <dcterms:created xsi:type="dcterms:W3CDTF">2019-12-06T17:58:00Z</dcterms:created>
  <dcterms:modified xsi:type="dcterms:W3CDTF">2019-12-06T18:02:00Z</dcterms:modified>
</cp:coreProperties>
</file>