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footer1.xml" ContentType="application/vnd.openxmlformats-officedocument.wordprocessingml.footer+xml"/>
  <Override PartName="/word/header.xml" ContentType="application/vnd.openxmlformats-officedocument.wordprocessingml.head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pic="http://schemas.openxmlformats.org/drawingml/2006/picture" xmlns:a14="http://schemas.microsoft.com/office/drawing/2010/main" mc:Ignorable="w14 w15 wp14">
  <w:body>
    <w:p xmlns:wp14="http://schemas.microsoft.com/office/word/2010/wordml" w:rsidP="03410F0A" w14:paraId="14701C77" wp14:textId="716DCD79">
      <w:pPr>
        <w:pStyle w:val="Heading1"/>
        <w:spacing w:before="0" w:beforeAutospacing="off" w:after="0" w:afterAutospacing="off" w:line="360" w:lineRule="auto"/>
        <w:jc w:val="center"/>
      </w:pPr>
      <w:r w:rsidRPr="03410F0A" w:rsidR="7027E811">
        <w:rPr>
          <w:rFonts w:ascii="Times New Roman" w:hAnsi="Times New Roman" w:eastAsia="Times New Roman" w:cs="Times New Roman"/>
          <w:b w:val="1"/>
          <w:bCs w:val="1"/>
          <w:sz w:val="28"/>
          <w:szCs w:val="28"/>
        </w:rPr>
        <w:t>C</w:t>
      </w:r>
      <w:r w:rsidRPr="03410F0A" w:rsidR="04854E22">
        <w:rPr>
          <w:rFonts w:ascii="Times New Roman" w:hAnsi="Times New Roman" w:eastAsia="Times New Roman" w:cs="Times New Roman"/>
          <w:b w:val="1"/>
          <w:bCs w:val="1"/>
          <w:sz w:val="28"/>
          <w:szCs w:val="28"/>
        </w:rPr>
        <w:t>HAPTER 1</w:t>
      </w:r>
    </w:p>
    <w:p xmlns:wp14="http://schemas.microsoft.com/office/word/2010/wordml" w:rsidP="03410F0A" w14:paraId="03580E76" wp14:textId="418F4817">
      <w:pPr>
        <w:pStyle w:val="Heading1"/>
        <w:spacing w:before="0" w:beforeAutospacing="off" w:after="0" w:afterAutospacing="off" w:line="360" w:lineRule="auto"/>
        <w:jc w:val="center"/>
      </w:pPr>
      <w:r w:rsidRPr="03410F0A" w:rsidR="7027E811">
        <w:rPr>
          <w:rFonts w:ascii="Times New Roman" w:hAnsi="Times New Roman" w:eastAsia="Times New Roman" w:cs="Times New Roman"/>
          <w:b w:val="1"/>
          <w:bCs w:val="1"/>
          <w:sz w:val="28"/>
          <w:szCs w:val="28"/>
          <w:lang w:val="en-US"/>
        </w:rPr>
        <w:t xml:space="preserve"> I</w:t>
      </w:r>
      <w:r w:rsidRPr="03410F0A" w:rsidR="7E4099CE">
        <w:rPr>
          <w:rFonts w:ascii="Times New Roman" w:hAnsi="Times New Roman" w:eastAsia="Times New Roman" w:cs="Times New Roman"/>
          <w:b w:val="1"/>
          <w:bCs w:val="1"/>
          <w:sz w:val="28"/>
          <w:szCs w:val="28"/>
          <w:lang w:val="en-US"/>
        </w:rPr>
        <w:t>NTRODUCTION</w:t>
      </w:r>
    </w:p>
    <w:p xmlns:wp14="http://schemas.microsoft.com/office/word/2010/wordml" w:rsidP="03410F0A" w14:paraId="332D31A2" wp14:textId="140A4A51">
      <w:pPr>
        <w:pStyle w:val="Heading2"/>
        <w:spacing w:before="280" w:after="140" w:line="360" w:lineRule="auto"/>
        <w:jc w:val="both"/>
        <w:rPr>
          <w:rFonts w:ascii="Times New Roman" w:hAnsi="Times New Roman" w:eastAsia="Times New Roman" w:cs="Times New Roman"/>
          <w:b w:val="1"/>
          <w:bCs w:val="1"/>
          <w:color w:val="auto"/>
          <w:sz w:val="24"/>
          <w:szCs w:val="24"/>
        </w:rPr>
      </w:pPr>
      <w:r w:rsidRPr="03410F0A" w:rsidR="03410F0A">
        <w:rPr>
          <w:rFonts w:ascii="Times New Roman" w:hAnsi="Times New Roman" w:eastAsia="Times New Roman" w:cs="Times New Roman"/>
          <w:b w:val="1"/>
          <w:bCs w:val="1"/>
          <w:color w:val="auto"/>
          <w:sz w:val="24"/>
          <w:szCs w:val="24"/>
        </w:rPr>
        <w:t xml:space="preserve">1.1 Introduction to </w:t>
      </w:r>
      <w:r w:rsidRPr="03410F0A" w:rsidR="6CBBF34E">
        <w:rPr>
          <w:rFonts w:ascii="Times New Roman" w:hAnsi="Times New Roman" w:eastAsia="Times New Roman" w:cs="Times New Roman"/>
          <w:b w:val="1"/>
          <w:bCs w:val="1"/>
          <w:color w:val="auto"/>
          <w:sz w:val="24"/>
          <w:szCs w:val="24"/>
        </w:rPr>
        <w:t xml:space="preserve">Foundation of </w:t>
      </w:r>
      <w:r w:rsidRPr="03410F0A" w:rsidR="03410F0A">
        <w:rPr>
          <w:rFonts w:ascii="Times New Roman" w:hAnsi="Times New Roman" w:eastAsia="Times New Roman" w:cs="Times New Roman"/>
          <w:b w:val="1"/>
          <w:bCs w:val="1"/>
          <w:color w:val="auto"/>
          <w:sz w:val="24"/>
          <w:szCs w:val="24"/>
        </w:rPr>
        <w:t>Cognitive Resource Allocation and Predictive Memory Management in AI-Native Operating Systems</w:t>
      </w:r>
    </w:p>
    <w:p xmlns:wp14="http://schemas.microsoft.com/office/word/2010/wordml" w14:paraId="44DF974D" wp14:textId="77777777">
      <w:pPr>
        <w:spacing w:after="160" w:line="360"/>
        <w:jc w:val="both"/>
      </w:pPr>
      <w:r>
        <w:rPr>
          <w:rFonts w:ascii="Times New Roman" w:hAnsi="Times New Roman" w:eastAsia="Times New Roman" w:cs="Times New Roman"/>
          <w:sz w:val="24"/>
          <w:szCs w:val="24"/>
        </w:rPr>
        <w:t xml:space="preserve">Operating systems have served as the bridge between application software and hardware for several decades. Their job has always been to share scarce resources fairly — distributing processor time, physical memory, and input/output bandwidth among competing processes through well-understood algorithms. For a long time, this worked well enough. Web servers, databases, and desktop applications behave in ways that schedulers and memory managers were specifically designed to handle.</w:t>
      </w:r>
    </w:p>
    <w:p xmlns:wp14="http://schemas.microsoft.com/office/word/2010/wordml" w14:paraId="6C5D7546" wp14:textId="77777777">
      <w:pPr>
        <w:spacing w:after="160" w:line="360" w:lineRule="auto"/>
        <w:jc w:val="both"/>
      </w:pPr>
      <w:r w:rsidRPr="735C1741" w:rsidR="735C1741">
        <w:rPr>
          <w:rFonts w:ascii="Times New Roman" w:hAnsi="Times New Roman" w:eastAsia="Times New Roman" w:cs="Times New Roman"/>
          <w:sz w:val="24"/>
          <w:szCs w:val="24"/>
          <w:lang w:val="en-US"/>
        </w:rPr>
        <w:t>That match between operating system design and workload reality no longer holds. Modern AI applications behave very differently from traditional software. A single inference request for a large language model can move hundreds of gigabytes through memory hierarchies in irregular bursts. A distributed training run chains together hundreds of accelerators and generates inter-node communication that standard network schedulers were never designed to manage. An autonomous vehicle stack runs simultaneous perception, planning, and control agents on the same chip, each with hard real-time deadlines. In every one of these cases, the operating system sits in the critical path, and its existing tools are poorly matched to what is being asked of it [1].</w:t>
      </w:r>
    </w:p>
    <w:p xmlns:wp14="http://schemas.microsoft.com/office/word/2010/wordml" w14:paraId="30975741" wp14:textId="77777777">
      <w:pPr>
        <w:spacing w:after="160" w:line="360" w:lineRule="auto"/>
        <w:jc w:val="both"/>
      </w:pPr>
      <w:r w:rsidRPr="735C1741" w:rsidR="735C1741">
        <w:rPr>
          <w:rFonts w:ascii="Times New Roman" w:hAnsi="Times New Roman" w:eastAsia="Times New Roman" w:cs="Times New Roman"/>
          <w:sz w:val="24"/>
          <w:szCs w:val="24"/>
          <w:lang w:val="en-US"/>
        </w:rPr>
        <w:t>The idea of an AI-Native Operating System grew directly from this mismatch. Rather than trying to patch classical mechanisms with ad hoc workarounds, AIOS takes a different approach: it embeds machine learning models directly into resource management subsystems. This allows the system to reason about workload context, anticipate resource requirements before shortages occur, and adjust allocation policies in real time as conditions change [2].</w:t>
      </w:r>
    </w:p>
    <w:p xmlns:wp14="http://schemas.microsoft.com/office/word/2010/wordml" w14:paraId="54C29907" wp14:textId="77777777">
      <w:pPr>
        <w:spacing w:after="160" w:line="360" w:lineRule="auto"/>
        <w:jc w:val="both"/>
      </w:pPr>
      <w:r w:rsidRPr="03410F0A" w:rsidR="03410F0A">
        <w:rPr>
          <w:rFonts w:ascii="Times New Roman" w:hAnsi="Times New Roman" w:eastAsia="Times New Roman" w:cs="Times New Roman"/>
          <w:sz w:val="24"/>
          <w:szCs w:val="24"/>
        </w:rPr>
        <w:t>This report explores the foundations of that approach — how cognitive resources differ from classical OS abstractions, why traditional memory and scheduling mechanisms struggle with AI workloads, and what mechanisms AIOS introduces to address these gaps.</w:t>
      </w:r>
    </w:p>
    <w:p xmlns:wp14="http://schemas.microsoft.com/office/word/2010/wordml" w:rsidP="03410F0A" w14:paraId="1C4D291E" wp14:textId="087E84BF">
      <w:pPr>
        <w:spacing w:before="280" w:after="160" w:line="360" w:lineRule="auto"/>
        <w:jc w:val="both"/>
        <w:rPr>
          <w:rFonts w:ascii="Times New Roman" w:hAnsi="Times New Roman" w:eastAsia="Times New Roman" w:cs="Times New Roman"/>
          <w:sz w:val="24"/>
          <w:szCs w:val="24"/>
        </w:rPr>
      </w:pPr>
    </w:p>
    <w:p xmlns:wp14="http://schemas.microsoft.com/office/word/2010/wordml" w:rsidP="03410F0A" w14:paraId="6A1017D8" wp14:textId="13F3C5EF">
      <w:pPr>
        <w:pStyle w:val="Heading2"/>
        <w:spacing w:before="280" w:after="160" w:line="360" w:lineRule="auto"/>
        <w:jc w:val="both"/>
        <w:rPr>
          <w:rFonts w:ascii="Times New Roman" w:hAnsi="Times New Roman" w:eastAsia="Times New Roman" w:cs="Times New Roman"/>
          <w:b w:val="1"/>
          <w:bCs w:val="1"/>
          <w:i w:val="0"/>
          <w:iCs w:val="0"/>
          <w:color w:val="auto"/>
          <w:sz w:val="24"/>
          <w:szCs w:val="24"/>
        </w:rPr>
      </w:pPr>
      <w:r w:rsidRPr="03410F0A" w:rsidR="03410F0A">
        <w:rPr>
          <w:rFonts w:ascii="Times New Roman" w:hAnsi="Times New Roman" w:eastAsia="Times New Roman" w:cs="Times New Roman"/>
          <w:b w:val="1"/>
          <w:bCs w:val="1"/>
          <w:i w:val="0"/>
          <w:iCs w:val="0"/>
          <w:color w:val="auto"/>
          <w:sz w:val="24"/>
          <w:szCs w:val="24"/>
        </w:rPr>
        <w:t>1.2 Description of the Seminar Concept</w:t>
      </w:r>
    </w:p>
    <w:p xmlns:wp14="http://schemas.microsoft.com/office/word/2010/wordml" w:rsidP="03410F0A" w14:paraId="030EA508" wp14:textId="77777777">
      <w:pPr>
        <w:spacing w:before="200" w:after="120" w:line="360" w:lineRule="auto"/>
        <w:rPr>
          <w:rFonts w:ascii="Times New Roman" w:hAnsi="Times New Roman" w:eastAsia="Times New Roman" w:cs="Times New Roman"/>
          <w:b w:val="1"/>
          <w:bCs w:val="1"/>
          <w:i w:val="0"/>
          <w:iCs w:val="0"/>
          <w:color w:val="auto"/>
          <w:sz w:val="24"/>
          <w:szCs w:val="24"/>
        </w:rPr>
      </w:pPr>
      <w:r w:rsidRPr="03410F0A" w:rsidR="03410F0A">
        <w:rPr>
          <w:rFonts w:ascii="Times New Roman" w:hAnsi="Times New Roman" w:eastAsia="Times New Roman" w:cs="Times New Roman"/>
          <w:b w:val="1"/>
          <w:bCs w:val="1"/>
          <w:i w:val="0"/>
          <w:iCs w:val="0"/>
          <w:color w:val="auto"/>
          <w:sz w:val="24"/>
          <w:szCs w:val="24"/>
        </w:rPr>
        <w:t>1.2.1 What Makes AI Workloads Different</w:t>
      </w:r>
    </w:p>
    <w:p xmlns:wp14="http://schemas.microsoft.com/office/word/2010/wordml" w14:paraId="06174D2E" wp14:textId="77777777">
      <w:pPr>
        <w:spacing w:after="160" w:line="360" w:lineRule="auto"/>
        <w:jc w:val="both"/>
      </w:pPr>
      <w:r w:rsidRPr="735C1741" w:rsidR="735C1741">
        <w:rPr>
          <w:rFonts w:ascii="Times New Roman" w:hAnsi="Times New Roman" w:eastAsia="Times New Roman" w:cs="Times New Roman"/>
          <w:sz w:val="24"/>
          <w:szCs w:val="24"/>
          <w:lang w:val="en-US"/>
        </w:rPr>
        <w:t>Three concrete failure modes illustrate why AI workloads need different treatment from the operating system. The first involves memory pressure during large model inference. The key-value cache for a 70-billion-parameter transformer model can reach tens of gigabytes per concurrent request. Existing virtual memory systems apply the same least-recently-used replacement policy to these cache pages as they do to everything else, with no awareness that evicting a KV cache page will directly stall token generation and violate a service-level agreement [3].</w:t>
      </w:r>
    </w:p>
    <w:p xmlns:wp14="http://schemas.microsoft.com/office/word/2010/wordml" w14:paraId="4F8ADAE4" wp14:textId="77777777">
      <w:pPr>
        <w:spacing w:after="160" w:line="360"/>
        <w:jc w:val="both"/>
      </w:pPr>
      <w:r>
        <w:rPr>
          <w:rFonts w:ascii="Times New Roman" w:hAnsi="Times New Roman" w:eastAsia="Times New Roman" w:cs="Times New Roman"/>
          <w:sz w:val="24"/>
          <w:szCs w:val="24"/>
        </w:rPr>
        <w:t xml:space="preserve">The second failure involves scheduling latency under mixed workloads. Traditional schedulers have no concept of inference token generation deadlines. They make decisions that appear locally fair but are globally harmful to service quality when inference and training jobs compete for the same hardware.</w:t>
      </w:r>
    </w:p>
    <w:p xmlns:wp14="http://schemas.microsoft.com/office/word/2010/wordml" w14:paraId="702C545B" wp14:textId="77777777">
      <w:pPr>
        <w:spacing w:after="160" w:line="360" w:lineRule="auto"/>
        <w:jc w:val="both"/>
      </w:pPr>
      <w:r w:rsidRPr="735C1741" w:rsidR="735C1741">
        <w:rPr>
          <w:rFonts w:ascii="Times New Roman" w:hAnsi="Times New Roman" w:eastAsia="Times New Roman" w:cs="Times New Roman"/>
          <w:sz w:val="24"/>
          <w:szCs w:val="24"/>
          <w:lang w:val="en-US"/>
        </w:rPr>
        <w:t>The third failure is in handling heterogeneous memory. Modern AI server nodes include GPU L1/L2 cache, High-Bandwidth Memory on the accelerator package, host DRAM, CXL-attached memory pools, NVMe storage arrays, and remote object storage — each tier carrying different capacity, bandwidth, and latency characteristics. A classical OS places tensors based solely on virtual address mappings, with no awareness of which tier an object is sitting in or what the cost of accessing it from there might be [4].</w:t>
      </w:r>
    </w:p>
    <w:p xmlns:wp14="http://schemas.microsoft.com/office/word/2010/wordml" w:rsidP="03410F0A" w14:paraId="6F7EBAE4" wp14:textId="77777777">
      <w:pPr>
        <w:spacing w:before="200" w:after="120" w:line="360" w:lineRule="auto"/>
        <w:rPr>
          <w:rFonts w:ascii="Times New Roman" w:hAnsi="Times New Roman" w:eastAsia="Times New Roman" w:cs="Times New Roman"/>
          <w:b w:val="1"/>
          <w:bCs w:val="1"/>
          <w:i w:val="0"/>
          <w:iCs w:val="0"/>
          <w:sz w:val="24"/>
          <w:szCs w:val="24"/>
        </w:rPr>
      </w:pPr>
      <w:r w:rsidRPr="03410F0A" w:rsidR="03410F0A">
        <w:rPr>
          <w:rFonts w:ascii="Times New Roman" w:hAnsi="Times New Roman" w:eastAsia="Times New Roman" w:cs="Times New Roman"/>
          <w:b w:val="1"/>
          <w:bCs w:val="1"/>
          <w:i w:val="0"/>
          <w:iCs w:val="0"/>
          <w:sz w:val="24"/>
          <w:szCs w:val="24"/>
        </w:rPr>
        <w:t>1.2.2 The Cognitive Resource Concept</w:t>
      </w:r>
    </w:p>
    <w:p xmlns:wp14="http://schemas.microsoft.com/office/word/2010/wordml" w14:paraId="30A2A889" wp14:textId="77777777">
      <w:pPr>
        <w:spacing w:after="160" w:line="360" w:lineRule="auto"/>
        <w:jc w:val="both"/>
      </w:pPr>
      <w:r w:rsidRPr="735C1741" w:rsidR="735C1741">
        <w:rPr>
          <w:rFonts w:ascii="Times New Roman" w:hAnsi="Times New Roman" w:eastAsia="Times New Roman" w:cs="Times New Roman"/>
          <w:sz w:val="24"/>
          <w:szCs w:val="24"/>
          <w:lang w:val="en-US"/>
        </w:rPr>
        <w:t>A cognitive resource is any system asset whose optimal allocation policy cannot be determined from the current system state alone. Allocating it properly requires a model trained on historical observations, combined with metadata that describes the requesting workload's identity and intent [5]. This stands in contrast to classical physical resources, where the allocation algorithm is stateless across requests.</w:t>
      </w:r>
    </w:p>
    <w:p xmlns:wp14="http://schemas.microsoft.com/office/word/2010/wordml" w14:paraId="25C3C250" wp14:textId="77777777">
      <w:pPr>
        <w:spacing w:after="160" w:line="360" w:lineRule="auto"/>
        <w:jc w:val="both"/>
      </w:pPr>
      <w:r w:rsidRPr="735C1741" w:rsidR="735C1741">
        <w:rPr>
          <w:rFonts w:ascii="Times New Roman" w:hAnsi="Times New Roman" w:eastAsia="Times New Roman" w:cs="Times New Roman"/>
          <w:sz w:val="24"/>
          <w:szCs w:val="24"/>
          <w:lang w:val="en-US"/>
        </w:rPr>
        <w:t>Consider two processes competing for 4 GB of DRAM. A classical operating system evicts the process with the largest resident set. A cognitive manager can recognize that one process holds a live KV cache for an active inference request while the other holds model weights that can be reloaded from NVMe storage in under a second, and it chooses accordingly. That decision is only possible when the system carries semantic context that the traditional OS does not have.</w:t>
      </w:r>
    </w:p>
    <w:p xmlns:wp14="http://schemas.microsoft.com/office/word/2010/wordml" w14:paraId="649859BE" wp14:textId="77777777">
      <w:pPr>
        <w:spacing w:after="160" w:line="360" w:lineRule="auto"/>
        <w:jc w:val="both"/>
      </w:pPr>
      <w:r w:rsidRPr="735C1741" w:rsidR="735C1741">
        <w:rPr>
          <w:rFonts w:ascii="Times New Roman" w:hAnsi="Times New Roman" w:eastAsia="Times New Roman" w:cs="Times New Roman"/>
          <w:sz w:val="24"/>
          <w:szCs w:val="24"/>
          <w:lang w:val="en-US"/>
        </w:rPr>
        <w:t>AIOS identifies four categories of cognitive resources. Compute resources include CPU cores, GPU streaming multiprocessors, TPUs, and NPUs. Memory resources span the full hierarchy from L1 cache through HBM, DRAM, CXL pools, and NVMe. I/O resources cover PCIe bandwidth, NVMe controllers, and inter-accelerator interconnects. Knowledge resources are the most novel category: the inference models, lookup tables, and embeddings that encode workload behavior and hardware characteristics, and that must be kept fresh through continuous learning [6].</w:t>
      </w:r>
    </w:p>
    <w:p xmlns:wp14="http://schemas.microsoft.com/office/word/2010/wordml" w:rsidP="03410F0A" w14:paraId="0A7E977A" wp14:textId="77777777">
      <w:pPr>
        <w:spacing w:before="200" w:after="120" w:line="360" w:lineRule="auto"/>
        <w:rPr>
          <w:rFonts w:ascii="Times New Roman" w:hAnsi="Times New Roman" w:eastAsia="Times New Roman" w:cs="Times New Roman"/>
          <w:b w:val="1"/>
          <w:bCs w:val="1"/>
          <w:i w:val="0"/>
          <w:iCs w:val="0"/>
          <w:sz w:val="24"/>
          <w:szCs w:val="24"/>
        </w:rPr>
      </w:pPr>
      <w:r w:rsidRPr="03410F0A" w:rsidR="03410F0A">
        <w:rPr>
          <w:rFonts w:ascii="Times New Roman" w:hAnsi="Times New Roman" w:eastAsia="Times New Roman" w:cs="Times New Roman"/>
          <w:b w:val="1"/>
          <w:bCs w:val="1"/>
          <w:i w:val="0"/>
          <w:iCs w:val="0"/>
          <w:sz w:val="24"/>
          <w:szCs w:val="24"/>
        </w:rPr>
        <w:t>1.2.3 Why Prediction Matters</w:t>
      </w:r>
    </w:p>
    <w:p xmlns:wp14="http://schemas.microsoft.com/office/word/2010/wordml" w14:paraId="411EC219" wp14:textId="77777777">
      <w:pPr>
        <w:spacing w:after="160" w:line="360" w:lineRule="auto"/>
        <w:jc w:val="both"/>
      </w:pPr>
      <w:r w:rsidRPr="735C1741" w:rsidR="735C1741">
        <w:rPr>
          <w:rFonts w:ascii="Times New Roman" w:hAnsi="Times New Roman" w:eastAsia="Times New Roman" w:cs="Times New Roman"/>
          <w:sz w:val="24"/>
          <w:szCs w:val="24"/>
          <w:lang w:val="en-US"/>
        </w:rPr>
        <w:t>Reactive management — responding to resource shortages after they happen — is often too slow for AI workloads. By the time a memory pressure event triggers a page eviction, a latency-sensitive inference request may already have missed its deadline. AIOS therefore emphasizes prediction: anticipating future resource demands and acting in advance to position data, schedule compute, and prepare migration paths before they are needed.</w:t>
      </w:r>
    </w:p>
    <w:p xmlns:wp14="http://schemas.microsoft.com/office/word/2010/wordml" w14:paraId="3AF93B11" wp14:textId="77777777">
      <w:pPr>
        <w:spacing w:after="160" w:line="360" w:lineRule="auto"/>
        <w:jc w:val="both"/>
      </w:pPr>
      <w:r w:rsidRPr="735C1741" w:rsidR="735C1741">
        <w:rPr>
          <w:rFonts w:ascii="Times New Roman" w:hAnsi="Times New Roman" w:eastAsia="Times New Roman" w:cs="Times New Roman"/>
          <w:sz w:val="24"/>
          <w:szCs w:val="24"/>
          <w:lang w:val="en-US"/>
        </w:rPr>
        <w:t>Predictive modeling in AIOS takes multiple forms. Time-series models forecast CPU and memory demand hundreds of milliseconds ahead, enabling proactive scaling before request queues grow. Analytical kernel performance models predict the memory bandwidth requirements of an upcoming GPU operation given its type, batch size, and sequence length. Prefetch operations for transformer layer weights are scheduled explicitly by the inference runtime, which understands the model architecture well enough to overlap weight loading with current-layer computation [7].</w:t>
      </w:r>
    </w:p>
    <w:p xmlns:wp14="http://schemas.microsoft.com/office/word/2010/wordml" w:rsidP="03410F0A" w14:paraId="5AD19743" wp14:textId="77777777">
      <w:pPr>
        <w:pStyle w:val="Heading2"/>
        <w:spacing w:before="280" w:after="140" w:line="360" w:lineRule="auto"/>
        <w:rPr>
          <w:rFonts w:ascii="Times New Roman" w:hAnsi="Times New Roman" w:eastAsia="Times New Roman" w:cs="Times New Roman"/>
          <w:b w:val="1"/>
          <w:bCs w:val="1"/>
          <w:color w:val="auto"/>
          <w:sz w:val="24"/>
          <w:szCs w:val="24"/>
        </w:rPr>
      </w:pPr>
      <w:r w:rsidRPr="03410F0A" w:rsidR="03410F0A">
        <w:rPr>
          <w:rFonts w:ascii="Times New Roman" w:hAnsi="Times New Roman" w:eastAsia="Times New Roman" w:cs="Times New Roman"/>
          <w:b w:val="1"/>
          <w:bCs w:val="1"/>
          <w:color w:val="auto"/>
          <w:sz w:val="24"/>
          <w:szCs w:val="24"/>
        </w:rPr>
        <w:t>1.3 Applications of the Concept</w:t>
      </w:r>
    </w:p>
    <w:p xmlns:wp14="http://schemas.microsoft.com/office/word/2010/wordml" w14:paraId="28B6F417" wp14:textId="77777777">
      <w:pPr>
        <w:spacing w:after="160" w:line="360"/>
        <w:jc w:val="both"/>
      </w:pPr>
      <w:r>
        <w:rPr>
          <w:rFonts w:ascii="Times New Roman" w:hAnsi="Times New Roman" w:eastAsia="Times New Roman" w:cs="Times New Roman"/>
          <w:sz w:val="24"/>
          <w:szCs w:val="24"/>
        </w:rPr>
        <w:t xml:space="preserve">The principles of cognitive resource allocation and predictive memory management apply across a wide range of real-world deployment scenarios.</w:t>
      </w:r>
    </w:p>
    <w:p xmlns:wp14="http://schemas.microsoft.com/office/word/2010/wordml" w14:paraId="6B37744A" wp14:textId="77777777">
      <w:pPr>
        <w:spacing w:after="160" w:line="360" w:lineRule="auto"/>
        <w:jc w:val="both"/>
      </w:pPr>
      <w:r w:rsidRPr="735C1741" w:rsidR="735C1741">
        <w:rPr>
          <w:rFonts w:ascii="Times New Roman" w:hAnsi="Times New Roman" w:eastAsia="Times New Roman" w:cs="Times New Roman"/>
          <w:sz w:val="24"/>
          <w:szCs w:val="24"/>
          <w:lang w:val="en-US"/>
        </w:rPr>
        <w:t>In cloud-scale inference serving, AIOS techniques directly address the challenge of maintaining low tail latency while keeping GPU utilization high. Continuous batching strategies, KV cache lifetime management using the metadata model, and predictive DVFS together allow inference services to meet service-level agreements while reducing energy consumption [8].</w:t>
      </w:r>
    </w:p>
    <w:p xmlns:wp14="http://schemas.microsoft.com/office/word/2010/wordml" w14:paraId="460948E0" wp14:textId="77777777">
      <w:pPr>
        <w:spacing w:after="160" w:line="360" w:lineRule="auto"/>
        <w:jc w:val="both"/>
      </w:pPr>
      <w:r w:rsidRPr="735C1741" w:rsidR="735C1741">
        <w:rPr>
          <w:rFonts w:ascii="Times New Roman" w:hAnsi="Times New Roman" w:eastAsia="Times New Roman" w:cs="Times New Roman"/>
          <w:sz w:val="24"/>
          <w:szCs w:val="24"/>
          <w:lang w:val="en-US"/>
        </w:rPr>
        <w:t>In edge AI deployments, devices such as autonomous vehicles, industrial robots, and smart cameras operate under tight power and memory budgets. Adaptive scheduling that routes operations to the most energy-efficient compute element, combined with tiered memory management that keeps only the hottest data in fast memory, extends operating time and improves reliability in these constrained environments [9].</w:t>
      </w:r>
    </w:p>
    <w:p xmlns:wp14="http://schemas.microsoft.com/office/word/2010/wordml" w14:paraId="7345CD8A" wp14:textId="77777777">
      <w:pPr>
        <w:spacing w:after="160" w:line="360" w:lineRule="auto"/>
        <w:jc w:val="both"/>
      </w:pPr>
      <w:r w:rsidRPr="735C1741" w:rsidR="735C1741">
        <w:rPr>
          <w:rFonts w:ascii="Times New Roman" w:hAnsi="Times New Roman" w:eastAsia="Times New Roman" w:cs="Times New Roman"/>
          <w:sz w:val="24"/>
          <w:szCs w:val="24"/>
          <w:lang w:val="en-US"/>
        </w:rPr>
        <w:t>In distributed training clusters, AIOS mechanisms help manage the complex communication patterns of gradient synchronization across hundreds of accelerators. Predictive I/O scheduling pre-positions tensors to minimize all-reduce latency, and cost-aware policies select between on-demand and spot GPU instances based on preemption probability models [10].</w:t>
      </w:r>
    </w:p>
    <w:p xmlns:wp14="http://schemas.microsoft.com/office/word/2010/wordml" w14:paraId="66327359" wp14:textId="77777777">
      <w:pPr>
        <w:spacing w:after="160" w:line="360"/>
        <w:jc w:val="both"/>
      </w:pPr>
      <w:r>
        <w:rPr>
          <w:rFonts w:ascii="Times New Roman" w:hAnsi="Times New Roman" w:eastAsia="Times New Roman" w:cs="Times New Roman"/>
          <w:sz w:val="24"/>
          <w:szCs w:val="24"/>
        </w:rPr>
        <w:t xml:space="preserve">In multi-agent orchestration platforms, where many AI agents run simultaneously and share hardware resources, the resource intention protocol allows agents to declare their expected resource footprint before expensive operations begin. The AIOS resource manager can then grant, defer, or suggest alternatives based on a global view of available capacity and competing priorities [11].</w:t>
      </w:r>
    </w:p>
    <w:p w:rsidR="03410F0A" w:rsidP="03410F0A" w:rsidRDefault="03410F0A" w14:paraId="22FBCCC9" w14:textId="6ADE7E21">
      <w:pPr>
        <w:pStyle w:val="Heading2"/>
        <w:spacing w:before="280" w:after="140" w:line="360" w:lineRule="auto"/>
        <w:rPr>
          <w:rFonts w:ascii="Times New Roman" w:hAnsi="Times New Roman" w:eastAsia="Times New Roman" w:cs="Times New Roman"/>
          <w:b w:val="1"/>
          <w:bCs w:val="1"/>
          <w:color w:val="auto"/>
          <w:sz w:val="24"/>
          <w:szCs w:val="24"/>
        </w:rPr>
      </w:pPr>
      <w:r w:rsidRPr="03410F0A" w:rsidR="03410F0A">
        <w:rPr>
          <w:rFonts w:ascii="Times New Roman" w:hAnsi="Times New Roman" w:eastAsia="Times New Roman" w:cs="Times New Roman"/>
          <w:b w:val="1"/>
          <w:bCs w:val="1"/>
          <w:color w:val="auto"/>
          <w:sz w:val="24"/>
          <w:szCs w:val="24"/>
        </w:rPr>
        <w:t>1.4 Architecture Diagram</w:t>
      </w:r>
    </w:p>
    <w:p xmlns:wp14="http://schemas.microsoft.com/office/word/2010/wordml" w14:paraId="1F7A772B" wp14:textId="77777777">
      <w:pPr>
        <w:spacing w:after="160" w:line="360"/>
        <w:jc w:val="both"/>
      </w:pPr>
      <w:r>
        <w:rPr>
          <w:rFonts w:ascii="Times New Roman" w:hAnsi="Times New Roman" w:eastAsia="Times New Roman" w:cs="Times New Roman"/>
          <w:sz w:val="24"/>
          <w:szCs w:val="24"/>
        </w:rPr>
        <w:t xml:space="preserve">The architecture of an AI-Native Operating System can be understood as three coordinated layers, each operating at a different timescale and level of abstraction.</w:t>
      </w:r>
    </w:p>
    <w:p xmlns:wp14="http://schemas.microsoft.com/office/word/2010/wordml" w14:paraId="7DAAF32D" wp14:textId="77777777">
      <w:pPr>
        <w:spacing w:after="160" w:line="360" w:lineRule="auto"/>
        <w:jc w:val="both"/>
      </w:pPr>
      <w:r w:rsidRPr="03410F0A" w:rsidR="7027E811">
        <w:rPr>
          <w:rFonts w:ascii="Times New Roman" w:hAnsi="Times New Roman" w:eastAsia="Times New Roman" w:cs="Times New Roman"/>
          <w:sz w:val="24"/>
          <w:szCs w:val="24"/>
          <w:lang w:val="en-US"/>
        </w:rPr>
        <w:t>The hardware layer at the bottom includes CPU cores with performance monitoring units, GPU and NPU accelerators with their associated High-Bandwidth Memory and tensor cores, the CXL/PCIe fabric connecting these elements, NVMe storage arrays, and thermal and power sensors. This layer exports continuous streams of telemetry data that the higher layers rely on for their decisions.</w:t>
      </w:r>
    </w:p>
    <w:p w:rsidR="39440AD8" w:rsidP="03410F0A" w:rsidRDefault="39440AD8" w14:paraId="34E0DEEC" w14:textId="7778D0A6">
      <w:pPr>
        <w:spacing w:after="160" w:line="360" w:lineRule="auto"/>
        <w:jc w:val="center"/>
        <w:rPr>
          <w:rFonts w:ascii="Times New Roman" w:hAnsi="Times New Roman" w:eastAsia="Times New Roman" w:cs="Times New Roman"/>
          <w:sz w:val="24"/>
          <w:szCs w:val="24"/>
          <w:lang w:val="en-US"/>
        </w:rPr>
      </w:pPr>
      <w:r w:rsidR="39440AD8">
        <w:drawing>
          <wp:inline wp14:editId="0100CA45" wp14:anchorId="7654BD16">
            <wp:extent cx="6057900" cy="4038600"/>
            <wp:effectExtent l="0" t="0" r="0" b="0"/>
            <wp:docPr id="164483886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44838866" name="Picture 1644838866"/>
                    <pic:cNvPicPr/>
                  </pic:nvPicPr>
                  <pic:blipFill>
                    <a:blip xmlns:r="http://schemas.openxmlformats.org/officeDocument/2006/relationships" r:embed="rId1439284014">
                      <a:extLst>
                        <a:ext uri="{28A0092B-C50C-407E-A947-70E740481C1C}">
                          <a14:useLocalDpi xmlns:a14="http://schemas.microsoft.com/office/drawing/2010/main"/>
                        </a:ext>
                      </a:extLst>
                    </a:blip>
                    <a:stretch>
                      <a:fillRect/>
                    </a:stretch>
                  </pic:blipFill>
                  <pic:spPr>
                    <a:xfrm>
                      <a:off x="0" y="0"/>
                      <a:ext cx="6057900" cy="4038600"/>
                    </a:xfrm>
                    <a:prstGeom prst="rect">
                      <a:avLst/>
                    </a:prstGeom>
                  </pic:spPr>
                </pic:pic>
              </a:graphicData>
            </a:graphic>
          </wp:inline>
        </w:drawing>
      </w:r>
      <w:r w:rsidRPr="03410F0A" w:rsidR="39440AD8">
        <w:rPr>
          <w:rFonts w:ascii="Times New Roman" w:hAnsi="Times New Roman" w:eastAsia="Times New Roman" w:cs="Times New Roman"/>
          <w:i w:val="1"/>
          <w:iCs w:val="1"/>
          <w:noProof w:val="0"/>
          <w:sz w:val="24"/>
          <w:szCs w:val="24"/>
          <w:lang w:val="en-US"/>
        </w:rPr>
        <w:t>Figure 1: Layered Architecture of an AI-Native Operating System (AIOS)</w:t>
      </w:r>
    </w:p>
    <w:p xmlns:wp14="http://schemas.microsoft.com/office/word/2010/wordml" w14:paraId="3ECEF018" wp14:textId="77777777">
      <w:pPr>
        <w:spacing w:after="160" w:line="360" w:lineRule="auto"/>
        <w:jc w:val="both"/>
      </w:pPr>
      <w:r w:rsidRPr="735C1741" w:rsidR="735C1741">
        <w:rPr>
          <w:rFonts w:ascii="Times New Roman" w:hAnsi="Times New Roman" w:eastAsia="Times New Roman" w:cs="Times New Roman"/>
          <w:sz w:val="24"/>
          <w:szCs w:val="24"/>
          <w:lang w:val="en-US"/>
        </w:rPr>
        <w:t>The kernel layer in the middle extends classical OS subsystems with intelligence-related capabilities. The cognitive allocator augments the virtual memory manager, accepting allocation requests that carry semantic metadata and making tier placement decisions across the full memory hierarchy. An ML inference shim embedded in the process scheduler evaluates compact models — shallow decision trees or small feedforward networks that can be evaluated in microseconds inside interrupt-disabled critical sections — to make per-task scheduling decisions. A hardware telemetry aggregator reads PMU counters, power management registers, and I/O queue depths at millisecond intervals and writes results to a ring buffer accessible to both kernel subsystems and trusted user-space daemons. A metadata store implemented as a lock-free kernel hash map maintains the per-object records that drive all cognitive management decisions [12].</w:t>
      </w:r>
    </w:p>
    <w:p xmlns:wp14="http://schemas.microsoft.com/office/word/2010/wordml" w14:paraId="2D1E513D" wp14:textId="77777777">
      <w:pPr>
        <w:spacing w:after="160" w:line="360" w:lineRule="auto"/>
        <w:jc w:val="both"/>
      </w:pPr>
      <w:r w:rsidRPr="735C1741" w:rsidR="735C1741">
        <w:rPr>
          <w:rFonts w:ascii="Times New Roman" w:hAnsi="Times New Roman" w:eastAsia="Times New Roman" w:cs="Times New Roman"/>
          <w:sz w:val="24"/>
          <w:szCs w:val="24"/>
          <w:lang w:val="en-US"/>
        </w:rPr>
        <w:t>The runtime and developer layer at the top operates at longer timescales. The inference runtime manages request batching, KV cache lifecycle, continuous batching, and speculative decoding. The agent orchestration runtime acts as a cluster scheduler at the agent level, receiving task submissions, assigning hardware resources and memory tiers, and routing inter-agent communication. Three categories of API expose these capabilities to developers: memory intent APIs for semantic annotation at allocation time, agent lifecycle APIs for declaring resource intentions, and observability APIs for monitoring and adaptive response [13].</w:t>
      </w:r>
    </w:p>
    <w:p xmlns:wp14="http://schemas.microsoft.com/office/word/2010/wordml" w14:paraId="7F0634CF" wp14:textId="77777777">
      <w:pPr>
        <w:spacing w:after="160" w:line="360" w:lineRule="auto"/>
        <w:jc w:val="both"/>
      </w:pPr>
      <w:r w:rsidRPr="735C1741" w:rsidR="735C1741">
        <w:rPr>
          <w:rFonts w:ascii="Times New Roman" w:hAnsi="Times New Roman" w:eastAsia="Times New Roman" w:cs="Times New Roman"/>
          <w:sz w:val="24"/>
          <w:szCs w:val="24"/>
          <w:lang w:val="en-US"/>
        </w:rPr>
        <w:t>A publish-subscribe system state bus connects all three layers asynchronously. Hardware publishes thermal throttling events and memory bandwidth saturation. The kernel publishes allocation decisions and scheduling preemptions. The runtime publishes workload lifecycle events and resource intent declarations. No layer requires synchronous calls to any other, which allows the coordination to scale across NUMA domains and across nodes in a cluster.</w:t>
      </w:r>
    </w:p>
    <w:p xmlns:wp14="http://schemas.microsoft.com/office/word/2010/wordml" w:rsidP="03410F0A" w14:paraId="5DAB6C7B" wp14:textId="77777777">
      <w:pPr>
        <w:spacing w:line="360" w:lineRule="auto"/>
      </w:pPr>
      <w:r>
        <w:br w:type="page"/>
      </w:r>
    </w:p>
    <w:p xmlns:wp14="http://schemas.microsoft.com/office/word/2010/wordml" w:rsidP="03410F0A" w14:paraId="7112C733" wp14:textId="6E81D2AA">
      <w:pPr>
        <w:pStyle w:val="Heading1"/>
        <w:spacing w:before="0" w:beforeAutospacing="off" w:after="200" w:line="360" w:lineRule="auto"/>
        <w:jc w:val="center"/>
      </w:pPr>
      <w:r w:rsidRPr="03410F0A" w:rsidR="03410F0A">
        <w:rPr>
          <w:rFonts w:ascii="Times New Roman" w:hAnsi="Times New Roman" w:eastAsia="Times New Roman" w:cs="Times New Roman"/>
          <w:b w:val="1"/>
          <w:bCs w:val="1"/>
          <w:sz w:val="28"/>
          <w:szCs w:val="28"/>
        </w:rPr>
        <w:t>C</w:t>
      </w:r>
      <w:r w:rsidRPr="03410F0A" w:rsidR="6225BAD3">
        <w:rPr>
          <w:rFonts w:ascii="Times New Roman" w:hAnsi="Times New Roman" w:eastAsia="Times New Roman" w:cs="Times New Roman"/>
          <w:b w:val="1"/>
          <w:bCs w:val="1"/>
          <w:sz w:val="28"/>
          <w:szCs w:val="28"/>
        </w:rPr>
        <w:t>HAPTER 2</w:t>
      </w:r>
    </w:p>
    <w:p xmlns:wp14="http://schemas.microsoft.com/office/word/2010/wordml" w:rsidP="03410F0A" w14:paraId="658874EB" wp14:textId="483EF847">
      <w:pPr>
        <w:pStyle w:val="Heading1"/>
        <w:spacing w:before="0" w:beforeAutospacing="off" w:after="200" w:line="360" w:lineRule="auto"/>
        <w:jc w:val="center"/>
      </w:pPr>
      <w:r w:rsidRPr="03410F0A" w:rsidR="03410F0A">
        <w:rPr>
          <w:rFonts w:ascii="Times New Roman" w:hAnsi="Times New Roman" w:eastAsia="Times New Roman" w:cs="Times New Roman"/>
          <w:b w:val="1"/>
          <w:bCs w:val="1"/>
          <w:sz w:val="28"/>
          <w:szCs w:val="28"/>
          <w:lang w:val="en-US"/>
        </w:rPr>
        <w:t xml:space="preserve"> L</w:t>
      </w:r>
      <w:r w:rsidRPr="03410F0A" w:rsidR="61DE843F">
        <w:rPr>
          <w:rFonts w:ascii="Times New Roman" w:hAnsi="Times New Roman" w:eastAsia="Times New Roman" w:cs="Times New Roman"/>
          <w:b w:val="1"/>
          <w:bCs w:val="1"/>
          <w:sz w:val="28"/>
          <w:szCs w:val="28"/>
          <w:lang w:val="en-US"/>
        </w:rPr>
        <w:t>ITERATURE REVIEW</w:t>
      </w:r>
    </w:p>
    <w:p xmlns:wp14="http://schemas.microsoft.com/office/word/2010/wordml" w:rsidP="03410F0A" w14:paraId="4D414B8A" wp14:textId="77777777">
      <w:pPr>
        <w:pStyle w:val="Heading2"/>
        <w:spacing w:before="280" w:after="140" w:line="360" w:lineRule="auto"/>
        <w:rPr>
          <w:rFonts w:ascii="Times New Roman" w:hAnsi="Times New Roman" w:eastAsia="Times New Roman" w:cs="Times New Roman"/>
          <w:b w:val="1"/>
          <w:bCs w:val="1"/>
          <w:i w:val="0"/>
          <w:iCs w:val="0"/>
          <w:color w:val="auto"/>
          <w:sz w:val="24"/>
          <w:szCs w:val="24"/>
        </w:rPr>
      </w:pPr>
      <w:r w:rsidRPr="03410F0A" w:rsidR="03410F0A">
        <w:rPr>
          <w:rFonts w:ascii="Times New Roman" w:hAnsi="Times New Roman" w:eastAsia="Times New Roman" w:cs="Times New Roman"/>
          <w:b w:val="1"/>
          <w:bCs w:val="1"/>
          <w:i w:val="0"/>
          <w:iCs w:val="0"/>
          <w:color w:val="auto"/>
          <w:sz w:val="24"/>
          <w:szCs w:val="24"/>
        </w:rPr>
        <w:t>2.1 Literature Survey</w:t>
      </w:r>
    </w:p>
    <w:p xmlns:wp14="http://schemas.microsoft.com/office/word/2010/wordml" w:rsidP="03410F0A" w14:paraId="2379ECFC" wp14:textId="77777777">
      <w:pPr>
        <w:spacing w:before="200" w:after="120" w:line="360" w:lineRule="auto"/>
        <w:rPr>
          <w:rFonts w:ascii="Times New Roman" w:hAnsi="Times New Roman" w:eastAsia="Times New Roman" w:cs="Times New Roman"/>
          <w:b w:val="1"/>
          <w:bCs w:val="1"/>
          <w:i w:val="0"/>
          <w:iCs w:val="0"/>
          <w:color w:val="auto"/>
          <w:sz w:val="24"/>
          <w:szCs w:val="24"/>
        </w:rPr>
      </w:pPr>
      <w:r w:rsidRPr="03410F0A" w:rsidR="03410F0A">
        <w:rPr>
          <w:rFonts w:ascii="Times New Roman" w:hAnsi="Times New Roman" w:eastAsia="Times New Roman" w:cs="Times New Roman"/>
          <w:b w:val="1"/>
          <w:bCs w:val="1"/>
          <w:i w:val="0"/>
          <w:iCs w:val="0"/>
          <w:color w:val="auto"/>
          <w:sz w:val="24"/>
          <w:szCs w:val="24"/>
        </w:rPr>
        <w:t>2.1.1 Foundations of AI-Native Operating Systems</w:t>
      </w:r>
    </w:p>
    <w:p xmlns:wp14="http://schemas.microsoft.com/office/word/2010/wordml" w14:paraId="1BFDD5D9" wp14:textId="77777777">
      <w:pPr>
        <w:spacing w:after="160" w:line="360" w:lineRule="auto"/>
        <w:jc w:val="both"/>
      </w:pPr>
      <w:r w:rsidRPr="735C1741" w:rsidR="735C1741">
        <w:rPr>
          <w:rFonts w:ascii="Times New Roman" w:hAnsi="Times New Roman" w:eastAsia="Times New Roman" w:cs="Times New Roman"/>
          <w:sz w:val="24"/>
          <w:szCs w:val="24"/>
          <w:lang w:val="en-US"/>
        </w:rPr>
        <w:t>Mei et al. [14] introduced the concept of AIOS as an LLM-based agent operating system, proposing that a large language model could serve as the primary reasoning component for system-level policy decisions. Their prototype demonstrated that an LLM agent can manage file access, memory usage, and process scheduling for simpler tasks, though inference latency remains a barrier to kernel-level deployment. The work established the conceptual vocabulary of AIOS and stimulated significant follow-on research into where exactly machine learning should be positioned within the OS stack.</w:t>
      </w:r>
    </w:p>
    <w:p xmlns:wp14="http://schemas.microsoft.com/office/word/2010/wordml" w14:paraId="6E9FAA30" wp14:textId="77777777">
      <w:pPr>
        <w:spacing w:after="160" w:line="360"/>
        <w:jc w:val="both"/>
      </w:pPr>
      <w:r>
        <w:rPr>
          <w:rFonts w:ascii="Times New Roman" w:hAnsi="Times New Roman" w:eastAsia="Times New Roman" w:cs="Times New Roman"/>
          <w:sz w:val="24"/>
          <w:szCs w:val="24"/>
        </w:rPr>
        <w:t xml:space="preserve">Park et al. [15] examined the process abstraction from the perspective of autonomous AI agents, arguing that agents differ from traditional processes in resource-relevant ways: they are long-lived, spawn sub-agents dynamically, interact with external services that introduce unpredictable latency, and consume resources in proportion to task complexity rather than following a fixed execution profile. Their Agent-as-OS paper proposed a resource intention protocol through which agents declare their expected resource footprint before expensive operations begin, a mechanism that AIOS has since adopted and extended.</w:t>
      </w:r>
    </w:p>
    <w:p xmlns:wp14="http://schemas.microsoft.com/office/word/2010/wordml" w14:paraId="24E87214" wp14:textId="77777777">
      <w:pPr>
        <w:spacing w:after="160" w:line="360" w:lineRule="auto"/>
        <w:jc w:val="both"/>
      </w:pPr>
      <w:r w:rsidRPr="03410F0A" w:rsidR="7027E811">
        <w:rPr>
          <w:rFonts w:ascii="Times New Roman" w:hAnsi="Times New Roman" w:eastAsia="Times New Roman" w:cs="Times New Roman"/>
          <w:sz w:val="24"/>
          <w:szCs w:val="24"/>
          <w:lang w:val="en-US"/>
        </w:rPr>
        <w:t>Shi et al. [16] surveyed operating system support for heterogeneous memory systems, covering DRAM, HBM, persistent memory, and storage-class memory from a systems perspective. Their analysis of placement, migration, and tiering policies provides the theoretical grounding for the metadata-driven memory management described in this seminar. They identified the absence of semantic context in traditional OS memory managers as the principal barrier to efficient tier utilization.</w:t>
      </w:r>
    </w:p>
    <w:p w:rsidR="03410F0A" w:rsidP="03410F0A" w:rsidRDefault="03410F0A" w14:paraId="286EB459" w14:textId="6EA0BE68">
      <w:pPr>
        <w:spacing w:after="160" w:line="360" w:lineRule="auto"/>
        <w:jc w:val="both"/>
        <w:rPr>
          <w:rFonts w:ascii="Times New Roman" w:hAnsi="Times New Roman" w:eastAsia="Times New Roman" w:cs="Times New Roman"/>
          <w:sz w:val="24"/>
          <w:szCs w:val="24"/>
          <w:lang w:val="en-US"/>
        </w:rPr>
      </w:pPr>
    </w:p>
    <w:p w:rsidR="03410F0A" w:rsidP="03410F0A" w:rsidRDefault="03410F0A" w14:paraId="5A69EBDA" w14:textId="3A11FF37">
      <w:pPr>
        <w:spacing w:after="160" w:line="360" w:lineRule="auto"/>
        <w:jc w:val="both"/>
        <w:rPr>
          <w:rFonts w:ascii="Times New Roman" w:hAnsi="Times New Roman" w:eastAsia="Times New Roman" w:cs="Times New Roman"/>
          <w:sz w:val="24"/>
          <w:szCs w:val="24"/>
          <w:lang w:val="en-US"/>
        </w:rPr>
      </w:pPr>
    </w:p>
    <w:p xmlns:wp14="http://schemas.microsoft.com/office/word/2010/wordml" w:rsidP="03410F0A" w14:paraId="31BA98FA" wp14:textId="77777777">
      <w:pPr>
        <w:spacing w:before="200" w:after="120" w:line="360" w:lineRule="auto"/>
        <w:rPr>
          <w:rFonts w:ascii="Times New Roman" w:hAnsi="Times New Roman" w:eastAsia="Times New Roman" w:cs="Times New Roman"/>
          <w:b w:val="1"/>
          <w:bCs w:val="1"/>
          <w:i w:val="0"/>
          <w:iCs w:val="0"/>
          <w:sz w:val="24"/>
          <w:szCs w:val="24"/>
        </w:rPr>
      </w:pPr>
      <w:r w:rsidRPr="03410F0A" w:rsidR="03410F0A">
        <w:rPr>
          <w:rFonts w:ascii="Times New Roman" w:hAnsi="Times New Roman" w:eastAsia="Times New Roman" w:cs="Times New Roman"/>
          <w:b w:val="1"/>
          <w:bCs w:val="1"/>
          <w:i w:val="0"/>
          <w:iCs w:val="0"/>
          <w:sz w:val="24"/>
          <w:szCs w:val="24"/>
        </w:rPr>
        <w:t>2.1.2 Memory Management for AI Workloads</w:t>
      </w:r>
    </w:p>
    <w:p xmlns:wp14="http://schemas.microsoft.com/office/word/2010/wordml" w14:paraId="56E793F9" wp14:textId="77777777">
      <w:pPr>
        <w:spacing w:after="160" w:line="360" w:lineRule="auto"/>
        <w:jc w:val="both"/>
      </w:pPr>
      <w:r w:rsidRPr="735C1741" w:rsidR="735C1741">
        <w:rPr>
          <w:rFonts w:ascii="Times New Roman" w:hAnsi="Times New Roman" w:eastAsia="Times New Roman" w:cs="Times New Roman"/>
          <w:sz w:val="24"/>
          <w:szCs w:val="24"/>
          <w:lang w:val="en-US"/>
        </w:rPr>
        <w:t>Kwon et al. [17] introduced vLLM and the PagedAttention algorithm, which manages the KV cache for large language model inference using a paged virtual memory abstraction adapted to the block-structured access patterns of attention computation. PagedAttention reduces memory waste from fragmentation by roughly 50 percent compared to continuous KV cache allocation schemes, allowing inference servers to handle substantially more concurrent requests on the same hardware. This work is one of the most practically impactful contributions to AI memory management and is now the basis of widely deployed production inference systems.</w:t>
      </w:r>
    </w:p>
    <w:p xmlns:wp14="http://schemas.microsoft.com/office/word/2010/wordml" w14:paraId="0F6679DB" wp14:textId="77777777">
      <w:pPr>
        <w:spacing w:after="160" w:line="360" w:lineRule="auto"/>
        <w:jc w:val="both"/>
      </w:pPr>
      <w:r w:rsidRPr="735C1741" w:rsidR="735C1741">
        <w:rPr>
          <w:rFonts w:ascii="Times New Roman" w:hAnsi="Times New Roman" w:eastAsia="Times New Roman" w:cs="Times New Roman"/>
          <w:sz w:val="24"/>
          <w:szCs w:val="24"/>
          <w:lang w:val="en-US"/>
        </w:rPr>
        <w:t>Agrawal et al. [18] developed SARATHI, a batching-aware scheduler for LLM inference that analytically models the memory bandwidth requirements of prefill and decode phases. By packing requests into batches that respect bandwidth constraints, SARATHI achieves consistently high GPU utilization without the bandwidth contention that causes tail latency spikes in naive batching approaches. Their analytical kernel performance modeling approach has since been adopted in several production inference frameworks.</w:t>
      </w:r>
    </w:p>
    <w:p xmlns:wp14="http://schemas.microsoft.com/office/word/2010/wordml" w14:paraId="17A12A74" wp14:textId="77777777">
      <w:pPr>
        <w:spacing w:after="160" w:line="360" w:lineRule="auto"/>
        <w:jc w:val="both"/>
      </w:pPr>
      <w:r w:rsidRPr="735C1741" w:rsidR="735C1741">
        <w:rPr>
          <w:rFonts w:ascii="Times New Roman" w:hAnsi="Times New Roman" w:eastAsia="Times New Roman" w:cs="Times New Roman"/>
          <w:sz w:val="24"/>
          <w:szCs w:val="24"/>
          <w:lang w:val="en-US"/>
        </w:rPr>
        <w:t>Zheng et al. [19] presented SGLang and introduced RadixAttention, a KV cache management technique that exploits prefix sharing across inference requests. When multiple concurrent users send requests that share a common context prefix, RadixAttention allows the KV cache entries for that prefix to be reused across requests without recomputation. The result is a substantial reduction in High-Bandwidth Memory bandwidth pressure for applications such as chatbots and document-grounded question answering, where common context prefixes are frequent.</w:t>
      </w:r>
    </w:p>
    <w:p xmlns:wp14="http://schemas.microsoft.com/office/word/2010/wordml" w14:paraId="113842EF" wp14:textId="77777777">
      <w:pPr>
        <w:spacing w:after="160" w:line="360" w:lineRule="auto"/>
        <w:jc w:val="both"/>
      </w:pPr>
      <w:r w:rsidRPr="03410F0A" w:rsidR="7027E811">
        <w:rPr>
          <w:rFonts w:ascii="Times New Roman" w:hAnsi="Times New Roman" w:eastAsia="Times New Roman" w:cs="Times New Roman"/>
          <w:sz w:val="24"/>
          <w:szCs w:val="24"/>
          <w:lang w:val="en-US"/>
        </w:rPr>
        <w:t>Sheng et al. [20] studied KV cache quantization as a means of expanding effective memory capacity for LLM inference. Their FlexGen system demonstrated that careful quantization of KV cache entries to 4-bit precision can increase the number of simultaneous requests that fit in GPU memory without unacceptable degradation in output quality. This line of work connects memory management to the numerical representation of model state, a boundary that classical OS memory managers never needed to consider.</w:t>
      </w:r>
    </w:p>
    <w:p w:rsidR="03410F0A" w:rsidP="03410F0A" w:rsidRDefault="03410F0A" w14:paraId="1F6925BB" w14:textId="2CC2265C">
      <w:pPr>
        <w:spacing w:after="160" w:line="360" w:lineRule="auto"/>
        <w:jc w:val="both"/>
        <w:rPr>
          <w:rFonts w:ascii="Times New Roman" w:hAnsi="Times New Roman" w:eastAsia="Times New Roman" w:cs="Times New Roman"/>
          <w:sz w:val="24"/>
          <w:szCs w:val="24"/>
          <w:lang w:val="en-US"/>
        </w:rPr>
      </w:pPr>
    </w:p>
    <w:p w:rsidR="03410F0A" w:rsidP="03410F0A" w:rsidRDefault="03410F0A" w14:paraId="3864A4AF" w14:textId="254CB697">
      <w:pPr>
        <w:spacing w:after="160" w:line="360" w:lineRule="auto"/>
        <w:jc w:val="both"/>
        <w:rPr>
          <w:rFonts w:ascii="Times New Roman" w:hAnsi="Times New Roman" w:eastAsia="Times New Roman" w:cs="Times New Roman"/>
          <w:sz w:val="24"/>
          <w:szCs w:val="24"/>
          <w:lang w:val="en-US"/>
        </w:rPr>
      </w:pPr>
    </w:p>
    <w:p xmlns:wp14="http://schemas.microsoft.com/office/word/2010/wordml" w:rsidP="03410F0A" w14:paraId="4411CA1B" wp14:textId="77777777">
      <w:pPr>
        <w:spacing w:before="200" w:after="120" w:line="360" w:lineRule="auto"/>
        <w:rPr>
          <w:rFonts w:ascii="Times New Roman" w:hAnsi="Times New Roman" w:eastAsia="Times New Roman" w:cs="Times New Roman"/>
          <w:b w:val="1"/>
          <w:bCs w:val="1"/>
          <w:i w:val="0"/>
          <w:iCs w:val="0"/>
          <w:sz w:val="24"/>
          <w:szCs w:val="24"/>
        </w:rPr>
      </w:pPr>
      <w:r w:rsidRPr="03410F0A" w:rsidR="03410F0A">
        <w:rPr>
          <w:rFonts w:ascii="Times New Roman" w:hAnsi="Times New Roman" w:eastAsia="Times New Roman" w:cs="Times New Roman"/>
          <w:b w:val="1"/>
          <w:bCs w:val="1"/>
          <w:i w:val="0"/>
          <w:iCs w:val="0"/>
          <w:sz w:val="24"/>
          <w:szCs w:val="24"/>
        </w:rPr>
        <w:t>2.1.3 Scheduling and Resource Allocation</w:t>
      </w:r>
    </w:p>
    <w:p xmlns:wp14="http://schemas.microsoft.com/office/word/2010/wordml" w14:paraId="42A5EF34" wp14:textId="77777777">
      <w:pPr>
        <w:spacing w:after="160" w:line="360" w:lineRule="auto"/>
        <w:jc w:val="both"/>
      </w:pPr>
      <w:r w:rsidRPr="735C1741" w:rsidR="735C1741">
        <w:rPr>
          <w:rFonts w:ascii="Times New Roman" w:hAnsi="Times New Roman" w:eastAsia="Times New Roman" w:cs="Times New Roman"/>
          <w:sz w:val="24"/>
          <w:szCs w:val="24"/>
          <w:lang w:val="en-US"/>
        </w:rPr>
        <w:t>Yu et al. [21] presented Orca, an iteration-level scheduling system for LLM inference that introduced continuous batching as an alternative to the static batching approach of earlier systems. By completing individual requests as soon as their generation finishes and immediately admitting new requests into the running batch, Orca achieves substantially higher throughput than batch-level scheduling under realistic arrival patterns. Continuous batching is now the default approach in production LLM serving and represents a clear case of workload-aware scheduling delivering significant practical benefit.</w:t>
      </w:r>
    </w:p>
    <w:p xmlns:wp14="http://schemas.microsoft.com/office/word/2010/wordml" w14:paraId="384F48E1" wp14:textId="77777777">
      <w:pPr>
        <w:spacing w:after="160" w:line="360" w:lineRule="auto"/>
        <w:jc w:val="both"/>
      </w:pPr>
      <w:r w:rsidRPr="735C1741" w:rsidR="735C1741">
        <w:rPr>
          <w:rFonts w:ascii="Times New Roman" w:hAnsi="Times New Roman" w:eastAsia="Times New Roman" w:cs="Times New Roman"/>
          <w:sz w:val="24"/>
          <w:szCs w:val="24"/>
          <w:lang w:val="en-US"/>
        </w:rPr>
        <w:t>Narayanan et al. [22] examined scheduling for deep learning training across heterogeneous GPU clusters, addressing the challenge of co-scheduling training jobs that have very different memory and compute requirements. Their Heterogeneity-Aware scheduling system uses profiling information to place jobs on the hardware configuration that best matches their resource demands, reducing job completion time by 30 to 50 percent compared to homogeneous placement policies. The system demonstrates that even modest workload context — a profile of memory and compute requirements — substantially improves scheduling quality.</w:t>
      </w:r>
    </w:p>
    <w:p xmlns:wp14="http://schemas.microsoft.com/office/word/2010/wordml" w14:paraId="076FEA8D" wp14:textId="77777777">
      <w:pPr>
        <w:spacing w:after="160" w:line="360" w:lineRule="auto"/>
        <w:jc w:val="both"/>
      </w:pPr>
      <w:r w:rsidRPr="735C1741" w:rsidR="735C1741">
        <w:rPr>
          <w:rFonts w:ascii="Times New Roman" w:hAnsi="Times New Roman" w:eastAsia="Times New Roman" w:cs="Times New Roman"/>
          <w:sz w:val="24"/>
          <w:szCs w:val="24"/>
          <w:lang w:val="en-US"/>
        </w:rPr>
        <w:t>Gujarati et al. [23] studied the problem of serving real-time inference workloads alongside batch training jobs on shared GPU clusters. Their Clockwork system enforces strict latency service-level objectives for inference by pre-scheduling model execution at fine granularity, preventing batch training from causing interference. The key insight is that transformer model execution is highly predictable when the batch size and sequence length are fixed, making precise pre-scheduling feasible in a way it is not for general-purpose applications.</w:t>
      </w:r>
    </w:p>
    <w:p xmlns:wp14="http://schemas.microsoft.com/office/word/2010/wordml" w14:paraId="71770276" wp14:textId="77777777">
      <w:pPr>
        <w:spacing w:after="160" w:line="360" w:lineRule="auto"/>
        <w:jc w:val="both"/>
      </w:pPr>
      <w:r w:rsidRPr="03410F0A" w:rsidR="7027E811">
        <w:rPr>
          <w:rFonts w:ascii="Times New Roman" w:hAnsi="Times New Roman" w:eastAsia="Times New Roman" w:cs="Times New Roman"/>
          <w:sz w:val="24"/>
          <w:szCs w:val="24"/>
          <w:lang w:val="en-US"/>
        </w:rPr>
        <w:t>Zhao et al. [24] investigated reinforcement learning as a mechanism for CPU scheduling policy in operating systems. Training an RL agent to optimize scheduling decisions for server workloads, they demonstrated that learned policies can outperform hand-crafted heuristics including CFS on tail latency metrics for latency-sensitive applications. Their work raises important questions about model drift — the tendency of learned policies to degrade as workload characteristics evolve — that remain an active area of research.</w:t>
      </w:r>
    </w:p>
    <w:p w:rsidR="03410F0A" w:rsidP="03410F0A" w:rsidRDefault="03410F0A" w14:paraId="29C07BFA" w14:textId="2210BDDB">
      <w:pPr>
        <w:spacing w:after="160" w:line="360" w:lineRule="auto"/>
        <w:jc w:val="both"/>
        <w:rPr>
          <w:rFonts w:ascii="Times New Roman" w:hAnsi="Times New Roman" w:eastAsia="Times New Roman" w:cs="Times New Roman"/>
          <w:sz w:val="24"/>
          <w:szCs w:val="24"/>
          <w:lang w:val="en-US"/>
        </w:rPr>
      </w:pPr>
    </w:p>
    <w:p xmlns:wp14="http://schemas.microsoft.com/office/word/2010/wordml" w:rsidP="03410F0A" w14:paraId="24CFCEF8" wp14:textId="77777777">
      <w:pPr>
        <w:spacing w:before="200" w:after="120" w:line="360" w:lineRule="auto"/>
        <w:rPr>
          <w:rFonts w:ascii="Times New Roman" w:hAnsi="Times New Roman" w:eastAsia="Times New Roman" w:cs="Times New Roman"/>
          <w:b w:val="1"/>
          <w:bCs w:val="1"/>
          <w:i w:val="0"/>
          <w:iCs w:val="0"/>
          <w:sz w:val="24"/>
          <w:szCs w:val="24"/>
        </w:rPr>
      </w:pPr>
      <w:r w:rsidRPr="03410F0A" w:rsidR="03410F0A">
        <w:rPr>
          <w:rFonts w:ascii="Times New Roman" w:hAnsi="Times New Roman" w:eastAsia="Times New Roman" w:cs="Times New Roman"/>
          <w:b w:val="1"/>
          <w:bCs w:val="1"/>
          <w:i w:val="0"/>
          <w:iCs w:val="0"/>
          <w:sz w:val="24"/>
          <w:szCs w:val="24"/>
        </w:rPr>
        <w:t>2.1.4 Heterogeneous Memory and Storage Hierarchies</w:t>
      </w:r>
    </w:p>
    <w:p xmlns:wp14="http://schemas.microsoft.com/office/word/2010/wordml" w14:paraId="6ABB51D2" wp14:textId="77777777">
      <w:pPr>
        <w:spacing w:after="160" w:line="360" w:lineRule="auto"/>
        <w:jc w:val="both"/>
      </w:pPr>
      <w:r w:rsidRPr="735C1741" w:rsidR="735C1741">
        <w:rPr>
          <w:rFonts w:ascii="Times New Roman" w:hAnsi="Times New Roman" w:eastAsia="Times New Roman" w:cs="Times New Roman"/>
          <w:sz w:val="24"/>
          <w:szCs w:val="24"/>
          <w:lang w:val="en-US"/>
        </w:rPr>
        <w:t>Hildebrand et al. [25] studied the placement of tensors across DRAM and High-Bandwidth Memory for deep learning workloads, using both static profiling and dynamic monitoring to identify tensors that benefit most from HBM placement. Their system, Autotm, formulates tensor placement as an integer linear program and solves it using profiling data collected during a warmup phase. The result is near-optimal HBM utilization without requiring application developers to manually annotate tensor placement preferences.</w:t>
      </w:r>
    </w:p>
    <w:p xmlns:wp14="http://schemas.microsoft.com/office/word/2010/wordml" w14:paraId="7F8C6C90" wp14:textId="77777777">
      <w:pPr>
        <w:spacing w:after="160" w:line="360" w:lineRule="auto"/>
        <w:jc w:val="both"/>
      </w:pPr>
      <w:r w:rsidRPr="735C1741" w:rsidR="735C1741">
        <w:rPr>
          <w:rFonts w:ascii="Times New Roman" w:hAnsi="Times New Roman" w:eastAsia="Times New Roman" w:cs="Times New Roman"/>
          <w:sz w:val="24"/>
          <w:szCs w:val="24"/>
          <w:lang w:val="en-US"/>
        </w:rPr>
        <w:t>Eisenman et al. [26] examined the use of CXL-attached memory for machine learning workloads, characterizing the performance implications of the additional latency and lower bandwidth of CXL memory compared to local DRAM. They found that embedding tables and KV cache cold entries are good candidates for CXL placement, while hot KV cache entries and model parameters should remain in local DRAM or HBM. This characterization provides practical guidance for the metadata-driven tier placement decisions described in Chapter 4.</w:t>
      </w:r>
    </w:p>
    <w:p xmlns:wp14="http://schemas.microsoft.com/office/word/2010/wordml" w14:paraId="04A64C5A" wp14:textId="77777777">
      <w:pPr>
        <w:spacing w:after="160" w:line="360" w:lineRule="auto"/>
        <w:jc w:val="both"/>
      </w:pPr>
      <w:r w:rsidRPr="735C1741" w:rsidR="735C1741">
        <w:rPr>
          <w:rFonts w:ascii="Times New Roman" w:hAnsi="Times New Roman" w:eastAsia="Times New Roman" w:cs="Times New Roman"/>
          <w:sz w:val="24"/>
          <w:szCs w:val="24"/>
          <w:lang w:val="en-US"/>
        </w:rPr>
        <w:t>Rhu et al. [27] proposed vDNN, a virtualized deep neural network memory manager that swaps activations between GPU memory and host DRAM during the forward and backward passes of training. By pre-scheduling swaps based on the data flow graph of the model, vDNN allows training of networks substantially larger than GPU memory capacity without application modifications. Their prefetch-during-computation approach anticipates the pipeline prefetching techniques now used in production training frameworks.</w:t>
      </w:r>
    </w:p>
    <w:p xmlns:wp14="http://schemas.microsoft.com/office/word/2010/wordml" w:rsidP="03410F0A" w14:paraId="764B8170" wp14:textId="77777777">
      <w:pPr>
        <w:spacing w:before="200" w:after="120" w:line="360" w:lineRule="auto"/>
        <w:rPr>
          <w:rFonts w:ascii="Times New Roman" w:hAnsi="Times New Roman" w:eastAsia="Times New Roman" w:cs="Times New Roman"/>
          <w:b w:val="1"/>
          <w:bCs w:val="1"/>
          <w:i w:val="0"/>
          <w:iCs w:val="0"/>
          <w:sz w:val="24"/>
          <w:szCs w:val="24"/>
        </w:rPr>
      </w:pPr>
      <w:r w:rsidRPr="03410F0A" w:rsidR="03410F0A">
        <w:rPr>
          <w:rFonts w:ascii="Times New Roman" w:hAnsi="Times New Roman" w:eastAsia="Times New Roman" w:cs="Times New Roman"/>
          <w:b w:val="1"/>
          <w:bCs w:val="1"/>
          <w:i w:val="0"/>
          <w:iCs w:val="0"/>
          <w:sz w:val="24"/>
          <w:szCs w:val="24"/>
        </w:rPr>
        <w:t>2.1.5 Agent Frameworks and Multi-Agent Resource Management</w:t>
      </w:r>
    </w:p>
    <w:p xmlns:wp14="http://schemas.microsoft.com/office/word/2010/wordml" w14:paraId="0610B2BF" wp14:textId="77777777">
      <w:pPr>
        <w:spacing w:after="160" w:line="360" w:lineRule="auto"/>
        <w:jc w:val="both"/>
      </w:pPr>
      <w:r w:rsidRPr="735C1741" w:rsidR="735C1741">
        <w:rPr>
          <w:rFonts w:ascii="Times New Roman" w:hAnsi="Times New Roman" w:eastAsia="Times New Roman" w:cs="Times New Roman"/>
          <w:sz w:val="24"/>
          <w:szCs w:val="24"/>
          <w:lang w:val="en-US"/>
        </w:rPr>
        <w:t>Hong et al. [28] developed MetaGPT, a multi-agent framework in which specialized agents collaborate on software engineering tasks by sharing structured documents. From a resource management perspective, MetaGPT highlights the challenge of coordinating memory access among agents with heterogeneous and dynamically changing requirements. The framework lacks explicit OS-level resource awareness, which motivates the AIOS resource intention protocol as a mechanism through which future multi-agent systems could interact with the operating system in a semantically rich way.</w:t>
      </w:r>
    </w:p>
    <w:p xmlns:wp14="http://schemas.microsoft.com/office/word/2010/wordml" w14:paraId="6C0D1E2B" wp14:textId="77777777">
      <w:pPr>
        <w:spacing w:after="160" w:line="360" w:lineRule="auto"/>
        <w:jc w:val="both"/>
      </w:pPr>
      <w:r w:rsidRPr="735C1741" w:rsidR="735C1741">
        <w:rPr>
          <w:rFonts w:ascii="Times New Roman" w:hAnsi="Times New Roman" w:eastAsia="Times New Roman" w:cs="Times New Roman"/>
          <w:sz w:val="24"/>
          <w:szCs w:val="24"/>
          <w:lang w:val="en-US"/>
        </w:rPr>
        <w:t>Wang et al. [29] surveyed the landscape of LLM-based autonomous agents, categorizing approaches to memory, planning, tool use, and action execution. Their taxonomy reveals that agent memory management is currently handled almost entirely at the application level, with little or no coordination with the underlying operating system. This gap represents a significant opportunity for AIOS mechanisms to improve resource efficiency in multi-agent deployments.</w:t>
      </w:r>
    </w:p>
    <w:p xmlns:wp14="http://schemas.microsoft.com/office/word/2010/wordml" w14:paraId="253E2C8F" wp14:textId="77777777">
      <w:pPr>
        <w:spacing w:after="160" w:line="360" w:lineRule="auto"/>
        <w:jc w:val="both"/>
      </w:pPr>
      <w:r w:rsidRPr="735C1741" w:rsidR="735C1741">
        <w:rPr>
          <w:rFonts w:ascii="Times New Roman" w:hAnsi="Times New Roman" w:eastAsia="Times New Roman" w:cs="Times New Roman"/>
          <w:sz w:val="24"/>
          <w:szCs w:val="24"/>
          <w:lang w:val="en-US"/>
        </w:rPr>
        <w:t>Packer et al. [30] studied memory management for long-context LLM agents, examining how agents accumulate context across long interaction sequences and how that context should be stored, retrieved, and compressed. Their work connects the short-term versus long-term memory distinction of cognitive science to practical system design, and their findings align with the two-tier agent memory model of AIOS that maps short-term context to HBM/DRAM and long-term memory to NVMe-backed vector databases.</w:t>
      </w:r>
    </w:p>
    <w:p xmlns:wp14="http://schemas.microsoft.com/office/word/2010/wordml" w:rsidP="03410F0A" w14:paraId="064E818B" wp14:textId="77777777">
      <w:pPr>
        <w:spacing w:before="200" w:after="120" w:line="360" w:lineRule="auto"/>
        <w:rPr>
          <w:rFonts w:ascii="Times New Roman" w:hAnsi="Times New Roman" w:eastAsia="Times New Roman" w:cs="Times New Roman"/>
          <w:b w:val="1"/>
          <w:bCs w:val="1"/>
          <w:i w:val="0"/>
          <w:iCs w:val="0"/>
          <w:sz w:val="24"/>
          <w:szCs w:val="24"/>
        </w:rPr>
      </w:pPr>
      <w:r w:rsidRPr="03410F0A" w:rsidR="03410F0A">
        <w:rPr>
          <w:rFonts w:ascii="Times New Roman" w:hAnsi="Times New Roman" w:eastAsia="Times New Roman" w:cs="Times New Roman"/>
          <w:b w:val="1"/>
          <w:bCs w:val="1"/>
          <w:i w:val="0"/>
          <w:iCs w:val="0"/>
          <w:sz w:val="24"/>
          <w:szCs w:val="24"/>
        </w:rPr>
        <w:t>2.1.6 Privacy, Security, and Explainability</w:t>
      </w:r>
    </w:p>
    <w:p xmlns:wp14="http://schemas.microsoft.com/office/word/2010/wordml" w14:paraId="1F27E456" wp14:textId="77777777">
      <w:pPr>
        <w:spacing w:after="160" w:line="360" w:lineRule="auto"/>
        <w:jc w:val="both"/>
      </w:pPr>
      <w:r w:rsidRPr="735C1741" w:rsidR="735C1741">
        <w:rPr>
          <w:rFonts w:ascii="Times New Roman" w:hAnsi="Times New Roman" w:eastAsia="Times New Roman" w:cs="Times New Roman"/>
          <w:sz w:val="24"/>
          <w:szCs w:val="24"/>
          <w:lang w:val="en-US"/>
        </w:rPr>
        <w:t>Carlini et al. [31] demonstrated that training data can be extracted from large language models through targeted prompting, establishing that model weights constitute a privacy-sensitive resource that must be protected not just from unauthorized access but from indirect inference attacks. This finding motivates the privacy label mechanism in the AIOS metadata store, which restricts regulated memory objects to isolated hardware partitions and prevents their migration to shared memory tiers.</w:t>
      </w:r>
    </w:p>
    <w:p xmlns:wp14="http://schemas.microsoft.com/office/word/2010/wordml" w14:paraId="05990250" wp14:textId="77777777">
      <w:pPr>
        <w:spacing w:after="160" w:line="360"/>
        <w:jc w:val="both"/>
      </w:pPr>
      <w:r>
        <w:rPr>
          <w:rFonts w:ascii="Times New Roman" w:hAnsi="Times New Roman" w:eastAsia="Times New Roman" w:cs="Times New Roman"/>
          <w:sz w:val="24"/>
          <w:szCs w:val="24"/>
        </w:rPr>
        <w:t xml:space="preserve">Dwork and Roth [32] provided the theoretical foundations of differential privacy, the mathematical framework most widely used to provide provable privacy guarantees for machine learning systems. AIOS privacy-aware memory management draws on this theoretical framework to define what constitutes an acceptable information leakage bound in the context of shared memory tier access patterns.</w:t>
      </w:r>
    </w:p>
    <w:p xmlns:wp14="http://schemas.microsoft.com/office/word/2010/wordml" w14:paraId="605D5269" wp14:textId="77777777">
      <w:pPr>
        <w:spacing w:after="160" w:line="360" w:lineRule="auto"/>
        <w:jc w:val="both"/>
      </w:pPr>
      <w:r w:rsidRPr="735C1741" w:rsidR="735C1741">
        <w:rPr>
          <w:rFonts w:ascii="Times New Roman" w:hAnsi="Times New Roman" w:eastAsia="Times New Roman" w:cs="Times New Roman"/>
          <w:sz w:val="24"/>
          <w:szCs w:val="24"/>
          <w:lang w:val="en-US"/>
        </w:rPr>
        <w:t>Lundberg and Lee [33] introduced SHAP values as a unified framework for explaining the output of any machine learning model in terms of contributions from individual input features. AIOS uses SHAP-based feature attribution to produce human-readable explanations of scheduling and allocation decisions, satisfying the explainability requirement for cognitive OS components that must be debuggable and auditable. Their framework is particularly well-suited to kernel-level applications because it can be applied to tree-based models that are fast enough to evaluate in real time.</w:t>
      </w:r>
    </w:p>
    <w:p xmlns:wp14="http://schemas.microsoft.com/office/word/2010/wordml" w:rsidP="03410F0A" w14:paraId="2BBC5A02" wp14:textId="77777777">
      <w:pPr>
        <w:pStyle w:val="Heading2"/>
        <w:spacing w:before="280" w:after="140" w:line="360" w:lineRule="auto"/>
        <w:rPr>
          <w:rFonts w:ascii="Times New Roman" w:hAnsi="Times New Roman" w:eastAsia="Times New Roman" w:cs="Times New Roman"/>
          <w:b w:val="1"/>
          <w:bCs w:val="1"/>
          <w:color w:val="auto"/>
          <w:sz w:val="24"/>
          <w:szCs w:val="24"/>
        </w:rPr>
      </w:pPr>
      <w:r w:rsidRPr="03410F0A" w:rsidR="03410F0A">
        <w:rPr>
          <w:rFonts w:ascii="Times New Roman" w:hAnsi="Times New Roman" w:eastAsia="Times New Roman" w:cs="Times New Roman"/>
          <w:b w:val="1"/>
          <w:bCs w:val="1"/>
          <w:color w:val="auto"/>
          <w:sz w:val="24"/>
          <w:szCs w:val="24"/>
        </w:rPr>
        <w:t>2.2 Summary of the Literature Survey</w:t>
      </w:r>
    </w:p>
    <w:p xmlns:wp14="http://schemas.microsoft.com/office/word/2010/wordml" w14:paraId="1C3DC0A4" wp14:textId="77777777">
      <w:pPr>
        <w:spacing w:after="160" w:line="360" w:lineRule="auto"/>
        <w:jc w:val="both"/>
      </w:pPr>
      <w:r w:rsidRPr="735C1741" w:rsidR="735C1741">
        <w:rPr>
          <w:rFonts w:ascii="Times New Roman" w:hAnsi="Times New Roman" w:eastAsia="Times New Roman" w:cs="Times New Roman"/>
          <w:sz w:val="24"/>
          <w:szCs w:val="24"/>
          <w:lang w:val="en-US"/>
        </w:rPr>
        <w:t>The literature reviewed in this chapter establishes a clear progression from problem identification through proposed solutions to remaining open challenges. Early work identified the specific ways that AI workloads stress traditional OS mechanisms: KV cache eviction causing inference latency spikes, heterogeneous memory tiers being used without tier awareness, and mixed inference-training workloads receiving poor scheduling treatment. Subsequent systems work addressed these problems incrementally — PagedAttention for KV cache management, Orca for continuous batching, Autotm for tensor placement — but each solution operated at the application or framework level rather than in the OS kernel.</w:t>
      </w:r>
    </w:p>
    <w:p xmlns:wp14="http://schemas.microsoft.com/office/word/2010/wordml" w14:paraId="75E43DBA" wp14:textId="77777777">
      <w:pPr>
        <w:spacing w:after="160" w:line="360" w:lineRule="auto"/>
        <w:jc w:val="both"/>
      </w:pPr>
      <w:r w:rsidRPr="03410F0A" w:rsidR="7027E811">
        <w:rPr>
          <w:rFonts w:ascii="Times New Roman" w:hAnsi="Times New Roman" w:eastAsia="Times New Roman" w:cs="Times New Roman"/>
          <w:sz w:val="24"/>
          <w:szCs w:val="24"/>
          <w:lang w:val="en-US"/>
        </w:rPr>
        <w:t>The more recent literature has begun to ask whether these application-level solutions should be consolidated into OS-level mechanisms. The AIOS concept paper, the Agent-as-OS paper, and the heterogeneous memory surveys all point toward an OS that understands workload semantics and uses that understanding to make allocation decisions that no application can make for itself. The resource intention protocol, the metadata store, and the cognitive allocator are the principal mechanisms through which this vision is being realized.</w:t>
      </w:r>
    </w:p>
    <w:p w:rsidR="6263C6B6" w:rsidP="03410F0A" w:rsidRDefault="6263C6B6" w14:paraId="09FC9E02" w14:textId="5C21C499">
      <w:pPr>
        <w:pStyle w:val="Normal"/>
        <w:spacing w:after="160" w:line="360" w:lineRule="auto"/>
        <w:jc w:val="center"/>
        <w:rPr>
          <w:rFonts w:ascii="Times New Roman" w:hAnsi="Times New Roman" w:eastAsia="Times New Roman" w:cs="Times New Roman"/>
          <w:b w:val="1"/>
          <w:bCs w:val="1"/>
          <w:noProof w:val="0"/>
          <w:sz w:val="24"/>
          <w:szCs w:val="24"/>
          <w:lang w:val="en-US"/>
        </w:rPr>
      </w:pPr>
      <w:r w:rsidRPr="03410F0A" w:rsidR="6263C6B6">
        <w:rPr>
          <w:rFonts w:ascii="Times New Roman" w:hAnsi="Times New Roman" w:eastAsia="Times New Roman" w:cs="Times New Roman"/>
          <w:b w:val="1"/>
          <w:bCs w:val="1"/>
          <w:noProof w:val="0"/>
          <w:sz w:val="24"/>
          <w:szCs w:val="24"/>
          <w:lang w:val="en-US"/>
        </w:rPr>
        <w:t>Table 1: Summary of Key Literature and Their Relevance to AIOS</w:t>
      </w:r>
    </w:p>
    <w:tbl>
      <w:tblPr>
        <w:tblW w:w="9682" w:type="dxa"/>
        <w:jc w:val="center"/>
        <w:tblBorders>
          <w:top w:val="single" w:color="auto" w:sz="4"/>
          <w:left w:val="single" w:color="auto" w:sz="4"/>
          <w:bottom w:val="single" w:color="auto" w:sz="4"/>
          <w:right w:val="single" w:color="auto" w:sz="4"/>
          <w:insideH w:val="single" w:color="auto" w:sz="4"/>
          <w:insideV w:val="single" w:color="auto" w:sz="4"/>
        </w:tblBorders>
        <w:tblCellMar>
          <w:top w:w="120" w:type="dxa"/>
          <w:bottom w:w="120" w:type="dxa"/>
        </w:tblCellMar>
      </w:tblPr>
      <w:tblGrid>
        <w:gridCol w:w="3000"/>
        <w:gridCol w:w="3000"/>
        <w:gridCol w:w="3682"/>
      </w:tblGrid>
      <w:tr xmlns:wp14="http://schemas.microsoft.com/office/word/2010/wordml" w:rsidTr="03410F0A" w14:paraId="5826C640" wp14:textId="77777777">
        <w:trPr>
          <w:tblHeader/>
          <w:trHeight w:val="576"/>
        </w:trPr>
        <w:tc>
          <w:tcPr>
            <w:tcW w:w="3000" w:type="dxa"/>
            <w:tcBorders>
              <w:top w:val="single" w:color="333333" w:sz="1"/>
              <w:left w:val="single" w:color="333333" w:sz="1"/>
              <w:bottom w:val="single" w:color="333333" w:sz="1"/>
              <w:right w:val="single" w:color="333333" w:sz="1"/>
            </w:tcBorders>
            <w:tcMar>
              <w:top w:w="80" w:type="dxa"/>
              <w:left w:w="120" w:type="dxa"/>
              <w:bottom w:w="80" w:type="dxa"/>
              <w:right w:w="120" w:type="dxa"/>
            </w:tcMar>
          </w:tcPr>
          <w:p w:rsidP="03410F0A" w14:paraId="6F3B69C3" wp14:textId="77777777">
            <w:pPr>
              <w:spacing w:line="360" w:lineRule="auto"/>
              <w:jc w:val="center"/>
              <w:rPr>
                <w:rFonts w:ascii="Times New Roman" w:hAnsi="Times New Roman" w:eastAsia="Times New Roman" w:cs="Times New Roman"/>
                <w:b w:val="1"/>
                <w:bCs w:val="1"/>
                <w:color w:val="auto"/>
                <w:sz w:val="24"/>
                <w:szCs w:val="24"/>
              </w:rPr>
            </w:pPr>
            <w:r w:rsidRPr="03410F0A" w:rsidR="03410F0A">
              <w:rPr>
                <w:rFonts w:ascii="Times New Roman" w:hAnsi="Times New Roman" w:eastAsia="Times New Roman" w:cs="Times New Roman"/>
                <w:b w:val="1"/>
                <w:bCs w:val="1"/>
                <w:color w:val="auto"/>
                <w:sz w:val="24"/>
                <w:szCs w:val="24"/>
              </w:rPr>
              <w:t>Reference</w:t>
            </w:r>
          </w:p>
        </w:tc>
        <w:tc>
          <w:tcPr>
            <w:tcW w:w="3000" w:type="dxa"/>
            <w:tcBorders>
              <w:top w:val="single" w:color="333333" w:sz="1"/>
              <w:left w:val="single" w:color="333333" w:sz="1"/>
              <w:bottom w:val="single" w:color="333333" w:sz="1"/>
              <w:right w:val="single" w:color="333333" w:sz="1"/>
            </w:tcBorders>
            <w:tcMar>
              <w:top w:w="80" w:type="dxa"/>
              <w:left w:w="120" w:type="dxa"/>
              <w:bottom w:w="80" w:type="dxa"/>
              <w:right w:w="120" w:type="dxa"/>
            </w:tcMar>
          </w:tcPr>
          <w:p w:rsidP="03410F0A" w14:paraId="01950D2A" wp14:textId="77777777">
            <w:pPr>
              <w:spacing w:line="360" w:lineRule="auto"/>
              <w:jc w:val="center"/>
              <w:rPr>
                <w:rFonts w:ascii="Times New Roman" w:hAnsi="Times New Roman" w:eastAsia="Times New Roman" w:cs="Times New Roman"/>
                <w:b w:val="1"/>
                <w:bCs w:val="1"/>
                <w:color w:val="auto"/>
                <w:sz w:val="24"/>
                <w:szCs w:val="24"/>
              </w:rPr>
            </w:pPr>
            <w:r w:rsidRPr="03410F0A" w:rsidR="03410F0A">
              <w:rPr>
                <w:rFonts w:ascii="Times New Roman" w:hAnsi="Times New Roman" w:eastAsia="Times New Roman" w:cs="Times New Roman"/>
                <w:b w:val="1"/>
                <w:bCs w:val="1"/>
                <w:color w:val="auto"/>
                <w:sz w:val="24"/>
                <w:szCs w:val="24"/>
              </w:rPr>
              <w:t>Key Contribution</w:t>
            </w:r>
          </w:p>
        </w:tc>
        <w:tc>
          <w:tcPr>
            <w:tcW w:w="3682" w:type="dxa"/>
            <w:tcBorders>
              <w:top w:val="single" w:color="333333" w:sz="1"/>
              <w:left w:val="single" w:color="333333" w:sz="1"/>
              <w:bottom w:val="single" w:color="333333" w:sz="1"/>
              <w:right w:val="single" w:color="333333" w:sz="1"/>
            </w:tcBorders>
            <w:tcMar>
              <w:top w:w="80" w:type="dxa"/>
              <w:left w:w="120" w:type="dxa"/>
              <w:bottom w:w="80" w:type="dxa"/>
              <w:right w:w="120" w:type="dxa"/>
            </w:tcMar>
          </w:tcPr>
          <w:p w:rsidP="03410F0A" w14:paraId="53508CF6" wp14:textId="77777777">
            <w:pPr>
              <w:spacing w:line="360" w:lineRule="auto"/>
              <w:jc w:val="center"/>
              <w:rPr>
                <w:rFonts w:ascii="Times New Roman" w:hAnsi="Times New Roman" w:eastAsia="Times New Roman" w:cs="Times New Roman"/>
                <w:b w:val="1"/>
                <w:bCs w:val="1"/>
                <w:color w:val="auto"/>
                <w:sz w:val="24"/>
                <w:szCs w:val="24"/>
              </w:rPr>
            </w:pPr>
            <w:r w:rsidRPr="03410F0A" w:rsidR="03410F0A">
              <w:rPr>
                <w:rFonts w:ascii="Times New Roman" w:hAnsi="Times New Roman" w:eastAsia="Times New Roman" w:cs="Times New Roman"/>
                <w:b w:val="1"/>
                <w:bCs w:val="1"/>
                <w:color w:val="auto"/>
                <w:sz w:val="24"/>
                <w:szCs w:val="24"/>
              </w:rPr>
              <w:t>Relevance to AIOS</w:t>
            </w:r>
          </w:p>
        </w:tc>
      </w:tr>
      <w:tr xmlns:wp14="http://schemas.microsoft.com/office/word/2010/wordml" w:rsidTr="03410F0A" w14:paraId="3F454C80" wp14:textId="77777777">
        <w:trPr>
          <w:trHeight w:val="576"/>
        </w:trPr>
        <w:tc>
          <w:tcPr>
            <w:tcW w:w="3000" w:type="dxa"/>
            <w:tcBorders>
              <w:top w:val="single" w:color="333333" w:sz="1"/>
              <w:left w:val="single" w:color="333333" w:sz="1"/>
              <w:bottom w:val="single" w:color="333333" w:sz="1"/>
              <w:right w:val="single" w:color="333333" w:sz="1"/>
            </w:tcBorders>
            <w:tcMar>
              <w:top w:w="60" w:type="dxa"/>
              <w:left w:w="120" w:type="dxa"/>
              <w:bottom w:w="60" w:type="dxa"/>
              <w:right w:w="120" w:type="dxa"/>
            </w:tcMar>
          </w:tcPr>
          <w:p w:rsidP="03410F0A" w14:paraId="2B8699D0" wp14:textId="77777777">
            <w:pPr>
              <w:spacing w:line="360" w:lineRule="auto"/>
              <w:jc w:val="left"/>
              <w:rPr>
                <w:rFonts w:ascii="Times New Roman" w:hAnsi="Times New Roman" w:eastAsia="Times New Roman" w:cs="Times New Roman"/>
                <w:sz w:val="28"/>
                <w:szCs w:val="28"/>
              </w:rPr>
            </w:pPr>
            <w:r w:rsidRPr="03410F0A" w:rsidR="03410F0A">
              <w:rPr>
                <w:rFonts w:ascii="Times New Roman" w:hAnsi="Times New Roman" w:eastAsia="Times New Roman" w:cs="Times New Roman"/>
                <w:sz w:val="24"/>
                <w:szCs w:val="24"/>
              </w:rPr>
              <w:t>Mei et al. [14]</w:t>
            </w:r>
          </w:p>
        </w:tc>
        <w:tc>
          <w:tcPr>
            <w:tcW w:w="3000" w:type="dxa"/>
            <w:tcBorders>
              <w:top w:val="single" w:color="333333" w:sz="1"/>
              <w:left w:val="single" w:color="333333" w:sz="1"/>
              <w:bottom w:val="single" w:color="333333" w:sz="1"/>
              <w:right w:val="single" w:color="333333" w:sz="1"/>
            </w:tcBorders>
            <w:tcMar>
              <w:top w:w="60" w:type="dxa"/>
              <w:left w:w="120" w:type="dxa"/>
              <w:bottom w:w="60" w:type="dxa"/>
              <w:right w:w="120" w:type="dxa"/>
            </w:tcMar>
          </w:tcPr>
          <w:p w:rsidP="03410F0A" w14:paraId="1C4B490C" wp14:textId="77777777">
            <w:pPr>
              <w:spacing w:line="360" w:lineRule="auto"/>
              <w:jc w:val="left"/>
              <w:rPr>
                <w:rFonts w:ascii="Times New Roman" w:hAnsi="Times New Roman" w:eastAsia="Times New Roman" w:cs="Times New Roman"/>
                <w:sz w:val="28"/>
                <w:szCs w:val="28"/>
              </w:rPr>
            </w:pPr>
            <w:r w:rsidRPr="03410F0A" w:rsidR="03410F0A">
              <w:rPr>
                <w:rFonts w:ascii="Times New Roman" w:hAnsi="Times New Roman" w:eastAsia="Times New Roman" w:cs="Times New Roman"/>
                <w:sz w:val="24"/>
                <w:szCs w:val="24"/>
              </w:rPr>
              <w:t>LLM as OS policy engine</w:t>
            </w:r>
          </w:p>
        </w:tc>
        <w:tc>
          <w:tcPr>
            <w:tcW w:w="3682" w:type="dxa"/>
            <w:tcBorders>
              <w:top w:val="single" w:color="333333" w:sz="1"/>
              <w:left w:val="single" w:color="333333" w:sz="1"/>
              <w:bottom w:val="single" w:color="333333" w:sz="1"/>
              <w:right w:val="single" w:color="333333" w:sz="1"/>
            </w:tcBorders>
            <w:tcMar>
              <w:top w:w="60" w:type="dxa"/>
              <w:left w:w="120" w:type="dxa"/>
              <w:bottom w:w="60" w:type="dxa"/>
              <w:right w:w="120" w:type="dxa"/>
            </w:tcMar>
          </w:tcPr>
          <w:p w:rsidP="03410F0A" w14:paraId="0405F6A7" wp14:textId="77777777">
            <w:pPr>
              <w:spacing w:line="360" w:lineRule="auto"/>
              <w:jc w:val="left"/>
              <w:rPr>
                <w:rFonts w:ascii="Times New Roman" w:hAnsi="Times New Roman" w:eastAsia="Times New Roman" w:cs="Times New Roman"/>
                <w:sz w:val="28"/>
                <w:szCs w:val="28"/>
              </w:rPr>
            </w:pPr>
            <w:r w:rsidRPr="03410F0A" w:rsidR="03410F0A">
              <w:rPr>
                <w:rFonts w:ascii="Times New Roman" w:hAnsi="Times New Roman" w:eastAsia="Times New Roman" w:cs="Times New Roman"/>
                <w:sz w:val="24"/>
                <w:szCs w:val="24"/>
              </w:rPr>
              <w:t>Establishes AIOS concept; kernel integration challenges</w:t>
            </w:r>
          </w:p>
        </w:tc>
      </w:tr>
      <w:tr xmlns:wp14="http://schemas.microsoft.com/office/word/2010/wordml" w:rsidTr="03410F0A" w14:paraId="6D0BC73A" wp14:textId="77777777">
        <w:trPr>
          <w:trHeight w:val="576"/>
        </w:trPr>
        <w:tc>
          <w:tcPr>
            <w:tcW w:w="3000" w:type="dxa"/>
            <w:tcBorders>
              <w:top w:val="single" w:color="333333" w:sz="1"/>
              <w:left w:val="single" w:color="333333" w:sz="1"/>
              <w:bottom w:val="single" w:color="333333" w:sz="1"/>
              <w:right w:val="single" w:color="333333" w:sz="1"/>
            </w:tcBorders>
            <w:tcMar>
              <w:top w:w="60" w:type="dxa"/>
              <w:left w:w="120" w:type="dxa"/>
              <w:bottom w:w="60" w:type="dxa"/>
              <w:right w:w="120" w:type="dxa"/>
            </w:tcMar>
          </w:tcPr>
          <w:p w:rsidP="03410F0A" w14:paraId="187CC8BB" wp14:textId="77777777">
            <w:pPr>
              <w:spacing w:line="360" w:lineRule="auto"/>
              <w:jc w:val="left"/>
              <w:rPr>
                <w:rFonts w:ascii="Times New Roman" w:hAnsi="Times New Roman" w:eastAsia="Times New Roman" w:cs="Times New Roman"/>
                <w:sz w:val="28"/>
                <w:szCs w:val="28"/>
              </w:rPr>
            </w:pPr>
            <w:r w:rsidRPr="03410F0A" w:rsidR="03410F0A">
              <w:rPr>
                <w:rFonts w:ascii="Times New Roman" w:hAnsi="Times New Roman" w:eastAsia="Times New Roman" w:cs="Times New Roman"/>
                <w:sz w:val="24"/>
                <w:szCs w:val="24"/>
              </w:rPr>
              <w:t>Kwon et al. [17]</w:t>
            </w:r>
          </w:p>
        </w:tc>
        <w:tc>
          <w:tcPr>
            <w:tcW w:w="3000" w:type="dxa"/>
            <w:tcBorders>
              <w:top w:val="single" w:color="333333" w:sz="1"/>
              <w:left w:val="single" w:color="333333" w:sz="1"/>
              <w:bottom w:val="single" w:color="333333" w:sz="1"/>
              <w:right w:val="single" w:color="333333" w:sz="1"/>
            </w:tcBorders>
            <w:tcMar>
              <w:top w:w="60" w:type="dxa"/>
              <w:left w:w="120" w:type="dxa"/>
              <w:bottom w:w="60" w:type="dxa"/>
              <w:right w:w="120" w:type="dxa"/>
            </w:tcMar>
          </w:tcPr>
          <w:p w:rsidP="03410F0A" w14:paraId="15969AB6" wp14:textId="77777777">
            <w:pPr>
              <w:spacing w:line="360" w:lineRule="auto"/>
              <w:jc w:val="left"/>
              <w:rPr>
                <w:rFonts w:ascii="Times New Roman" w:hAnsi="Times New Roman" w:eastAsia="Times New Roman" w:cs="Times New Roman"/>
                <w:sz w:val="28"/>
                <w:szCs w:val="28"/>
                <w:lang w:val="en-US"/>
              </w:rPr>
            </w:pPr>
            <w:r w:rsidRPr="03410F0A" w:rsidR="7027E811">
              <w:rPr>
                <w:rFonts w:ascii="Times New Roman" w:hAnsi="Times New Roman" w:eastAsia="Times New Roman" w:cs="Times New Roman"/>
                <w:sz w:val="24"/>
                <w:szCs w:val="24"/>
                <w:lang w:val="en-US"/>
              </w:rPr>
              <w:t>PagedAttention / vLLM</w:t>
            </w:r>
          </w:p>
        </w:tc>
        <w:tc>
          <w:tcPr>
            <w:tcW w:w="3682" w:type="dxa"/>
            <w:tcBorders>
              <w:top w:val="single" w:color="333333" w:sz="1"/>
              <w:left w:val="single" w:color="333333" w:sz="1"/>
              <w:bottom w:val="single" w:color="333333" w:sz="1"/>
              <w:right w:val="single" w:color="333333" w:sz="1"/>
            </w:tcBorders>
            <w:tcMar>
              <w:top w:w="60" w:type="dxa"/>
              <w:left w:w="120" w:type="dxa"/>
              <w:bottom w:w="60" w:type="dxa"/>
              <w:right w:w="120" w:type="dxa"/>
            </w:tcMar>
          </w:tcPr>
          <w:p w:rsidP="03410F0A" w14:paraId="4F84AD0E" wp14:textId="77777777">
            <w:pPr>
              <w:spacing w:line="360" w:lineRule="auto"/>
              <w:jc w:val="left"/>
              <w:rPr>
                <w:rFonts w:ascii="Times New Roman" w:hAnsi="Times New Roman" w:eastAsia="Times New Roman" w:cs="Times New Roman"/>
                <w:sz w:val="28"/>
                <w:szCs w:val="28"/>
              </w:rPr>
            </w:pPr>
            <w:r w:rsidRPr="03410F0A" w:rsidR="03410F0A">
              <w:rPr>
                <w:rFonts w:ascii="Times New Roman" w:hAnsi="Times New Roman" w:eastAsia="Times New Roman" w:cs="Times New Roman"/>
                <w:sz w:val="24"/>
                <w:szCs w:val="24"/>
              </w:rPr>
              <w:t>Practical KV cache memory management</w:t>
            </w:r>
          </w:p>
        </w:tc>
      </w:tr>
      <w:tr xmlns:wp14="http://schemas.microsoft.com/office/word/2010/wordml" w:rsidTr="03410F0A" w14:paraId="341BE1B1" wp14:textId="77777777">
        <w:trPr>
          <w:trHeight w:val="576"/>
        </w:trPr>
        <w:tc>
          <w:tcPr>
            <w:tcW w:w="3000" w:type="dxa"/>
            <w:tcBorders>
              <w:top w:val="single" w:color="333333" w:sz="1"/>
              <w:left w:val="single" w:color="333333" w:sz="1"/>
              <w:bottom w:val="single" w:color="333333" w:sz="1"/>
              <w:right w:val="single" w:color="333333" w:sz="1"/>
            </w:tcBorders>
            <w:tcMar>
              <w:top w:w="60" w:type="dxa"/>
              <w:left w:w="120" w:type="dxa"/>
              <w:bottom w:w="60" w:type="dxa"/>
              <w:right w:w="120" w:type="dxa"/>
            </w:tcMar>
          </w:tcPr>
          <w:p w:rsidP="03410F0A" w14:paraId="1B1F52B6" wp14:textId="77777777">
            <w:pPr>
              <w:spacing w:line="360" w:lineRule="auto"/>
              <w:jc w:val="left"/>
              <w:rPr>
                <w:rFonts w:ascii="Times New Roman" w:hAnsi="Times New Roman" w:eastAsia="Times New Roman" w:cs="Times New Roman"/>
                <w:sz w:val="28"/>
                <w:szCs w:val="28"/>
              </w:rPr>
            </w:pPr>
            <w:r w:rsidRPr="03410F0A" w:rsidR="03410F0A">
              <w:rPr>
                <w:rFonts w:ascii="Times New Roman" w:hAnsi="Times New Roman" w:eastAsia="Times New Roman" w:cs="Times New Roman"/>
                <w:sz w:val="24"/>
                <w:szCs w:val="24"/>
              </w:rPr>
              <w:t>Yu et al. [21]</w:t>
            </w:r>
          </w:p>
        </w:tc>
        <w:tc>
          <w:tcPr>
            <w:tcW w:w="3000" w:type="dxa"/>
            <w:tcBorders>
              <w:top w:val="single" w:color="333333" w:sz="1"/>
              <w:left w:val="single" w:color="333333" w:sz="1"/>
              <w:bottom w:val="single" w:color="333333" w:sz="1"/>
              <w:right w:val="single" w:color="333333" w:sz="1"/>
            </w:tcBorders>
            <w:tcMar>
              <w:top w:w="60" w:type="dxa"/>
              <w:left w:w="120" w:type="dxa"/>
              <w:bottom w:w="60" w:type="dxa"/>
              <w:right w:w="120" w:type="dxa"/>
            </w:tcMar>
          </w:tcPr>
          <w:p w:rsidP="03410F0A" w14:paraId="1C99D239" wp14:textId="77777777">
            <w:pPr>
              <w:spacing w:line="360" w:lineRule="auto"/>
              <w:jc w:val="left"/>
              <w:rPr>
                <w:rFonts w:ascii="Times New Roman" w:hAnsi="Times New Roman" w:eastAsia="Times New Roman" w:cs="Times New Roman"/>
                <w:sz w:val="28"/>
                <w:szCs w:val="28"/>
              </w:rPr>
            </w:pPr>
            <w:r w:rsidRPr="03410F0A" w:rsidR="03410F0A">
              <w:rPr>
                <w:rFonts w:ascii="Times New Roman" w:hAnsi="Times New Roman" w:eastAsia="Times New Roman" w:cs="Times New Roman"/>
                <w:sz w:val="24"/>
                <w:szCs w:val="24"/>
              </w:rPr>
              <w:t>Orca continuous batching</w:t>
            </w:r>
          </w:p>
        </w:tc>
        <w:tc>
          <w:tcPr>
            <w:tcW w:w="3682" w:type="dxa"/>
            <w:tcBorders>
              <w:top w:val="single" w:color="333333" w:sz="1"/>
              <w:left w:val="single" w:color="333333" w:sz="1"/>
              <w:bottom w:val="single" w:color="333333" w:sz="1"/>
              <w:right w:val="single" w:color="333333" w:sz="1"/>
            </w:tcBorders>
            <w:tcMar>
              <w:top w:w="60" w:type="dxa"/>
              <w:left w:w="120" w:type="dxa"/>
              <w:bottom w:w="60" w:type="dxa"/>
              <w:right w:w="120" w:type="dxa"/>
            </w:tcMar>
          </w:tcPr>
          <w:p w:rsidP="03410F0A" w14:paraId="147076B1" wp14:textId="77777777">
            <w:pPr>
              <w:spacing w:line="360" w:lineRule="auto"/>
              <w:jc w:val="left"/>
              <w:rPr>
                <w:rFonts w:ascii="Times New Roman" w:hAnsi="Times New Roman" w:eastAsia="Times New Roman" w:cs="Times New Roman"/>
                <w:sz w:val="28"/>
                <w:szCs w:val="28"/>
              </w:rPr>
            </w:pPr>
            <w:r w:rsidRPr="03410F0A" w:rsidR="03410F0A">
              <w:rPr>
                <w:rFonts w:ascii="Times New Roman" w:hAnsi="Times New Roman" w:eastAsia="Times New Roman" w:cs="Times New Roman"/>
                <w:sz w:val="24"/>
                <w:szCs w:val="24"/>
              </w:rPr>
              <w:t>Workload-aware scheduling for inference</w:t>
            </w:r>
          </w:p>
        </w:tc>
      </w:tr>
      <w:tr xmlns:wp14="http://schemas.microsoft.com/office/word/2010/wordml" w:rsidTr="03410F0A" w14:paraId="3CF16867" wp14:textId="77777777">
        <w:trPr>
          <w:trHeight w:val="576"/>
        </w:trPr>
        <w:tc>
          <w:tcPr>
            <w:tcW w:w="3000" w:type="dxa"/>
            <w:tcBorders>
              <w:top w:val="single" w:color="333333" w:sz="1"/>
              <w:left w:val="single" w:color="333333" w:sz="1"/>
              <w:bottom w:val="single" w:color="333333" w:sz="1"/>
              <w:right w:val="single" w:color="333333" w:sz="1"/>
            </w:tcBorders>
            <w:tcMar>
              <w:top w:w="60" w:type="dxa"/>
              <w:left w:w="120" w:type="dxa"/>
              <w:bottom w:w="60" w:type="dxa"/>
              <w:right w:w="120" w:type="dxa"/>
            </w:tcMar>
          </w:tcPr>
          <w:p w:rsidP="03410F0A" w14:paraId="451BB25B" wp14:textId="77777777">
            <w:pPr>
              <w:spacing w:line="360" w:lineRule="auto"/>
              <w:jc w:val="left"/>
              <w:rPr>
                <w:rFonts w:ascii="Times New Roman" w:hAnsi="Times New Roman" w:eastAsia="Times New Roman" w:cs="Times New Roman"/>
                <w:sz w:val="28"/>
                <w:szCs w:val="28"/>
              </w:rPr>
            </w:pPr>
            <w:r w:rsidRPr="03410F0A" w:rsidR="03410F0A">
              <w:rPr>
                <w:rFonts w:ascii="Times New Roman" w:hAnsi="Times New Roman" w:eastAsia="Times New Roman" w:cs="Times New Roman"/>
                <w:sz w:val="24"/>
                <w:szCs w:val="24"/>
              </w:rPr>
              <w:t>Zheng et al. [19]</w:t>
            </w:r>
          </w:p>
        </w:tc>
        <w:tc>
          <w:tcPr>
            <w:tcW w:w="3000" w:type="dxa"/>
            <w:tcBorders>
              <w:top w:val="single" w:color="333333" w:sz="1"/>
              <w:left w:val="single" w:color="333333" w:sz="1"/>
              <w:bottom w:val="single" w:color="333333" w:sz="1"/>
              <w:right w:val="single" w:color="333333" w:sz="1"/>
            </w:tcBorders>
            <w:tcMar>
              <w:top w:w="60" w:type="dxa"/>
              <w:left w:w="120" w:type="dxa"/>
              <w:bottom w:w="60" w:type="dxa"/>
              <w:right w:w="120" w:type="dxa"/>
            </w:tcMar>
          </w:tcPr>
          <w:p w:rsidP="03410F0A" w14:paraId="3E9D11F3" wp14:textId="77777777">
            <w:pPr>
              <w:spacing w:line="360" w:lineRule="auto"/>
              <w:jc w:val="left"/>
              <w:rPr>
                <w:rFonts w:ascii="Times New Roman" w:hAnsi="Times New Roman" w:eastAsia="Times New Roman" w:cs="Times New Roman"/>
                <w:sz w:val="28"/>
                <w:szCs w:val="28"/>
                <w:lang w:val="en-US"/>
              </w:rPr>
            </w:pPr>
            <w:r w:rsidRPr="03410F0A" w:rsidR="7027E811">
              <w:rPr>
                <w:rFonts w:ascii="Times New Roman" w:hAnsi="Times New Roman" w:eastAsia="Times New Roman" w:cs="Times New Roman"/>
                <w:sz w:val="24"/>
                <w:szCs w:val="24"/>
                <w:lang w:val="en-US"/>
              </w:rPr>
              <w:t>RadixAttention / SGLang</w:t>
            </w:r>
          </w:p>
        </w:tc>
        <w:tc>
          <w:tcPr>
            <w:tcW w:w="3682" w:type="dxa"/>
            <w:tcBorders>
              <w:top w:val="single" w:color="333333" w:sz="1"/>
              <w:left w:val="single" w:color="333333" w:sz="1"/>
              <w:bottom w:val="single" w:color="333333" w:sz="1"/>
              <w:right w:val="single" w:color="333333" w:sz="1"/>
            </w:tcBorders>
            <w:tcMar>
              <w:top w:w="60" w:type="dxa"/>
              <w:left w:w="120" w:type="dxa"/>
              <w:bottom w:w="60" w:type="dxa"/>
              <w:right w:w="120" w:type="dxa"/>
            </w:tcMar>
          </w:tcPr>
          <w:p w:rsidP="03410F0A" w14:paraId="37FD44AC" wp14:textId="77777777">
            <w:pPr>
              <w:spacing w:line="360" w:lineRule="auto"/>
              <w:jc w:val="left"/>
              <w:rPr>
                <w:rFonts w:ascii="Times New Roman" w:hAnsi="Times New Roman" w:eastAsia="Times New Roman" w:cs="Times New Roman"/>
                <w:sz w:val="28"/>
                <w:szCs w:val="28"/>
              </w:rPr>
            </w:pPr>
            <w:r w:rsidRPr="03410F0A" w:rsidR="03410F0A">
              <w:rPr>
                <w:rFonts w:ascii="Times New Roman" w:hAnsi="Times New Roman" w:eastAsia="Times New Roman" w:cs="Times New Roman"/>
                <w:sz w:val="24"/>
                <w:szCs w:val="24"/>
              </w:rPr>
              <w:t>Prefix-sharing reduces HBM pressure</w:t>
            </w:r>
          </w:p>
        </w:tc>
      </w:tr>
      <w:tr xmlns:wp14="http://schemas.microsoft.com/office/word/2010/wordml" w:rsidTr="03410F0A" w14:paraId="1B0B5D33" wp14:textId="77777777">
        <w:trPr>
          <w:trHeight w:val="576"/>
        </w:trPr>
        <w:tc>
          <w:tcPr>
            <w:tcW w:w="3000" w:type="dxa"/>
            <w:tcBorders>
              <w:top w:val="single" w:color="333333" w:sz="1"/>
              <w:left w:val="single" w:color="333333" w:sz="1"/>
              <w:bottom w:val="single" w:color="333333" w:sz="1"/>
              <w:right w:val="single" w:color="333333" w:sz="1"/>
            </w:tcBorders>
            <w:tcMar>
              <w:top w:w="60" w:type="dxa"/>
              <w:left w:w="120" w:type="dxa"/>
              <w:bottom w:w="60" w:type="dxa"/>
              <w:right w:w="120" w:type="dxa"/>
            </w:tcMar>
          </w:tcPr>
          <w:p w:rsidP="03410F0A" w14:paraId="44918DA4" wp14:textId="77777777">
            <w:pPr>
              <w:spacing w:line="360" w:lineRule="auto"/>
              <w:jc w:val="left"/>
              <w:rPr>
                <w:rFonts w:ascii="Times New Roman" w:hAnsi="Times New Roman" w:eastAsia="Times New Roman" w:cs="Times New Roman"/>
                <w:sz w:val="28"/>
                <w:szCs w:val="28"/>
              </w:rPr>
            </w:pPr>
            <w:r w:rsidRPr="03410F0A" w:rsidR="03410F0A">
              <w:rPr>
                <w:rFonts w:ascii="Times New Roman" w:hAnsi="Times New Roman" w:eastAsia="Times New Roman" w:cs="Times New Roman"/>
                <w:sz w:val="24"/>
                <w:szCs w:val="24"/>
              </w:rPr>
              <w:t>Narayanan et al. [22]</w:t>
            </w:r>
          </w:p>
        </w:tc>
        <w:tc>
          <w:tcPr>
            <w:tcW w:w="3000" w:type="dxa"/>
            <w:tcBorders>
              <w:top w:val="single" w:color="333333" w:sz="1"/>
              <w:left w:val="single" w:color="333333" w:sz="1"/>
              <w:bottom w:val="single" w:color="333333" w:sz="1"/>
              <w:right w:val="single" w:color="333333" w:sz="1"/>
            </w:tcBorders>
            <w:tcMar>
              <w:top w:w="60" w:type="dxa"/>
              <w:left w:w="120" w:type="dxa"/>
              <w:bottom w:w="60" w:type="dxa"/>
              <w:right w:w="120" w:type="dxa"/>
            </w:tcMar>
          </w:tcPr>
          <w:p w:rsidP="03410F0A" w14:paraId="4253FC41" wp14:textId="77777777">
            <w:pPr>
              <w:spacing w:line="360" w:lineRule="auto"/>
              <w:jc w:val="left"/>
              <w:rPr>
                <w:rFonts w:ascii="Times New Roman" w:hAnsi="Times New Roman" w:eastAsia="Times New Roman" w:cs="Times New Roman"/>
                <w:sz w:val="28"/>
                <w:szCs w:val="28"/>
              </w:rPr>
            </w:pPr>
            <w:r w:rsidRPr="03410F0A" w:rsidR="03410F0A">
              <w:rPr>
                <w:rFonts w:ascii="Times New Roman" w:hAnsi="Times New Roman" w:eastAsia="Times New Roman" w:cs="Times New Roman"/>
                <w:sz w:val="24"/>
                <w:szCs w:val="24"/>
              </w:rPr>
              <w:t>Heterogeneity-aware scheduling</w:t>
            </w:r>
          </w:p>
        </w:tc>
        <w:tc>
          <w:tcPr>
            <w:tcW w:w="3682" w:type="dxa"/>
            <w:tcBorders>
              <w:top w:val="single" w:color="333333" w:sz="1"/>
              <w:left w:val="single" w:color="333333" w:sz="1"/>
              <w:bottom w:val="single" w:color="333333" w:sz="1"/>
              <w:right w:val="single" w:color="333333" w:sz="1"/>
            </w:tcBorders>
            <w:tcMar>
              <w:top w:w="60" w:type="dxa"/>
              <w:left w:w="120" w:type="dxa"/>
              <w:bottom w:w="60" w:type="dxa"/>
              <w:right w:w="120" w:type="dxa"/>
            </w:tcMar>
          </w:tcPr>
          <w:p w:rsidP="03410F0A" w14:paraId="7F872374" wp14:textId="77777777">
            <w:pPr>
              <w:spacing w:line="360" w:lineRule="auto"/>
              <w:jc w:val="left"/>
              <w:rPr>
                <w:rFonts w:ascii="Times New Roman" w:hAnsi="Times New Roman" w:eastAsia="Times New Roman" w:cs="Times New Roman"/>
                <w:sz w:val="28"/>
                <w:szCs w:val="28"/>
              </w:rPr>
            </w:pPr>
            <w:r w:rsidRPr="03410F0A" w:rsidR="03410F0A">
              <w:rPr>
                <w:rFonts w:ascii="Times New Roman" w:hAnsi="Times New Roman" w:eastAsia="Times New Roman" w:cs="Times New Roman"/>
                <w:sz w:val="24"/>
                <w:szCs w:val="24"/>
              </w:rPr>
              <w:t>Context-driven hardware placement</w:t>
            </w:r>
          </w:p>
        </w:tc>
      </w:tr>
      <w:tr xmlns:wp14="http://schemas.microsoft.com/office/word/2010/wordml" w:rsidTr="03410F0A" w14:paraId="1310C056" wp14:textId="77777777">
        <w:trPr>
          <w:trHeight w:val="576"/>
        </w:trPr>
        <w:tc>
          <w:tcPr>
            <w:tcW w:w="3000" w:type="dxa"/>
            <w:tcBorders>
              <w:top w:val="single" w:color="333333" w:sz="1"/>
              <w:left w:val="single" w:color="333333" w:sz="1"/>
              <w:bottom w:val="single" w:color="333333" w:sz="1"/>
              <w:right w:val="single" w:color="333333" w:sz="1"/>
            </w:tcBorders>
            <w:tcMar>
              <w:top w:w="60" w:type="dxa"/>
              <w:left w:w="120" w:type="dxa"/>
              <w:bottom w:w="60" w:type="dxa"/>
              <w:right w:w="120" w:type="dxa"/>
            </w:tcMar>
          </w:tcPr>
          <w:p w:rsidP="03410F0A" w14:paraId="7E299025" wp14:textId="77777777">
            <w:pPr>
              <w:spacing w:line="360" w:lineRule="auto"/>
              <w:jc w:val="left"/>
              <w:rPr>
                <w:rFonts w:ascii="Times New Roman" w:hAnsi="Times New Roman" w:eastAsia="Times New Roman" w:cs="Times New Roman"/>
                <w:sz w:val="28"/>
                <w:szCs w:val="28"/>
              </w:rPr>
            </w:pPr>
            <w:r w:rsidRPr="03410F0A" w:rsidR="03410F0A">
              <w:rPr>
                <w:rFonts w:ascii="Times New Roman" w:hAnsi="Times New Roman" w:eastAsia="Times New Roman" w:cs="Times New Roman"/>
                <w:sz w:val="24"/>
                <w:szCs w:val="24"/>
              </w:rPr>
              <w:t>Hildebrand et al. [25]</w:t>
            </w:r>
          </w:p>
        </w:tc>
        <w:tc>
          <w:tcPr>
            <w:tcW w:w="3000" w:type="dxa"/>
            <w:tcBorders>
              <w:top w:val="single" w:color="333333" w:sz="1"/>
              <w:left w:val="single" w:color="333333" w:sz="1"/>
              <w:bottom w:val="single" w:color="333333" w:sz="1"/>
              <w:right w:val="single" w:color="333333" w:sz="1"/>
            </w:tcBorders>
            <w:tcMar>
              <w:top w:w="60" w:type="dxa"/>
              <w:left w:w="120" w:type="dxa"/>
              <w:bottom w:w="60" w:type="dxa"/>
              <w:right w:w="120" w:type="dxa"/>
            </w:tcMar>
          </w:tcPr>
          <w:p w:rsidP="03410F0A" w14:paraId="269AA539" wp14:textId="77777777">
            <w:pPr>
              <w:spacing w:line="360" w:lineRule="auto"/>
              <w:jc w:val="left"/>
              <w:rPr>
                <w:rFonts w:ascii="Times New Roman" w:hAnsi="Times New Roman" w:eastAsia="Times New Roman" w:cs="Times New Roman"/>
                <w:sz w:val="28"/>
                <w:szCs w:val="28"/>
                <w:lang w:val="en-US"/>
              </w:rPr>
            </w:pPr>
            <w:r w:rsidRPr="03410F0A" w:rsidR="7027E811">
              <w:rPr>
                <w:rFonts w:ascii="Times New Roman" w:hAnsi="Times New Roman" w:eastAsia="Times New Roman" w:cs="Times New Roman"/>
                <w:sz w:val="24"/>
                <w:szCs w:val="24"/>
                <w:lang w:val="en-US"/>
              </w:rPr>
              <w:t>Autotm tensor placement</w:t>
            </w:r>
          </w:p>
        </w:tc>
        <w:tc>
          <w:tcPr>
            <w:tcW w:w="3682" w:type="dxa"/>
            <w:tcBorders>
              <w:top w:val="single" w:color="333333" w:sz="1"/>
              <w:left w:val="single" w:color="333333" w:sz="1"/>
              <w:bottom w:val="single" w:color="333333" w:sz="1"/>
              <w:right w:val="single" w:color="333333" w:sz="1"/>
            </w:tcBorders>
            <w:tcMar>
              <w:top w:w="60" w:type="dxa"/>
              <w:left w:w="120" w:type="dxa"/>
              <w:bottom w:w="60" w:type="dxa"/>
              <w:right w:w="120" w:type="dxa"/>
            </w:tcMar>
          </w:tcPr>
          <w:p w:rsidP="03410F0A" w14:paraId="0E13C810" wp14:textId="77777777">
            <w:pPr>
              <w:spacing w:line="360" w:lineRule="auto"/>
              <w:jc w:val="left"/>
              <w:rPr>
                <w:rFonts w:ascii="Times New Roman" w:hAnsi="Times New Roman" w:eastAsia="Times New Roman" w:cs="Times New Roman"/>
                <w:sz w:val="28"/>
                <w:szCs w:val="28"/>
              </w:rPr>
            </w:pPr>
            <w:r w:rsidRPr="03410F0A" w:rsidR="03410F0A">
              <w:rPr>
                <w:rFonts w:ascii="Times New Roman" w:hAnsi="Times New Roman" w:eastAsia="Times New Roman" w:cs="Times New Roman"/>
                <w:sz w:val="24"/>
                <w:szCs w:val="24"/>
              </w:rPr>
              <w:t>HBM vs DRAM allocation policy</w:t>
            </w:r>
          </w:p>
        </w:tc>
      </w:tr>
      <w:tr xmlns:wp14="http://schemas.microsoft.com/office/word/2010/wordml" w:rsidTr="03410F0A" w14:paraId="51A333E0" wp14:textId="77777777">
        <w:trPr>
          <w:trHeight w:val="576"/>
        </w:trPr>
        <w:tc>
          <w:tcPr>
            <w:tcW w:w="3000" w:type="dxa"/>
            <w:tcBorders>
              <w:top w:val="single" w:color="333333" w:sz="1"/>
              <w:left w:val="single" w:color="333333" w:sz="1"/>
              <w:bottom w:val="single" w:color="333333" w:sz="1"/>
              <w:right w:val="single" w:color="333333" w:sz="1"/>
            </w:tcBorders>
            <w:tcMar>
              <w:top w:w="60" w:type="dxa"/>
              <w:left w:w="120" w:type="dxa"/>
              <w:bottom w:w="60" w:type="dxa"/>
              <w:right w:w="120" w:type="dxa"/>
            </w:tcMar>
          </w:tcPr>
          <w:p w:rsidP="03410F0A" w14:paraId="5C4E8D71" wp14:textId="77777777">
            <w:pPr>
              <w:spacing w:line="360" w:lineRule="auto"/>
              <w:jc w:val="left"/>
              <w:rPr>
                <w:rFonts w:ascii="Times New Roman" w:hAnsi="Times New Roman" w:eastAsia="Times New Roman" w:cs="Times New Roman"/>
                <w:sz w:val="28"/>
                <w:szCs w:val="28"/>
              </w:rPr>
            </w:pPr>
            <w:r w:rsidRPr="03410F0A" w:rsidR="03410F0A">
              <w:rPr>
                <w:rFonts w:ascii="Times New Roman" w:hAnsi="Times New Roman" w:eastAsia="Times New Roman" w:cs="Times New Roman"/>
                <w:sz w:val="24"/>
                <w:szCs w:val="24"/>
              </w:rPr>
              <w:t>Eisenman et al. [26]</w:t>
            </w:r>
          </w:p>
        </w:tc>
        <w:tc>
          <w:tcPr>
            <w:tcW w:w="3000" w:type="dxa"/>
            <w:tcBorders>
              <w:top w:val="single" w:color="333333" w:sz="1"/>
              <w:left w:val="single" w:color="333333" w:sz="1"/>
              <w:bottom w:val="single" w:color="333333" w:sz="1"/>
              <w:right w:val="single" w:color="333333" w:sz="1"/>
            </w:tcBorders>
            <w:tcMar>
              <w:top w:w="60" w:type="dxa"/>
              <w:left w:w="120" w:type="dxa"/>
              <w:bottom w:w="60" w:type="dxa"/>
              <w:right w:w="120" w:type="dxa"/>
            </w:tcMar>
          </w:tcPr>
          <w:p w:rsidP="03410F0A" w14:paraId="3DB56F02" wp14:textId="77777777">
            <w:pPr>
              <w:spacing w:line="360" w:lineRule="auto"/>
              <w:jc w:val="left"/>
              <w:rPr>
                <w:rFonts w:ascii="Times New Roman" w:hAnsi="Times New Roman" w:eastAsia="Times New Roman" w:cs="Times New Roman"/>
                <w:sz w:val="28"/>
                <w:szCs w:val="28"/>
              </w:rPr>
            </w:pPr>
            <w:r w:rsidRPr="03410F0A" w:rsidR="03410F0A">
              <w:rPr>
                <w:rFonts w:ascii="Times New Roman" w:hAnsi="Times New Roman" w:eastAsia="Times New Roman" w:cs="Times New Roman"/>
                <w:sz w:val="24"/>
                <w:szCs w:val="24"/>
              </w:rPr>
              <w:t>CXL memory for ML</w:t>
            </w:r>
          </w:p>
        </w:tc>
        <w:tc>
          <w:tcPr>
            <w:tcW w:w="3682" w:type="dxa"/>
            <w:tcBorders>
              <w:top w:val="single" w:color="333333" w:sz="1"/>
              <w:left w:val="single" w:color="333333" w:sz="1"/>
              <w:bottom w:val="single" w:color="333333" w:sz="1"/>
              <w:right w:val="single" w:color="333333" w:sz="1"/>
            </w:tcBorders>
            <w:tcMar>
              <w:top w:w="60" w:type="dxa"/>
              <w:left w:w="120" w:type="dxa"/>
              <w:bottom w:w="60" w:type="dxa"/>
              <w:right w:w="120" w:type="dxa"/>
            </w:tcMar>
          </w:tcPr>
          <w:p w:rsidP="03410F0A" w14:paraId="6AC50399" wp14:textId="77777777">
            <w:pPr>
              <w:spacing w:line="360" w:lineRule="auto"/>
              <w:jc w:val="left"/>
              <w:rPr>
                <w:rFonts w:ascii="Times New Roman" w:hAnsi="Times New Roman" w:eastAsia="Times New Roman" w:cs="Times New Roman"/>
                <w:sz w:val="28"/>
                <w:szCs w:val="28"/>
              </w:rPr>
            </w:pPr>
            <w:r w:rsidRPr="03410F0A" w:rsidR="03410F0A">
              <w:rPr>
                <w:rFonts w:ascii="Times New Roman" w:hAnsi="Times New Roman" w:eastAsia="Times New Roman" w:cs="Times New Roman"/>
                <w:sz w:val="24"/>
                <w:szCs w:val="24"/>
              </w:rPr>
              <w:t>CXL tier characterization for AIOS</w:t>
            </w:r>
          </w:p>
        </w:tc>
      </w:tr>
      <w:tr xmlns:wp14="http://schemas.microsoft.com/office/word/2010/wordml" w:rsidTr="03410F0A" w14:paraId="4EF80AE0" wp14:textId="77777777">
        <w:trPr>
          <w:trHeight w:val="576"/>
        </w:trPr>
        <w:tc>
          <w:tcPr>
            <w:tcW w:w="3000" w:type="dxa"/>
            <w:tcBorders>
              <w:top w:val="single" w:color="333333" w:sz="1"/>
              <w:left w:val="single" w:color="333333" w:sz="1"/>
              <w:bottom w:val="single" w:color="333333" w:sz="1"/>
              <w:right w:val="single" w:color="333333" w:sz="1"/>
            </w:tcBorders>
            <w:tcMar>
              <w:top w:w="60" w:type="dxa"/>
              <w:left w:w="120" w:type="dxa"/>
              <w:bottom w:w="60" w:type="dxa"/>
              <w:right w:w="120" w:type="dxa"/>
            </w:tcMar>
          </w:tcPr>
          <w:p w:rsidP="03410F0A" w14:paraId="78571B17" wp14:textId="77777777">
            <w:pPr>
              <w:spacing w:line="360" w:lineRule="auto"/>
              <w:jc w:val="left"/>
              <w:rPr>
                <w:rFonts w:ascii="Times New Roman" w:hAnsi="Times New Roman" w:eastAsia="Times New Roman" w:cs="Times New Roman"/>
                <w:sz w:val="28"/>
                <w:szCs w:val="28"/>
              </w:rPr>
            </w:pPr>
            <w:r w:rsidRPr="03410F0A" w:rsidR="03410F0A">
              <w:rPr>
                <w:rFonts w:ascii="Times New Roman" w:hAnsi="Times New Roman" w:eastAsia="Times New Roman" w:cs="Times New Roman"/>
                <w:sz w:val="24"/>
                <w:szCs w:val="24"/>
              </w:rPr>
              <w:t>Zhao et al. [24]</w:t>
            </w:r>
          </w:p>
        </w:tc>
        <w:tc>
          <w:tcPr>
            <w:tcW w:w="3000" w:type="dxa"/>
            <w:tcBorders>
              <w:top w:val="single" w:color="333333" w:sz="1"/>
              <w:left w:val="single" w:color="333333" w:sz="1"/>
              <w:bottom w:val="single" w:color="333333" w:sz="1"/>
              <w:right w:val="single" w:color="333333" w:sz="1"/>
            </w:tcBorders>
            <w:tcMar>
              <w:top w:w="60" w:type="dxa"/>
              <w:left w:w="120" w:type="dxa"/>
              <w:bottom w:w="60" w:type="dxa"/>
              <w:right w:w="120" w:type="dxa"/>
            </w:tcMar>
          </w:tcPr>
          <w:p w:rsidP="03410F0A" w14:paraId="5FDBD2E3" wp14:textId="77777777">
            <w:pPr>
              <w:spacing w:line="360" w:lineRule="auto"/>
              <w:jc w:val="left"/>
              <w:rPr>
                <w:rFonts w:ascii="Times New Roman" w:hAnsi="Times New Roman" w:eastAsia="Times New Roman" w:cs="Times New Roman"/>
                <w:sz w:val="28"/>
                <w:szCs w:val="28"/>
              </w:rPr>
            </w:pPr>
            <w:r w:rsidRPr="03410F0A" w:rsidR="03410F0A">
              <w:rPr>
                <w:rFonts w:ascii="Times New Roman" w:hAnsi="Times New Roman" w:eastAsia="Times New Roman" w:cs="Times New Roman"/>
                <w:sz w:val="24"/>
                <w:szCs w:val="24"/>
              </w:rPr>
              <w:t>RL-based CPU scheduling</w:t>
            </w:r>
          </w:p>
        </w:tc>
        <w:tc>
          <w:tcPr>
            <w:tcW w:w="3682" w:type="dxa"/>
            <w:tcBorders>
              <w:top w:val="single" w:color="333333" w:sz="1"/>
              <w:left w:val="single" w:color="333333" w:sz="1"/>
              <w:bottom w:val="single" w:color="333333" w:sz="1"/>
              <w:right w:val="single" w:color="333333" w:sz="1"/>
            </w:tcBorders>
            <w:tcMar>
              <w:top w:w="60" w:type="dxa"/>
              <w:left w:w="120" w:type="dxa"/>
              <w:bottom w:w="60" w:type="dxa"/>
              <w:right w:w="120" w:type="dxa"/>
            </w:tcMar>
          </w:tcPr>
          <w:p w:rsidP="03410F0A" w14:paraId="48F90831" wp14:textId="77777777">
            <w:pPr>
              <w:spacing w:line="360" w:lineRule="auto"/>
              <w:jc w:val="left"/>
              <w:rPr>
                <w:rFonts w:ascii="Times New Roman" w:hAnsi="Times New Roman" w:eastAsia="Times New Roman" w:cs="Times New Roman"/>
                <w:sz w:val="28"/>
                <w:szCs w:val="28"/>
              </w:rPr>
            </w:pPr>
            <w:r w:rsidRPr="03410F0A" w:rsidR="03410F0A">
              <w:rPr>
                <w:rFonts w:ascii="Times New Roman" w:hAnsi="Times New Roman" w:eastAsia="Times New Roman" w:cs="Times New Roman"/>
                <w:sz w:val="24"/>
                <w:szCs w:val="24"/>
              </w:rPr>
              <w:t>Learning-based OS scheduling policy</w:t>
            </w:r>
          </w:p>
        </w:tc>
      </w:tr>
      <w:tr xmlns:wp14="http://schemas.microsoft.com/office/word/2010/wordml" w:rsidTr="03410F0A" w14:paraId="104CFC5C" wp14:textId="77777777">
        <w:trPr>
          <w:trHeight w:val="576"/>
        </w:trPr>
        <w:tc>
          <w:tcPr>
            <w:tcW w:w="3000" w:type="dxa"/>
            <w:tcBorders>
              <w:top w:val="single" w:color="333333" w:sz="1"/>
              <w:left w:val="single" w:color="333333" w:sz="1"/>
              <w:bottom w:val="single" w:color="333333" w:sz="1"/>
              <w:right w:val="single" w:color="333333" w:sz="1"/>
            </w:tcBorders>
            <w:tcMar>
              <w:top w:w="60" w:type="dxa"/>
              <w:left w:w="120" w:type="dxa"/>
              <w:bottom w:w="60" w:type="dxa"/>
              <w:right w:w="120" w:type="dxa"/>
            </w:tcMar>
          </w:tcPr>
          <w:p w:rsidP="03410F0A" w14:paraId="5720926A" wp14:textId="77777777">
            <w:pPr>
              <w:spacing w:line="360" w:lineRule="auto"/>
              <w:jc w:val="left"/>
              <w:rPr>
                <w:rFonts w:ascii="Times New Roman" w:hAnsi="Times New Roman" w:eastAsia="Times New Roman" w:cs="Times New Roman"/>
                <w:sz w:val="28"/>
                <w:szCs w:val="28"/>
              </w:rPr>
            </w:pPr>
            <w:r w:rsidRPr="03410F0A" w:rsidR="03410F0A">
              <w:rPr>
                <w:rFonts w:ascii="Times New Roman" w:hAnsi="Times New Roman" w:eastAsia="Times New Roman" w:cs="Times New Roman"/>
                <w:sz w:val="24"/>
                <w:szCs w:val="24"/>
              </w:rPr>
              <w:t>Carlini et al. [31]</w:t>
            </w:r>
          </w:p>
        </w:tc>
        <w:tc>
          <w:tcPr>
            <w:tcW w:w="3000" w:type="dxa"/>
            <w:tcBorders>
              <w:top w:val="single" w:color="333333" w:sz="1"/>
              <w:left w:val="single" w:color="333333" w:sz="1"/>
              <w:bottom w:val="single" w:color="333333" w:sz="1"/>
              <w:right w:val="single" w:color="333333" w:sz="1"/>
            </w:tcBorders>
            <w:tcMar>
              <w:top w:w="60" w:type="dxa"/>
              <w:left w:w="120" w:type="dxa"/>
              <w:bottom w:w="60" w:type="dxa"/>
              <w:right w:w="120" w:type="dxa"/>
            </w:tcMar>
          </w:tcPr>
          <w:p w:rsidP="03410F0A" w14:paraId="03CAA5ED" wp14:textId="77777777">
            <w:pPr>
              <w:spacing w:line="360" w:lineRule="auto"/>
              <w:jc w:val="left"/>
              <w:rPr>
                <w:rFonts w:ascii="Times New Roman" w:hAnsi="Times New Roman" w:eastAsia="Times New Roman" w:cs="Times New Roman"/>
                <w:sz w:val="28"/>
                <w:szCs w:val="28"/>
              </w:rPr>
            </w:pPr>
            <w:r w:rsidRPr="03410F0A" w:rsidR="03410F0A">
              <w:rPr>
                <w:rFonts w:ascii="Times New Roman" w:hAnsi="Times New Roman" w:eastAsia="Times New Roman" w:cs="Times New Roman"/>
                <w:sz w:val="24"/>
                <w:szCs w:val="24"/>
              </w:rPr>
              <w:t>Training data extraction</w:t>
            </w:r>
          </w:p>
        </w:tc>
        <w:tc>
          <w:tcPr>
            <w:tcW w:w="3682" w:type="dxa"/>
            <w:tcBorders>
              <w:top w:val="single" w:color="333333" w:sz="1"/>
              <w:left w:val="single" w:color="333333" w:sz="1"/>
              <w:bottom w:val="single" w:color="333333" w:sz="1"/>
              <w:right w:val="single" w:color="333333" w:sz="1"/>
            </w:tcBorders>
            <w:tcMar>
              <w:top w:w="60" w:type="dxa"/>
              <w:left w:w="120" w:type="dxa"/>
              <w:bottom w:w="60" w:type="dxa"/>
              <w:right w:w="120" w:type="dxa"/>
            </w:tcMar>
          </w:tcPr>
          <w:p w:rsidP="03410F0A" w14:paraId="2B01C2D3" wp14:textId="77777777">
            <w:pPr>
              <w:spacing w:line="360" w:lineRule="auto"/>
              <w:jc w:val="left"/>
              <w:rPr>
                <w:rFonts w:ascii="Times New Roman" w:hAnsi="Times New Roman" w:eastAsia="Times New Roman" w:cs="Times New Roman"/>
                <w:sz w:val="28"/>
                <w:szCs w:val="28"/>
              </w:rPr>
            </w:pPr>
            <w:r w:rsidRPr="03410F0A" w:rsidR="03410F0A">
              <w:rPr>
                <w:rFonts w:ascii="Times New Roman" w:hAnsi="Times New Roman" w:eastAsia="Times New Roman" w:cs="Times New Roman"/>
                <w:sz w:val="24"/>
                <w:szCs w:val="24"/>
              </w:rPr>
              <w:t>Privacy-sensitive memory management</w:t>
            </w:r>
          </w:p>
        </w:tc>
      </w:tr>
      <w:tr xmlns:wp14="http://schemas.microsoft.com/office/word/2010/wordml" w:rsidTr="03410F0A" w14:paraId="74B91989" wp14:textId="77777777">
        <w:trPr>
          <w:trHeight w:val="576"/>
        </w:trPr>
        <w:tc>
          <w:tcPr>
            <w:tcW w:w="3000" w:type="dxa"/>
            <w:tcBorders>
              <w:top w:val="single" w:color="333333" w:sz="1"/>
              <w:left w:val="single" w:color="333333" w:sz="1"/>
              <w:bottom w:val="single" w:color="333333" w:sz="1"/>
              <w:right w:val="single" w:color="333333" w:sz="1"/>
            </w:tcBorders>
            <w:tcMar>
              <w:top w:w="60" w:type="dxa"/>
              <w:left w:w="120" w:type="dxa"/>
              <w:bottom w:w="60" w:type="dxa"/>
              <w:right w:w="120" w:type="dxa"/>
            </w:tcMar>
          </w:tcPr>
          <w:p w:rsidP="03410F0A" w14:paraId="3A5ACB9B" wp14:textId="77777777">
            <w:pPr>
              <w:spacing w:line="360" w:lineRule="auto"/>
              <w:jc w:val="left"/>
              <w:rPr>
                <w:rFonts w:ascii="Times New Roman" w:hAnsi="Times New Roman" w:eastAsia="Times New Roman" w:cs="Times New Roman"/>
                <w:sz w:val="28"/>
                <w:szCs w:val="28"/>
              </w:rPr>
            </w:pPr>
            <w:r w:rsidRPr="03410F0A" w:rsidR="03410F0A">
              <w:rPr>
                <w:rFonts w:ascii="Times New Roman" w:hAnsi="Times New Roman" w:eastAsia="Times New Roman" w:cs="Times New Roman"/>
                <w:sz w:val="24"/>
                <w:szCs w:val="24"/>
              </w:rPr>
              <w:t>Lundberg &amp; Lee [33]</w:t>
            </w:r>
          </w:p>
        </w:tc>
        <w:tc>
          <w:tcPr>
            <w:tcW w:w="3000" w:type="dxa"/>
            <w:tcBorders>
              <w:top w:val="single" w:color="333333" w:sz="1"/>
              <w:left w:val="single" w:color="333333" w:sz="1"/>
              <w:bottom w:val="single" w:color="333333" w:sz="1"/>
              <w:right w:val="single" w:color="333333" w:sz="1"/>
            </w:tcBorders>
            <w:tcMar>
              <w:top w:w="60" w:type="dxa"/>
              <w:left w:w="120" w:type="dxa"/>
              <w:bottom w:w="60" w:type="dxa"/>
              <w:right w:w="120" w:type="dxa"/>
            </w:tcMar>
          </w:tcPr>
          <w:p w:rsidP="03410F0A" w14:paraId="292BD749" wp14:textId="77777777">
            <w:pPr>
              <w:spacing w:line="360" w:lineRule="auto"/>
              <w:jc w:val="left"/>
              <w:rPr>
                <w:rFonts w:ascii="Times New Roman" w:hAnsi="Times New Roman" w:eastAsia="Times New Roman" w:cs="Times New Roman"/>
                <w:sz w:val="28"/>
                <w:szCs w:val="28"/>
              </w:rPr>
            </w:pPr>
            <w:r w:rsidRPr="03410F0A" w:rsidR="03410F0A">
              <w:rPr>
                <w:rFonts w:ascii="Times New Roman" w:hAnsi="Times New Roman" w:eastAsia="Times New Roman" w:cs="Times New Roman"/>
                <w:sz w:val="24"/>
                <w:szCs w:val="24"/>
              </w:rPr>
              <w:t>SHAP explainability</w:t>
            </w:r>
          </w:p>
        </w:tc>
        <w:tc>
          <w:tcPr>
            <w:tcW w:w="3682" w:type="dxa"/>
            <w:tcBorders>
              <w:top w:val="single" w:color="333333" w:sz="1"/>
              <w:left w:val="single" w:color="333333" w:sz="1"/>
              <w:bottom w:val="single" w:color="333333" w:sz="1"/>
              <w:right w:val="single" w:color="333333" w:sz="1"/>
            </w:tcBorders>
            <w:tcMar>
              <w:top w:w="60" w:type="dxa"/>
              <w:left w:w="120" w:type="dxa"/>
              <w:bottom w:w="60" w:type="dxa"/>
              <w:right w:w="120" w:type="dxa"/>
            </w:tcMar>
          </w:tcPr>
          <w:p w:rsidP="03410F0A" w14:paraId="626C5812" wp14:textId="77777777">
            <w:pPr>
              <w:spacing w:line="360" w:lineRule="auto"/>
              <w:jc w:val="left"/>
              <w:rPr>
                <w:rFonts w:ascii="Times New Roman" w:hAnsi="Times New Roman" w:eastAsia="Times New Roman" w:cs="Times New Roman"/>
                <w:sz w:val="28"/>
                <w:szCs w:val="28"/>
              </w:rPr>
            </w:pPr>
            <w:r w:rsidRPr="03410F0A" w:rsidR="03410F0A">
              <w:rPr>
                <w:rFonts w:ascii="Times New Roman" w:hAnsi="Times New Roman" w:eastAsia="Times New Roman" w:cs="Times New Roman"/>
                <w:sz w:val="24"/>
                <w:szCs w:val="24"/>
              </w:rPr>
              <w:t>Explainable allocation decisions</w:t>
            </w:r>
          </w:p>
        </w:tc>
      </w:tr>
    </w:tbl>
    <w:p xmlns:wp14="http://schemas.microsoft.com/office/word/2010/wordml" w:rsidP="03410F0A" w14:paraId="02EB378F" wp14:textId="77777777">
      <w:pPr>
        <w:spacing w:after="100" w:line="360" w:lineRule="auto"/>
      </w:pPr>
    </w:p>
    <w:p xmlns:wp14="http://schemas.microsoft.com/office/word/2010/wordml" w:rsidP="03410F0A" w14:paraId="6A05A809" wp14:textId="77777777">
      <w:pPr>
        <w:spacing w:line="360" w:lineRule="auto"/>
      </w:pPr>
      <w:r>
        <w:br w:type="page"/>
      </w:r>
    </w:p>
    <w:p xmlns:wp14="http://schemas.microsoft.com/office/word/2010/wordml" w:rsidP="03410F0A" w14:paraId="2018CC78" wp14:textId="73B0B850">
      <w:pPr>
        <w:pStyle w:val="Heading1"/>
        <w:spacing w:before="0" w:beforeAutospacing="off" w:after="200" w:line="360" w:lineRule="auto"/>
        <w:jc w:val="center"/>
      </w:pPr>
      <w:r w:rsidRPr="03410F0A" w:rsidR="03410F0A">
        <w:rPr>
          <w:rFonts w:ascii="Times New Roman" w:hAnsi="Times New Roman" w:eastAsia="Times New Roman" w:cs="Times New Roman"/>
          <w:b w:val="1"/>
          <w:bCs w:val="1"/>
          <w:sz w:val="28"/>
          <w:szCs w:val="28"/>
        </w:rPr>
        <w:t>CHAPTER 3</w:t>
      </w:r>
    </w:p>
    <w:p xmlns:wp14="http://schemas.microsoft.com/office/word/2010/wordml" w:rsidP="03410F0A" w14:paraId="05488036" wp14:textId="231BE5A8">
      <w:pPr>
        <w:pStyle w:val="Heading1"/>
        <w:spacing w:before="0" w:beforeAutospacing="off" w:after="200" w:line="360" w:lineRule="auto"/>
        <w:jc w:val="center"/>
      </w:pPr>
      <w:r w:rsidRPr="03410F0A" w:rsidR="03410F0A">
        <w:rPr>
          <w:rFonts w:ascii="Times New Roman" w:hAnsi="Times New Roman" w:eastAsia="Times New Roman" w:cs="Times New Roman"/>
          <w:b w:val="1"/>
          <w:bCs w:val="1"/>
          <w:sz w:val="28"/>
          <w:szCs w:val="28"/>
        </w:rPr>
        <w:t>TECHNICAL SIGNIFICANCE</w:t>
      </w:r>
    </w:p>
    <w:p xmlns:wp14="http://schemas.microsoft.com/office/word/2010/wordml" w:rsidP="03410F0A" w14:paraId="51FECFDE" wp14:textId="77777777">
      <w:pPr>
        <w:pStyle w:val="Heading2"/>
        <w:spacing w:before="280" w:after="140" w:line="360" w:lineRule="auto"/>
        <w:rPr>
          <w:rFonts w:ascii="Times New Roman" w:hAnsi="Times New Roman" w:eastAsia="Times New Roman" w:cs="Times New Roman"/>
          <w:b w:val="1"/>
          <w:bCs w:val="1"/>
          <w:i w:val="0"/>
          <w:iCs w:val="0"/>
          <w:color w:val="auto"/>
          <w:sz w:val="24"/>
          <w:szCs w:val="24"/>
        </w:rPr>
      </w:pPr>
      <w:r w:rsidRPr="03410F0A" w:rsidR="03410F0A">
        <w:rPr>
          <w:rFonts w:ascii="Times New Roman" w:hAnsi="Times New Roman" w:eastAsia="Times New Roman" w:cs="Times New Roman"/>
          <w:b w:val="1"/>
          <w:bCs w:val="1"/>
          <w:i w:val="0"/>
          <w:iCs w:val="0"/>
          <w:color w:val="auto"/>
          <w:sz w:val="24"/>
          <w:szCs w:val="24"/>
        </w:rPr>
        <w:t>3.1 Technological Developments</w:t>
      </w:r>
    </w:p>
    <w:p xmlns:wp14="http://schemas.microsoft.com/office/word/2010/wordml" w:rsidP="03410F0A" w14:paraId="66C230EC" wp14:textId="77777777">
      <w:pPr>
        <w:spacing w:before="200" w:after="120" w:line="360" w:lineRule="auto"/>
        <w:rPr>
          <w:rFonts w:ascii="Times New Roman" w:hAnsi="Times New Roman" w:eastAsia="Times New Roman" w:cs="Times New Roman"/>
          <w:b w:val="1"/>
          <w:bCs w:val="1"/>
          <w:i w:val="0"/>
          <w:iCs w:val="0"/>
          <w:color w:val="auto"/>
          <w:sz w:val="24"/>
          <w:szCs w:val="24"/>
        </w:rPr>
      </w:pPr>
      <w:r w:rsidRPr="03410F0A" w:rsidR="03410F0A">
        <w:rPr>
          <w:rFonts w:ascii="Times New Roman" w:hAnsi="Times New Roman" w:eastAsia="Times New Roman" w:cs="Times New Roman"/>
          <w:b w:val="1"/>
          <w:bCs w:val="1"/>
          <w:i w:val="0"/>
          <w:iCs w:val="0"/>
          <w:color w:val="auto"/>
          <w:sz w:val="24"/>
          <w:szCs w:val="24"/>
        </w:rPr>
        <w:t>3.1.1 Traditional Memory Mechanisms and Their Limitations</w:t>
      </w:r>
    </w:p>
    <w:p xmlns:wp14="http://schemas.microsoft.com/office/word/2010/wordml" w14:paraId="52EDEEFB" wp14:textId="77777777">
      <w:pPr>
        <w:spacing w:after="160" w:line="360" w:lineRule="auto"/>
        <w:jc w:val="both"/>
      </w:pPr>
      <w:r w:rsidRPr="735C1741" w:rsidR="735C1741">
        <w:rPr>
          <w:rFonts w:ascii="Times New Roman" w:hAnsi="Times New Roman" w:eastAsia="Times New Roman" w:cs="Times New Roman"/>
          <w:sz w:val="24"/>
          <w:szCs w:val="24"/>
          <w:lang w:val="en-US"/>
        </w:rPr>
        <w:t>Paging divides physical memory and virtual address spaces into fixed-size units — 4 KB on x86-64 platforms, with transparent huge pages supporting 2 MB and 1 GB pages for performance-sensitive workloads. The hardware translation lookaside buffer caches virtual-to-physical address mappings; a miss triggers a page-table walk costing dozens to hundreds of processor cycles. For a 70-billion-parameter model stored in BF16 format occupying 140 GB, paging at 4 KB granularity creates approximately 36 million page table entries, generating extreme TLB pressure that traditional operating system designs never anticipated [3].</w:t>
      </w:r>
    </w:p>
    <w:p xmlns:wp14="http://schemas.microsoft.com/office/word/2010/wordml" w14:paraId="70E461D7" wp14:textId="77777777">
      <w:pPr>
        <w:spacing w:after="160" w:line="360" w:lineRule="auto"/>
        <w:jc w:val="both"/>
      </w:pPr>
      <w:r w:rsidRPr="735C1741" w:rsidR="735C1741">
        <w:rPr>
          <w:rFonts w:ascii="Times New Roman" w:hAnsi="Times New Roman" w:eastAsia="Times New Roman" w:cs="Times New Roman"/>
          <w:sz w:val="24"/>
          <w:szCs w:val="24"/>
          <w:lang w:val="en-US"/>
        </w:rPr>
        <w:t>Virtual memory extends paging with address space layout randomization, copy-on-write semantics, memory-mapped file I/O, and swap space management. The swap subsystem evicts pages to secondary storage using LRU or clock replacement algorithms when physical memory is exhausted. This works because the assumption built into the design is that swap latency is tolerable relative to subsequent computation. For LLM inference, that assumption fails: a KV cache page fault delays token generation directly, causing a latency spike that is immediately visible to the end user. When KV cache size exceeds available DRAM, the system thrashes, because the OS cannot distinguish a critical KV cache page from an idle log buffer [3].</w:t>
      </w:r>
    </w:p>
    <w:p xmlns:wp14="http://schemas.microsoft.com/office/word/2010/wordml" w14:paraId="6CFC7C32" wp14:textId="77777777">
      <w:pPr>
        <w:spacing w:after="160" w:line="360" w:lineRule="auto"/>
        <w:jc w:val="both"/>
      </w:pPr>
      <w:r w:rsidRPr="03410F0A" w:rsidR="7027E811">
        <w:rPr>
          <w:rFonts w:ascii="Times New Roman" w:hAnsi="Times New Roman" w:eastAsia="Times New Roman" w:cs="Times New Roman"/>
          <w:sz w:val="24"/>
          <w:szCs w:val="24"/>
          <w:lang w:val="en-US"/>
        </w:rPr>
        <w:t>The Linux Completely Fair Scheduler maintains a red-black tree ordered by virtual runtime and always selects the task with the smallest accumulated CPU time, approximating proportional fairness. Real-time scheduling classes provide priority preemption for time-critical tasks. GPU scheduling operates at the kernel-launch level through CUDA Multi-Process Service and Multi-Instance GPU partitioning, but the OS has almost no visibility into running GPU kernels — it cannot determine whether a GPU is executing productively, blocked on a memory access, or waiting for a CPU-side barrier without application-level instrumentation [34].</w:t>
      </w:r>
    </w:p>
    <w:p w:rsidR="03410F0A" w:rsidP="03410F0A" w:rsidRDefault="03410F0A" w14:paraId="0B43357F" w14:textId="1F0822FD">
      <w:pPr>
        <w:spacing w:after="160" w:line="360" w:lineRule="auto"/>
        <w:jc w:val="both"/>
        <w:rPr>
          <w:rFonts w:ascii="Times New Roman" w:hAnsi="Times New Roman" w:eastAsia="Times New Roman" w:cs="Times New Roman"/>
          <w:sz w:val="24"/>
          <w:szCs w:val="24"/>
          <w:lang w:val="en-US"/>
        </w:rPr>
      </w:pPr>
    </w:p>
    <w:p w:rsidR="3BF862F7" w:rsidP="03410F0A" w:rsidRDefault="3BF862F7" w14:paraId="4826EC12" w14:textId="357693D2">
      <w:pPr>
        <w:pStyle w:val="Normal"/>
        <w:spacing w:after="160" w:line="360" w:lineRule="auto"/>
        <w:jc w:val="center"/>
        <w:rPr>
          <w:rFonts w:ascii="Times New Roman" w:hAnsi="Times New Roman" w:eastAsia="Times New Roman" w:cs="Times New Roman"/>
          <w:b w:val="1"/>
          <w:bCs w:val="1"/>
          <w:noProof w:val="0"/>
          <w:sz w:val="24"/>
          <w:szCs w:val="24"/>
          <w:lang w:val="en-US"/>
        </w:rPr>
      </w:pPr>
      <w:r w:rsidRPr="03410F0A" w:rsidR="3BF862F7">
        <w:rPr>
          <w:rFonts w:ascii="Times New Roman" w:hAnsi="Times New Roman" w:eastAsia="Times New Roman" w:cs="Times New Roman"/>
          <w:b w:val="1"/>
          <w:bCs w:val="1"/>
          <w:noProof w:val="0"/>
          <w:sz w:val="24"/>
          <w:szCs w:val="24"/>
          <w:lang w:val="en-US"/>
        </w:rPr>
        <w:t>Table 2: Mismatch Between Classical OS Design Assumptions and AI Workload Reality</w:t>
      </w:r>
    </w:p>
    <w:tbl>
      <w:tblPr>
        <w:tblW w:w="9600" w:type="dxa"/>
        <w:jc w:val="center"/>
        <w:tblBorders>
          <w:top w:val="single" w:color="auto" w:sz="4"/>
          <w:left w:val="single" w:color="auto" w:sz="4"/>
          <w:bottom w:val="single" w:color="auto" w:sz="4"/>
          <w:right w:val="single" w:color="auto" w:sz="4"/>
          <w:insideH w:val="single" w:color="auto" w:sz="4"/>
          <w:insideV w:val="single" w:color="auto" w:sz="4"/>
        </w:tblBorders>
        <w:tblCellMar>
          <w:top w:w="120" w:type="dxa"/>
          <w:bottom w:w="120" w:type="dxa"/>
        </w:tblCellMar>
      </w:tblPr>
      <w:tblGrid>
        <w:gridCol w:w="1905"/>
        <w:gridCol w:w="2195"/>
        <w:gridCol w:w="3255"/>
        <w:gridCol w:w="2245"/>
      </w:tblGrid>
      <w:tr xmlns:wp14="http://schemas.microsoft.com/office/word/2010/wordml" w:rsidTr="03410F0A" w14:paraId="18ACA7D6" wp14:textId="77777777">
        <w:trPr>
          <w:tblHeader/>
          <w:trHeight w:val="576"/>
        </w:trPr>
        <w:tc>
          <w:tcPr>
            <w:tcW w:w="1905" w:type="dxa"/>
            <w:tcBorders>
              <w:top w:val="single" w:color="333333" w:sz="1"/>
              <w:left w:val="single" w:color="333333" w:sz="1"/>
              <w:bottom w:val="single" w:color="333333" w:sz="1"/>
              <w:right w:val="single" w:color="333333" w:sz="1"/>
            </w:tcBorders>
            <w:tcMar>
              <w:top w:w="80" w:type="dxa"/>
              <w:left w:w="120" w:type="dxa"/>
              <w:bottom w:w="80" w:type="dxa"/>
              <w:right w:w="120" w:type="dxa"/>
            </w:tcMar>
          </w:tcPr>
          <w:p w:rsidP="03410F0A" w14:paraId="7F127E19" wp14:textId="77777777">
            <w:pPr>
              <w:spacing w:line="360" w:lineRule="auto"/>
              <w:jc w:val="center"/>
              <w:rPr>
                <w:rFonts w:ascii="Times New Roman" w:hAnsi="Times New Roman" w:eastAsia="Times New Roman" w:cs="Times New Roman"/>
                <w:b w:val="1"/>
                <w:bCs w:val="1"/>
                <w:color w:val="auto"/>
                <w:sz w:val="28"/>
                <w:szCs w:val="28"/>
              </w:rPr>
            </w:pPr>
            <w:r w:rsidRPr="03410F0A" w:rsidR="03410F0A">
              <w:rPr>
                <w:rFonts w:ascii="Times New Roman" w:hAnsi="Times New Roman" w:eastAsia="Times New Roman" w:cs="Times New Roman"/>
                <w:b w:val="1"/>
                <w:bCs w:val="1"/>
                <w:color w:val="auto"/>
                <w:sz w:val="24"/>
                <w:szCs w:val="24"/>
              </w:rPr>
              <w:t>OS Mechanism</w:t>
            </w:r>
          </w:p>
        </w:tc>
        <w:tc>
          <w:tcPr>
            <w:tcW w:w="2195" w:type="dxa"/>
            <w:tcBorders>
              <w:top w:val="single" w:color="333333" w:sz="1"/>
              <w:left w:val="single" w:color="333333" w:sz="1"/>
              <w:bottom w:val="single" w:color="333333" w:sz="1"/>
              <w:right w:val="single" w:color="333333" w:sz="1"/>
            </w:tcBorders>
            <w:tcMar>
              <w:top w:w="80" w:type="dxa"/>
              <w:left w:w="120" w:type="dxa"/>
              <w:bottom w:w="80" w:type="dxa"/>
              <w:right w:w="120" w:type="dxa"/>
            </w:tcMar>
          </w:tcPr>
          <w:p w:rsidP="03410F0A" w14:paraId="10EB77DF" wp14:textId="77777777">
            <w:pPr>
              <w:spacing w:line="360" w:lineRule="auto"/>
              <w:jc w:val="center"/>
              <w:rPr>
                <w:rFonts w:ascii="Times New Roman" w:hAnsi="Times New Roman" w:eastAsia="Times New Roman" w:cs="Times New Roman"/>
                <w:b w:val="1"/>
                <w:bCs w:val="1"/>
                <w:color w:val="FFFFFF"/>
                <w:sz w:val="28"/>
                <w:szCs w:val="28"/>
              </w:rPr>
            </w:pPr>
            <w:r w:rsidRPr="03410F0A" w:rsidR="03410F0A">
              <w:rPr>
                <w:rFonts w:ascii="Times New Roman" w:hAnsi="Times New Roman" w:eastAsia="Times New Roman" w:cs="Times New Roman"/>
                <w:b w:val="1"/>
                <w:bCs w:val="1"/>
                <w:color w:val="auto"/>
                <w:sz w:val="24"/>
                <w:szCs w:val="24"/>
              </w:rPr>
              <w:t>Design</w:t>
            </w:r>
            <w:r w:rsidRPr="03410F0A" w:rsidR="03410F0A">
              <w:rPr>
                <w:rFonts w:ascii="Times New Roman" w:hAnsi="Times New Roman" w:eastAsia="Times New Roman" w:cs="Times New Roman"/>
                <w:b w:val="1"/>
                <w:bCs w:val="1"/>
                <w:color w:val="FFFFFF"/>
                <w:sz w:val="24"/>
                <w:szCs w:val="24"/>
              </w:rPr>
              <w:t xml:space="preserve"> Assumption</w:t>
            </w:r>
          </w:p>
        </w:tc>
        <w:tc>
          <w:tcPr>
            <w:tcW w:w="3255" w:type="dxa"/>
            <w:tcBorders>
              <w:top w:val="single" w:color="333333" w:sz="1"/>
              <w:left w:val="single" w:color="333333" w:sz="1"/>
              <w:bottom w:val="single" w:color="333333" w:sz="1"/>
              <w:right w:val="single" w:color="333333" w:sz="1"/>
            </w:tcBorders>
            <w:tcMar>
              <w:top w:w="80" w:type="dxa"/>
              <w:left w:w="120" w:type="dxa"/>
              <w:bottom w:w="80" w:type="dxa"/>
              <w:right w:w="120" w:type="dxa"/>
            </w:tcMar>
          </w:tcPr>
          <w:p w:rsidP="03410F0A" w14:paraId="711D4633" wp14:textId="77777777">
            <w:pPr>
              <w:spacing w:line="360" w:lineRule="auto"/>
              <w:jc w:val="center"/>
              <w:rPr>
                <w:rFonts w:ascii="Times New Roman" w:hAnsi="Times New Roman" w:eastAsia="Times New Roman" w:cs="Times New Roman"/>
                <w:b w:val="1"/>
                <w:bCs w:val="1"/>
                <w:color w:val="auto"/>
                <w:sz w:val="28"/>
                <w:szCs w:val="28"/>
              </w:rPr>
            </w:pPr>
            <w:r w:rsidRPr="03410F0A" w:rsidR="03410F0A">
              <w:rPr>
                <w:rFonts w:ascii="Times New Roman" w:hAnsi="Times New Roman" w:eastAsia="Times New Roman" w:cs="Times New Roman"/>
                <w:b w:val="1"/>
                <w:bCs w:val="1"/>
                <w:color w:val="auto"/>
                <w:sz w:val="24"/>
                <w:szCs w:val="24"/>
              </w:rPr>
              <w:t>AI Workload Reality</w:t>
            </w:r>
          </w:p>
        </w:tc>
        <w:tc>
          <w:tcPr>
            <w:tcW w:w="2245" w:type="dxa"/>
            <w:tcBorders>
              <w:top w:val="single" w:color="333333" w:sz="1"/>
              <w:left w:val="single" w:color="333333" w:sz="1"/>
              <w:bottom w:val="single" w:color="333333" w:sz="1"/>
              <w:right w:val="single" w:color="333333" w:sz="1"/>
            </w:tcBorders>
            <w:tcMar>
              <w:top w:w="80" w:type="dxa"/>
              <w:left w:w="120" w:type="dxa"/>
              <w:bottom w:w="80" w:type="dxa"/>
              <w:right w:w="120" w:type="dxa"/>
            </w:tcMar>
          </w:tcPr>
          <w:p w:rsidP="03410F0A" w14:paraId="4B191C37" wp14:textId="77777777">
            <w:pPr>
              <w:spacing w:line="360" w:lineRule="auto"/>
              <w:jc w:val="center"/>
              <w:rPr>
                <w:rFonts w:ascii="Times New Roman" w:hAnsi="Times New Roman" w:eastAsia="Times New Roman" w:cs="Times New Roman"/>
                <w:b w:val="1"/>
                <w:bCs w:val="1"/>
                <w:color w:val="auto"/>
                <w:sz w:val="28"/>
                <w:szCs w:val="28"/>
              </w:rPr>
            </w:pPr>
            <w:r w:rsidRPr="03410F0A" w:rsidR="03410F0A">
              <w:rPr>
                <w:rFonts w:ascii="Times New Roman" w:hAnsi="Times New Roman" w:eastAsia="Times New Roman" w:cs="Times New Roman"/>
                <w:b w:val="1"/>
                <w:bCs w:val="1"/>
                <w:color w:val="auto"/>
                <w:sz w:val="24"/>
                <w:szCs w:val="24"/>
              </w:rPr>
              <w:t>Consequence</w:t>
            </w:r>
          </w:p>
        </w:tc>
      </w:tr>
      <w:tr xmlns:wp14="http://schemas.microsoft.com/office/word/2010/wordml" w:rsidTr="03410F0A" w14:paraId="7465EFE5" wp14:textId="77777777">
        <w:trPr>
          <w:trHeight w:val="576"/>
        </w:trPr>
        <w:tc>
          <w:tcPr>
            <w:tcW w:w="1905" w:type="dxa"/>
            <w:tcBorders>
              <w:top w:val="single" w:color="333333" w:sz="1"/>
              <w:left w:val="single" w:color="333333" w:sz="1"/>
              <w:bottom w:val="single" w:color="333333" w:sz="1"/>
              <w:right w:val="single" w:color="333333" w:sz="1"/>
            </w:tcBorders>
            <w:tcMar>
              <w:top w:w="60" w:type="dxa"/>
              <w:left w:w="120" w:type="dxa"/>
              <w:bottom w:w="60" w:type="dxa"/>
              <w:right w:w="120" w:type="dxa"/>
            </w:tcMar>
          </w:tcPr>
          <w:p w:rsidP="03410F0A" w14:paraId="14EBFE1E" wp14:textId="77777777">
            <w:pPr>
              <w:spacing w:line="360" w:lineRule="auto"/>
              <w:jc w:val="left"/>
              <w:rPr>
                <w:rFonts w:ascii="Times New Roman" w:hAnsi="Times New Roman" w:eastAsia="Times New Roman" w:cs="Times New Roman"/>
                <w:sz w:val="28"/>
                <w:szCs w:val="28"/>
              </w:rPr>
            </w:pPr>
            <w:r w:rsidRPr="03410F0A" w:rsidR="03410F0A">
              <w:rPr>
                <w:rFonts w:ascii="Times New Roman" w:hAnsi="Times New Roman" w:eastAsia="Times New Roman" w:cs="Times New Roman"/>
                <w:sz w:val="24"/>
                <w:szCs w:val="24"/>
              </w:rPr>
              <w:t>LRU Page Replacement</w:t>
            </w:r>
          </w:p>
        </w:tc>
        <w:tc>
          <w:tcPr>
            <w:tcW w:w="2195" w:type="dxa"/>
            <w:tcBorders>
              <w:top w:val="single" w:color="333333" w:sz="1"/>
              <w:left w:val="single" w:color="333333" w:sz="1"/>
              <w:bottom w:val="single" w:color="333333" w:sz="1"/>
              <w:right w:val="single" w:color="333333" w:sz="1"/>
            </w:tcBorders>
            <w:tcMar>
              <w:top w:w="60" w:type="dxa"/>
              <w:left w:w="120" w:type="dxa"/>
              <w:bottom w:w="60" w:type="dxa"/>
              <w:right w:w="120" w:type="dxa"/>
            </w:tcMar>
          </w:tcPr>
          <w:p w:rsidP="03410F0A" w14:paraId="6C463E7B" wp14:textId="77777777">
            <w:pPr>
              <w:spacing w:line="360" w:lineRule="auto"/>
              <w:jc w:val="left"/>
              <w:rPr>
                <w:rFonts w:ascii="Times New Roman" w:hAnsi="Times New Roman" w:eastAsia="Times New Roman" w:cs="Times New Roman"/>
                <w:sz w:val="28"/>
                <w:szCs w:val="28"/>
              </w:rPr>
            </w:pPr>
            <w:r w:rsidRPr="03410F0A" w:rsidR="03410F0A">
              <w:rPr>
                <w:rFonts w:ascii="Times New Roman" w:hAnsi="Times New Roman" w:eastAsia="Times New Roman" w:cs="Times New Roman"/>
                <w:sz w:val="24"/>
                <w:szCs w:val="24"/>
              </w:rPr>
              <w:t>Recent pages accessed again soon</w:t>
            </w:r>
          </w:p>
        </w:tc>
        <w:tc>
          <w:tcPr>
            <w:tcW w:w="3255" w:type="dxa"/>
            <w:tcBorders>
              <w:top w:val="single" w:color="333333" w:sz="1"/>
              <w:left w:val="single" w:color="333333" w:sz="1"/>
              <w:bottom w:val="single" w:color="333333" w:sz="1"/>
              <w:right w:val="single" w:color="333333" w:sz="1"/>
            </w:tcBorders>
            <w:tcMar>
              <w:top w:w="60" w:type="dxa"/>
              <w:left w:w="120" w:type="dxa"/>
              <w:bottom w:w="60" w:type="dxa"/>
              <w:right w:w="120" w:type="dxa"/>
            </w:tcMar>
          </w:tcPr>
          <w:p w:rsidP="03410F0A" w14:paraId="5DA5DC3C" wp14:textId="77777777">
            <w:pPr>
              <w:spacing w:line="360" w:lineRule="auto"/>
              <w:jc w:val="left"/>
              <w:rPr>
                <w:rFonts w:ascii="Times New Roman" w:hAnsi="Times New Roman" w:eastAsia="Times New Roman" w:cs="Times New Roman"/>
                <w:sz w:val="28"/>
                <w:szCs w:val="28"/>
              </w:rPr>
            </w:pPr>
            <w:r w:rsidRPr="03410F0A" w:rsidR="03410F0A">
              <w:rPr>
                <w:rFonts w:ascii="Times New Roman" w:hAnsi="Times New Roman" w:eastAsia="Times New Roman" w:cs="Times New Roman"/>
                <w:sz w:val="24"/>
                <w:szCs w:val="24"/>
              </w:rPr>
              <w:t>KV cache follows query-content patterns, no temporal locality</w:t>
            </w:r>
          </w:p>
        </w:tc>
        <w:tc>
          <w:tcPr>
            <w:tcW w:w="2245" w:type="dxa"/>
            <w:tcBorders>
              <w:top w:val="single" w:color="333333" w:sz="1"/>
              <w:left w:val="single" w:color="333333" w:sz="1"/>
              <w:bottom w:val="single" w:color="333333" w:sz="1"/>
              <w:right w:val="single" w:color="333333" w:sz="1"/>
            </w:tcBorders>
            <w:tcMar>
              <w:top w:w="60" w:type="dxa"/>
              <w:left w:w="120" w:type="dxa"/>
              <w:bottom w:w="60" w:type="dxa"/>
              <w:right w:w="120" w:type="dxa"/>
            </w:tcMar>
          </w:tcPr>
          <w:p w:rsidP="03410F0A" w14:paraId="171879A0" wp14:textId="77777777">
            <w:pPr>
              <w:spacing w:line="360" w:lineRule="auto"/>
              <w:jc w:val="left"/>
              <w:rPr>
                <w:rFonts w:ascii="Times New Roman" w:hAnsi="Times New Roman" w:eastAsia="Times New Roman" w:cs="Times New Roman"/>
                <w:sz w:val="28"/>
                <w:szCs w:val="28"/>
              </w:rPr>
            </w:pPr>
            <w:r w:rsidRPr="03410F0A" w:rsidR="03410F0A">
              <w:rPr>
                <w:rFonts w:ascii="Times New Roman" w:hAnsi="Times New Roman" w:eastAsia="Times New Roman" w:cs="Times New Roman"/>
                <w:sz w:val="24"/>
                <w:szCs w:val="24"/>
              </w:rPr>
              <w:t>High fault rates, inference stalls</w:t>
            </w:r>
          </w:p>
        </w:tc>
      </w:tr>
      <w:tr xmlns:wp14="http://schemas.microsoft.com/office/word/2010/wordml" w:rsidTr="03410F0A" w14:paraId="09BCD900" wp14:textId="77777777">
        <w:trPr>
          <w:trHeight w:val="576"/>
        </w:trPr>
        <w:tc>
          <w:tcPr>
            <w:tcW w:w="1905" w:type="dxa"/>
            <w:tcBorders>
              <w:top w:val="single" w:color="333333" w:sz="1"/>
              <w:left w:val="single" w:color="333333" w:sz="1"/>
              <w:bottom w:val="single" w:color="333333" w:sz="1"/>
              <w:right w:val="single" w:color="333333" w:sz="1"/>
            </w:tcBorders>
            <w:tcMar>
              <w:top w:w="60" w:type="dxa"/>
              <w:left w:w="120" w:type="dxa"/>
              <w:bottom w:w="60" w:type="dxa"/>
              <w:right w:w="120" w:type="dxa"/>
            </w:tcMar>
          </w:tcPr>
          <w:p w:rsidP="03410F0A" w14:paraId="3E34D1A4" wp14:textId="77777777">
            <w:pPr>
              <w:spacing w:line="360" w:lineRule="auto"/>
              <w:jc w:val="left"/>
              <w:rPr>
                <w:rFonts w:ascii="Times New Roman" w:hAnsi="Times New Roman" w:eastAsia="Times New Roman" w:cs="Times New Roman"/>
                <w:sz w:val="28"/>
                <w:szCs w:val="28"/>
              </w:rPr>
            </w:pPr>
            <w:r w:rsidRPr="03410F0A" w:rsidR="03410F0A">
              <w:rPr>
                <w:rFonts w:ascii="Times New Roman" w:hAnsi="Times New Roman" w:eastAsia="Times New Roman" w:cs="Times New Roman"/>
                <w:sz w:val="24"/>
                <w:szCs w:val="24"/>
              </w:rPr>
              <w:t>CFS Scheduling</w:t>
            </w:r>
          </w:p>
        </w:tc>
        <w:tc>
          <w:tcPr>
            <w:tcW w:w="2195" w:type="dxa"/>
            <w:tcBorders>
              <w:top w:val="single" w:color="333333" w:sz="1"/>
              <w:left w:val="single" w:color="333333" w:sz="1"/>
              <w:bottom w:val="single" w:color="333333" w:sz="1"/>
              <w:right w:val="single" w:color="333333" w:sz="1"/>
            </w:tcBorders>
            <w:tcMar>
              <w:top w:w="60" w:type="dxa"/>
              <w:left w:w="120" w:type="dxa"/>
              <w:bottom w:w="60" w:type="dxa"/>
              <w:right w:w="120" w:type="dxa"/>
            </w:tcMar>
          </w:tcPr>
          <w:p w:rsidP="03410F0A" w14:paraId="6C054795" wp14:textId="77777777">
            <w:pPr>
              <w:spacing w:line="360" w:lineRule="auto"/>
              <w:jc w:val="left"/>
              <w:rPr>
                <w:rFonts w:ascii="Times New Roman" w:hAnsi="Times New Roman" w:eastAsia="Times New Roman" w:cs="Times New Roman"/>
                <w:sz w:val="28"/>
                <w:szCs w:val="28"/>
              </w:rPr>
            </w:pPr>
            <w:r w:rsidRPr="03410F0A" w:rsidR="03410F0A">
              <w:rPr>
                <w:rFonts w:ascii="Times New Roman" w:hAnsi="Times New Roman" w:eastAsia="Times New Roman" w:cs="Times New Roman"/>
                <w:sz w:val="24"/>
                <w:szCs w:val="24"/>
              </w:rPr>
              <w:t>Processes have similar compute intensity</w:t>
            </w:r>
          </w:p>
        </w:tc>
        <w:tc>
          <w:tcPr>
            <w:tcW w:w="3255" w:type="dxa"/>
            <w:tcBorders>
              <w:top w:val="single" w:color="333333" w:sz="1"/>
              <w:left w:val="single" w:color="333333" w:sz="1"/>
              <w:bottom w:val="single" w:color="333333" w:sz="1"/>
              <w:right w:val="single" w:color="333333" w:sz="1"/>
            </w:tcBorders>
            <w:tcMar>
              <w:top w:w="60" w:type="dxa"/>
              <w:left w:w="120" w:type="dxa"/>
              <w:bottom w:w="60" w:type="dxa"/>
              <w:right w:w="120" w:type="dxa"/>
            </w:tcMar>
          </w:tcPr>
          <w:p w:rsidP="03410F0A" w14:paraId="2E3B9982" wp14:textId="77777777">
            <w:pPr>
              <w:spacing w:line="360" w:lineRule="auto"/>
              <w:jc w:val="left"/>
              <w:rPr>
                <w:rFonts w:ascii="Times New Roman" w:hAnsi="Times New Roman" w:eastAsia="Times New Roman" w:cs="Times New Roman"/>
                <w:sz w:val="28"/>
                <w:szCs w:val="28"/>
              </w:rPr>
            </w:pPr>
            <w:r w:rsidRPr="03410F0A" w:rsidR="03410F0A">
              <w:rPr>
                <w:rFonts w:ascii="Times New Roman" w:hAnsi="Times New Roman" w:eastAsia="Times New Roman" w:cs="Times New Roman"/>
                <w:sz w:val="24"/>
                <w:szCs w:val="24"/>
              </w:rPr>
              <w:t>Inference needs hard latency targets; training is throughput-oriented</w:t>
            </w:r>
          </w:p>
        </w:tc>
        <w:tc>
          <w:tcPr>
            <w:tcW w:w="2245" w:type="dxa"/>
            <w:tcBorders>
              <w:top w:val="single" w:color="333333" w:sz="1"/>
              <w:left w:val="single" w:color="333333" w:sz="1"/>
              <w:bottom w:val="single" w:color="333333" w:sz="1"/>
              <w:right w:val="single" w:color="333333" w:sz="1"/>
            </w:tcBorders>
            <w:tcMar>
              <w:top w:w="60" w:type="dxa"/>
              <w:left w:w="120" w:type="dxa"/>
              <w:bottom w:w="60" w:type="dxa"/>
              <w:right w:w="120" w:type="dxa"/>
            </w:tcMar>
          </w:tcPr>
          <w:p w:rsidP="03410F0A" w14:paraId="32BF9932" wp14:textId="77777777">
            <w:pPr>
              <w:spacing w:line="360" w:lineRule="auto"/>
              <w:jc w:val="left"/>
              <w:rPr>
                <w:rFonts w:ascii="Times New Roman" w:hAnsi="Times New Roman" w:eastAsia="Times New Roman" w:cs="Times New Roman"/>
                <w:sz w:val="28"/>
                <w:szCs w:val="28"/>
              </w:rPr>
            </w:pPr>
            <w:r w:rsidRPr="03410F0A" w:rsidR="03410F0A">
              <w:rPr>
                <w:rFonts w:ascii="Times New Roman" w:hAnsi="Times New Roman" w:eastAsia="Times New Roman" w:cs="Times New Roman"/>
                <w:sz w:val="24"/>
                <w:szCs w:val="24"/>
              </w:rPr>
              <w:t>SLA violations under co-location</w:t>
            </w:r>
          </w:p>
        </w:tc>
      </w:tr>
      <w:tr xmlns:wp14="http://schemas.microsoft.com/office/word/2010/wordml" w:rsidTr="03410F0A" w14:paraId="2FCD4D83" wp14:textId="77777777">
        <w:trPr>
          <w:trHeight w:val="576"/>
        </w:trPr>
        <w:tc>
          <w:tcPr>
            <w:tcW w:w="1905" w:type="dxa"/>
            <w:tcBorders>
              <w:top w:val="single" w:color="333333" w:sz="1"/>
              <w:left w:val="single" w:color="333333" w:sz="1"/>
              <w:bottom w:val="single" w:color="333333" w:sz="1"/>
              <w:right w:val="single" w:color="333333" w:sz="1"/>
            </w:tcBorders>
            <w:tcMar>
              <w:top w:w="60" w:type="dxa"/>
              <w:left w:w="120" w:type="dxa"/>
              <w:bottom w:w="60" w:type="dxa"/>
              <w:right w:w="120" w:type="dxa"/>
            </w:tcMar>
          </w:tcPr>
          <w:p w:rsidP="03410F0A" w14:paraId="296942AD" wp14:textId="77777777">
            <w:pPr>
              <w:spacing w:line="360" w:lineRule="auto"/>
              <w:jc w:val="left"/>
              <w:rPr>
                <w:rFonts w:ascii="Times New Roman" w:hAnsi="Times New Roman" w:eastAsia="Times New Roman" w:cs="Times New Roman"/>
                <w:sz w:val="28"/>
                <w:szCs w:val="28"/>
              </w:rPr>
            </w:pPr>
            <w:r w:rsidRPr="03410F0A" w:rsidR="03410F0A">
              <w:rPr>
                <w:rFonts w:ascii="Times New Roman" w:hAnsi="Times New Roman" w:eastAsia="Times New Roman" w:cs="Times New Roman"/>
                <w:sz w:val="24"/>
                <w:szCs w:val="24"/>
              </w:rPr>
              <w:t>4 KB Fixed Pages</w:t>
            </w:r>
          </w:p>
        </w:tc>
        <w:tc>
          <w:tcPr>
            <w:tcW w:w="2195" w:type="dxa"/>
            <w:tcBorders>
              <w:top w:val="single" w:color="333333" w:sz="1"/>
              <w:left w:val="single" w:color="333333" w:sz="1"/>
              <w:bottom w:val="single" w:color="333333" w:sz="1"/>
              <w:right w:val="single" w:color="333333" w:sz="1"/>
            </w:tcBorders>
            <w:tcMar>
              <w:top w:w="60" w:type="dxa"/>
              <w:left w:w="120" w:type="dxa"/>
              <w:bottom w:w="60" w:type="dxa"/>
              <w:right w:w="120" w:type="dxa"/>
            </w:tcMar>
          </w:tcPr>
          <w:p w:rsidP="03410F0A" w14:paraId="7489AC18" wp14:textId="77777777">
            <w:pPr>
              <w:spacing w:line="360" w:lineRule="auto"/>
              <w:jc w:val="left"/>
              <w:rPr>
                <w:rFonts w:ascii="Times New Roman" w:hAnsi="Times New Roman" w:eastAsia="Times New Roman" w:cs="Times New Roman"/>
                <w:sz w:val="28"/>
                <w:szCs w:val="28"/>
                <w:lang w:val="en-US"/>
              </w:rPr>
            </w:pPr>
            <w:r w:rsidRPr="03410F0A" w:rsidR="7027E811">
              <w:rPr>
                <w:rFonts w:ascii="Times New Roman" w:hAnsi="Times New Roman" w:eastAsia="Times New Roman" w:cs="Times New Roman"/>
                <w:sz w:val="24"/>
                <w:szCs w:val="24"/>
                <w:lang w:val="en-US"/>
              </w:rPr>
              <w:t>Working sets small relative to DRAM</w:t>
            </w:r>
          </w:p>
        </w:tc>
        <w:tc>
          <w:tcPr>
            <w:tcW w:w="3255" w:type="dxa"/>
            <w:tcBorders>
              <w:top w:val="single" w:color="333333" w:sz="1"/>
              <w:left w:val="single" w:color="333333" w:sz="1"/>
              <w:bottom w:val="single" w:color="333333" w:sz="1"/>
              <w:right w:val="single" w:color="333333" w:sz="1"/>
            </w:tcBorders>
            <w:tcMar>
              <w:top w:w="60" w:type="dxa"/>
              <w:left w:w="120" w:type="dxa"/>
              <w:bottom w:w="60" w:type="dxa"/>
              <w:right w:w="120" w:type="dxa"/>
            </w:tcMar>
          </w:tcPr>
          <w:p w:rsidP="03410F0A" w14:paraId="536DD968" wp14:textId="77777777">
            <w:pPr>
              <w:spacing w:line="360" w:lineRule="auto"/>
              <w:jc w:val="left"/>
              <w:rPr>
                <w:rFonts w:ascii="Times New Roman" w:hAnsi="Times New Roman" w:eastAsia="Times New Roman" w:cs="Times New Roman"/>
                <w:sz w:val="28"/>
                <w:szCs w:val="28"/>
                <w:lang w:val="en-US"/>
              </w:rPr>
            </w:pPr>
            <w:r w:rsidRPr="03410F0A" w:rsidR="7027E811">
              <w:rPr>
                <w:rFonts w:ascii="Times New Roman" w:hAnsi="Times New Roman" w:eastAsia="Times New Roman" w:cs="Times New Roman"/>
                <w:sz w:val="24"/>
                <w:szCs w:val="24"/>
                <w:lang w:val="en-US"/>
              </w:rPr>
              <w:t>70B model creates ~36 million page table entries</w:t>
            </w:r>
          </w:p>
        </w:tc>
        <w:tc>
          <w:tcPr>
            <w:tcW w:w="2245" w:type="dxa"/>
            <w:tcBorders>
              <w:top w:val="single" w:color="333333" w:sz="1"/>
              <w:left w:val="single" w:color="333333" w:sz="1"/>
              <w:bottom w:val="single" w:color="333333" w:sz="1"/>
              <w:right w:val="single" w:color="333333" w:sz="1"/>
            </w:tcBorders>
            <w:tcMar>
              <w:top w:w="60" w:type="dxa"/>
              <w:left w:w="120" w:type="dxa"/>
              <w:bottom w:w="60" w:type="dxa"/>
              <w:right w:w="120" w:type="dxa"/>
            </w:tcMar>
          </w:tcPr>
          <w:p w:rsidP="03410F0A" w14:paraId="3C09428E" wp14:textId="77777777">
            <w:pPr>
              <w:spacing w:line="360" w:lineRule="auto"/>
              <w:jc w:val="left"/>
              <w:rPr>
                <w:rFonts w:ascii="Times New Roman" w:hAnsi="Times New Roman" w:eastAsia="Times New Roman" w:cs="Times New Roman"/>
                <w:sz w:val="28"/>
                <w:szCs w:val="28"/>
              </w:rPr>
            </w:pPr>
            <w:r w:rsidRPr="03410F0A" w:rsidR="03410F0A">
              <w:rPr>
                <w:rFonts w:ascii="Times New Roman" w:hAnsi="Times New Roman" w:eastAsia="Times New Roman" w:cs="Times New Roman"/>
                <w:sz w:val="24"/>
                <w:szCs w:val="24"/>
              </w:rPr>
              <w:t>TLB thrashing, high overhead</w:t>
            </w:r>
          </w:p>
        </w:tc>
      </w:tr>
      <w:tr xmlns:wp14="http://schemas.microsoft.com/office/word/2010/wordml" w:rsidTr="03410F0A" w14:paraId="2ECBC0E7" wp14:textId="77777777">
        <w:trPr>
          <w:trHeight w:val="576"/>
        </w:trPr>
        <w:tc>
          <w:tcPr>
            <w:tcW w:w="1905" w:type="dxa"/>
            <w:tcBorders>
              <w:top w:val="single" w:color="333333" w:sz="1"/>
              <w:left w:val="single" w:color="333333" w:sz="1"/>
              <w:bottom w:val="single" w:color="333333" w:sz="1"/>
              <w:right w:val="single" w:color="333333" w:sz="1"/>
            </w:tcBorders>
            <w:tcMar>
              <w:top w:w="60" w:type="dxa"/>
              <w:left w:w="120" w:type="dxa"/>
              <w:bottom w:w="60" w:type="dxa"/>
              <w:right w:w="120" w:type="dxa"/>
            </w:tcMar>
          </w:tcPr>
          <w:p w:rsidP="03410F0A" w14:paraId="0E24E4AF" wp14:textId="77777777">
            <w:pPr>
              <w:spacing w:line="360" w:lineRule="auto"/>
              <w:jc w:val="left"/>
              <w:rPr>
                <w:rFonts w:ascii="Times New Roman" w:hAnsi="Times New Roman" w:eastAsia="Times New Roman" w:cs="Times New Roman"/>
                <w:sz w:val="28"/>
                <w:szCs w:val="28"/>
              </w:rPr>
            </w:pPr>
            <w:r w:rsidRPr="03410F0A" w:rsidR="03410F0A">
              <w:rPr>
                <w:rFonts w:ascii="Times New Roman" w:hAnsi="Times New Roman" w:eastAsia="Times New Roman" w:cs="Times New Roman"/>
                <w:sz w:val="24"/>
                <w:szCs w:val="24"/>
              </w:rPr>
              <w:t>Uniform Swap Policy</w:t>
            </w:r>
          </w:p>
        </w:tc>
        <w:tc>
          <w:tcPr>
            <w:tcW w:w="2195" w:type="dxa"/>
            <w:tcBorders>
              <w:top w:val="single" w:color="333333" w:sz="1"/>
              <w:left w:val="single" w:color="333333" w:sz="1"/>
              <w:bottom w:val="single" w:color="333333" w:sz="1"/>
              <w:right w:val="single" w:color="333333" w:sz="1"/>
            </w:tcBorders>
            <w:tcMar>
              <w:top w:w="60" w:type="dxa"/>
              <w:left w:w="120" w:type="dxa"/>
              <w:bottom w:w="60" w:type="dxa"/>
              <w:right w:w="120" w:type="dxa"/>
            </w:tcMar>
          </w:tcPr>
          <w:p w:rsidP="03410F0A" w14:paraId="04975D66" wp14:textId="77777777">
            <w:pPr>
              <w:spacing w:line="360" w:lineRule="auto"/>
              <w:jc w:val="left"/>
              <w:rPr>
                <w:rFonts w:ascii="Times New Roman" w:hAnsi="Times New Roman" w:eastAsia="Times New Roman" w:cs="Times New Roman"/>
                <w:sz w:val="28"/>
                <w:szCs w:val="28"/>
              </w:rPr>
            </w:pPr>
            <w:r w:rsidRPr="03410F0A" w:rsidR="03410F0A">
              <w:rPr>
                <w:rFonts w:ascii="Times New Roman" w:hAnsi="Times New Roman" w:eastAsia="Times New Roman" w:cs="Times New Roman"/>
                <w:sz w:val="24"/>
                <w:szCs w:val="24"/>
              </w:rPr>
              <w:t>Swap latency is tolerable</w:t>
            </w:r>
          </w:p>
        </w:tc>
        <w:tc>
          <w:tcPr>
            <w:tcW w:w="3255" w:type="dxa"/>
            <w:tcBorders>
              <w:top w:val="single" w:color="333333" w:sz="1"/>
              <w:left w:val="single" w:color="333333" w:sz="1"/>
              <w:bottom w:val="single" w:color="333333" w:sz="1"/>
              <w:right w:val="single" w:color="333333" w:sz="1"/>
            </w:tcBorders>
            <w:tcMar>
              <w:top w:w="60" w:type="dxa"/>
              <w:left w:w="120" w:type="dxa"/>
              <w:bottom w:w="60" w:type="dxa"/>
              <w:right w:w="120" w:type="dxa"/>
            </w:tcMar>
          </w:tcPr>
          <w:p w:rsidP="03410F0A" w14:paraId="212E165D" wp14:textId="77777777">
            <w:pPr>
              <w:spacing w:line="360" w:lineRule="auto"/>
              <w:jc w:val="left"/>
              <w:rPr>
                <w:rFonts w:ascii="Times New Roman" w:hAnsi="Times New Roman" w:eastAsia="Times New Roman" w:cs="Times New Roman"/>
                <w:sz w:val="28"/>
                <w:szCs w:val="28"/>
              </w:rPr>
            </w:pPr>
            <w:r w:rsidRPr="03410F0A" w:rsidR="03410F0A">
              <w:rPr>
                <w:rFonts w:ascii="Times New Roman" w:hAnsi="Times New Roman" w:eastAsia="Times New Roman" w:cs="Times New Roman"/>
                <w:sz w:val="24"/>
                <w:szCs w:val="24"/>
              </w:rPr>
              <w:t>KV cache eviction causes direct token-generation spikes</w:t>
            </w:r>
          </w:p>
        </w:tc>
        <w:tc>
          <w:tcPr>
            <w:tcW w:w="2245" w:type="dxa"/>
            <w:tcBorders>
              <w:top w:val="single" w:color="333333" w:sz="1"/>
              <w:left w:val="single" w:color="333333" w:sz="1"/>
              <w:bottom w:val="single" w:color="333333" w:sz="1"/>
              <w:right w:val="single" w:color="333333" w:sz="1"/>
            </w:tcBorders>
            <w:tcMar>
              <w:top w:w="60" w:type="dxa"/>
              <w:left w:w="120" w:type="dxa"/>
              <w:bottom w:w="60" w:type="dxa"/>
              <w:right w:w="120" w:type="dxa"/>
            </w:tcMar>
          </w:tcPr>
          <w:p w:rsidP="03410F0A" w14:paraId="2E18A34D" wp14:textId="77777777">
            <w:pPr>
              <w:spacing w:line="360" w:lineRule="auto"/>
              <w:jc w:val="left"/>
              <w:rPr>
                <w:rFonts w:ascii="Times New Roman" w:hAnsi="Times New Roman" w:eastAsia="Times New Roman" w:cs="Times New Roman"/>
                <w:sz w:val="28"/>
                <w:szCs w:val="28"/>
              </w:rPr>
            </w:pPr>
            <w:r w:rsidRPr="03410F0A" w:rsidR="03410F0A">
              <w:rPr>
                <w:rFonts w:ascii="Times New Roman" w:hAnsi="Times New Roman" w:eastAsia="Times New Roman" w:cs="Times New Roman"/>
                <w:sz w:val="24"/>
                <w:szCs w:val="24"/>
              </w:rPr>
              <w:t>User-visible latency degradation</w:t>
            </w:r>
          </w:p>
        </w:tc>
      </w:tr>
      <w:tr xmlns:wp14="http://schemas.microsoft.com/office/word/2010/wordml" w:rsidTr="03410F0A" w14:paraId="1F2DA752" wp14:textId="77777777">
        <w:trPr>
          <w:trHeight w:val="576"/>
        </w:trPr>
        <w:tc>
          <w:tcPr>
            <w:tcW w:w="1905" w:type="dxa"/>
            <w:tcBorders>
              <w:top w:val="single" w:color="333333" w:sz="1"/>
              <w:left w:val="single" w:color="333333" w:sz="1"/>
              <w:bottom w:val="single" w:color="333333" w:sz="1"/>
              <w:right w:val="single" w:color="333333" w:sz="1"/>
            </w:tcBorders>
            <w:tcMar>
              <w:top w:w="60" w:type="dxa"/>
              <w:left w:w="120" w:type="dxa"/>
              <w:bottom w:w="60" w:type="dxa"/>
              <w:right w:w="120" w:type="dxa"/>
            </w:tcMar>
          </w:tcPr>
          <w:p w:rsidP="03410F0A" w14:paraId="76524210" wp14:textId="77777777">
            <w:pPr>
              <w:spacing w:line="360" w:lineRule="auto"/>
              <w:jc w:val="left"/>
              <w:rPr>
                <w:rFonts w:ascii="Times New Roman" w:hAnsi="Times New Roman" w:eastAsia="Times New Roman" w:cs="Times New Roman"/>
                <w:sz w:val="28"/>
                <w:szCs w:val="28"/>
              </w:rPr>
            </w:pPr>
            <w:r w:rsidRPr="03410F0A" w:rsidR="03410F0A">
              <w:rPr>
                <w:rFonts w:ascii="Times New Roman" w:hAnsi="Times New Roman" w:eastAsia="Times New Roman" w:cs="Times New Roman"/>
                <w:sz w:val="24"/>
                <w:szCs w:val="24"/>
              </w:rPr>
              <w:t>NUMA-unaware Allocation</w:t>
            </w:r>
          </w:p>
        </w:tc>
        <w:tc>
          <w:tcPr>
            <w:tcW w:w="2195" w:type="dxa"/>
            <w:tcBorders>
              <w:top w:val="single" w:color="333333" w:sz="1"/>
              <w:left w:val="single" w:color="333333" w:sz="1"/>
              <w:bottom w:val="single" w:color="333333" w:sz="1"/>
              <w:right w:val="single" w:color="333333" w:sz="1"/>
            </w:tcBorders>
            <w:tcMar>
              <w:top w:w="60" w:type="dxa"/>
              <w:left w:w="120" w:type="dxa"/>
              <w:bottom w:w="60" w:type="dxa"/>
              <w:right w:w="120" w:type="dxa"/>
            </w:tcMar>
          </w:tcPr>
          <w:p w:rsidP="03410F0A" w14:paraId="1F30EACF" wp14:textId="77777777">
            <w:pPr>
              <w:spacing w:line="360" w:lineRule="auto"/>
              <w:jc w:val="left"/>
              <w:rPr>
                <w:rFonts w:ascii="Times New Roman" w:hAnsi="Times New Roman" w:eastAsia="Times New Roman" w:cs="Times New Roman"/>
                <w:sz w:val="28"/>
                <w:szCs w:val="28"/>
              </w:rPr>
            </w:pPr>
            <w:r w:rsidRPr="03410F0A" w:rsidR="03410F0A">
              <w:rPr>
                <w:rFonts w:ascii="Times New Roman" w:hAnsi="Times New Roman" w:eastAsia="Times New Roman" w:cs="Times New Roman"/>
                <w:sz w:val="24"/>
                <w:szCs w:val="24"/>
              </w:rPr>
              <w:t>Memory locality is a preference</w:t>
            </w:r>
          </w:p>
        </w:tc>
        <w:tc>
          <w:tcPr>
            <w:tcW w:w="3255" w:type="dxa"/>
            <w:tcBorders>
              <w:top w:val="single" w:color="333333" w:sz="1"/>
              <w:left w:val="single" w:color="333333" w:sz="1"/>
              <w:bottom w:val="single" w:color="333333" w:sz="1"/>
              <w:right w:val="single" w:color="333333" w:sz="1"/>
            </w:tcBorders>
            <w:tcMar>
              <w:top w:w="60" w:type="dxa"/>
              <w:left w:w="120" w:type="dxa"/>
              <w:bottom w:w="60" w:type="dxa"/>
              <w:right w:w="120" w:type="dxa"/>
            </w:tcMar>
          </w:tcPr>
          <w:p w:rsidP="03410F0A" w14:paraId="0F75B0D9" wp14:textId="77777777">
            <w:pPr>
              <w:spacing w:line="360" w:lineRule="auto"/>
              <w:jc w:val="left"/>
              <w:rPr>
                <w:rFonts w:ascii="Times New Roman" w:hAnsi="Times New Roman" w:eastAsia="Times New Roman" w:cs="Times New Roman"/>
                <w:sz w:val="28"/>
                <w:szCs w:val="28"/>
              </w:rPr>
            </w:pPr>
            <w:r w:rsidRPr="03410F0A" w:rsidR="03410F0A">
              <w:rPr>
                <w:rFonts w:ascii="Times New Roman" w:hAnsi="Times New Roman" w:eastAsia="Times New Roman" w:cs="Times New Roman"/>
                <w:sz w:val="24"/>
                <w:szCs w:val="24"/>
              </w:rPr>
              <w:t>Wrong GPU NUMA placement reduces throughput up to 10x</w:t>
            </w:r>
          </w:p>
        </w:tc>
        <w:tc>
          <w:tcPr>
            <w:tcW w:w="2245" w:type="dxa"/>
            <w:tcBorders>
              <w:top w:val="single" w:color="333333" w:sz="1"/>
              <w:left w:val="single" w:color="333333" w:sz="1"/>
              <w:bottom w:val="single" w:color="333333" w:sz="1"/>
              <w:right w:val="single" w:color="333333" w:sz="1"/>
            </w:tcBorders>
            <w:tcMar>
              <w:top w:w="60" w:type="dxa"/>
              <w:left w:w="120" w:type="dxa"/>
              <w:bottom w:w="60" w:type="dxa"/>
              <w:right w:w="120" w:type="dxa"/>
            </w:tcMar>
          </w:tcPr>
          <w:p w:rsidP="03410F0A" w14:paraId="35B8FF95" wp14:textId="77777777">
            <w:pPr>
              <w:spacing w:line="360" w:lineRule="auto"/>
              <w:jc w:val="left"/>
              <w:rPr>
                <w:rFonts w:ascii="Times New Roman" w:hAnsi="Times New Roman" w:eastAsia="Times New Roman" w:cs="Times New Roman"/>
                <w:sz w:val="28"/>
                <w:szCs w:val="28"/>
              </w:rPr>
            </w:pPr>
            <w:r w:rsidRPr="03410F0A" w:rsidR="03410F0A">
              <w:rPr>
                <w:rFonts w:ascii="Times New Roman" w:hAnsi="Times New Roman" w:eastAsia="Times New Roman" w:cs="Times New Roman"/>
                <w:sz w:val="24"/>
                <w:szCs w:val="24"/>
              </w:rPr>
              <w:t>Severe bandwidth degradation</w:t>
            </w:r>
          </w:p>
        </w:tc>
      </w:tr>
      <w:tr xmlns:wp14="http://schemas.microsoft.com/office/word/2010/wordml" w:rsidTr="03410F0A" w14:paraId="6852DB22" wp14:textId="77777777">
        <w:trPr>
          <w:trHeight w:val="576"/>
        </w:trPr>
        <w:tc>
          <w:tcPr>
            <w:tcW w:w="1905" w:type="dxa"/>
            <w:tcBorders>
              <w:top w:val="single" w:color="333333" w:sz="1"/>
              <w:left w:val="single" w:color="333333" w:sz="1"/>
              <w:bottom w:val="single" w:color="333333" w:sz="1"/>
              <w:right w:val="single" w:color="333333" w:sz="1"/>
            </w:tcBorders>
            <w:tcMar>
              <w:top w:w="60" w:type="dxa"/>
              <w:left w:w="120" w:type="dxa"/>
              <w:bottom w:w="60" w:type="dxa"/>
              <w:right w:w="120" w:type="dxa"/>
            </w:tcMar>
          </w:tcPr>
          <w:p w:rsidP="03410F0A" w14:paraId="2EE7ACC2" wp14:textId="77777777">
            <w:pPr>
              <w:spacing w:line="360" w:lineRule="auto"/>
              <w:jc w:val="left"/>
              <w:rPr>
                <w:rFonts w:ascii="Times New Roman" w:hAnsi="Times New Roman" w:eastAsia="Times New Roman" w:cs="Times New Roman"/>
                <w:sz w:val="28"/>
                <w:szCs w:val="28"/>
              </w:rPr>
            </w:pPr>
            <w:r w:rsidRPr="03410F0A" w:rsidR="03410F0A">
              <w:rPr>
                <w:rFonts w:ascii="Times New Roman" w:hAnsi="Times New Roman" w:eastAsia="Times New Roman" w:cs="Times New Roman"/>
                <w:sz w:val="24"/>
                <w:szCs w:val="24"/>
              </w:rPr>
              <w:t>Static Priority Classes</w:t>
            </w:r>
          </w:p>
        </w:tc>
        <w:tc>
          <w:tcPr>
            <w:tcW w:w="2195" w:type="dxa"/>
            <w:tcBorders>
              <w:top w:val="single" w:color="333333" w:sz="1"/>
              <w:left w:val="single" w:color="333333" w:sz="1"/>
              <w:bottom w:val="single" w:color="333333" w:sz="1"/>
              <w:right w:val="single" w:color="333333" w:sz="1"/>
            </w:tcBorders>
            <w:tcMar>
              <w:top w:w="60" w:type="dxa"/>
              <w:left w:w="120" w:type="dxa"/>
              <w:bottom w:w="60" w:type="dxa"/>
              <w:right w:w="120" w:type="dxa"/>
            </w:tcMar>
          </w:tcPr>
          <w:p w:rsidP="03410F0A" w14:paraId="26F1AE2B" wp14:textId="77777777">
            <w:pPr>
              <w:spacing w:line="360" w:lineRule="auto"/>
              <w:jc w:val="left"/>
              <w:rPr>
                <w:rFonts w:ascii="Times New Roman" w:hAnsi="Times New Roman" w:eastAsia="Times New Roman" w:cs="Times New Roman"/>
                <w:sz w:val="28"/>
                <w:szCs w:val="28"/>
              </w:rPr>
            </w:pPr>
            <w:r w:rsidRPr="03410F0A" w:rsidR="03410F0A">
              <w:rPr>
                <w:rFonts w:ascii="Times New Roman" w:hAnsi="Times New Roman" w:eastAsia="Times New Roman" w:cs="Times New Roman"/>
                <w:sz w:val="24"/>
                <w:szCs w:val="24"/>
              </w:rPr>
              <w:t>Priority is stable over time</w:t>
            </w:r>
          </w:p>
        </w:tc>
        <w:tc>
          <w:tcPr>
            <w:tcW w:w="3255" w:type="dxa"/>
            <w:tcBorders>
              <w:top w:val="single" w:color="333333" w:sz="1"/>
              <w:left w:val="single" w:color="333333" w:sz="1"/>
              <w:bottom w:val="single" w:color="333333" w:sz="1"/>
              <w:right w:val="single" w:color="333333" w:sz="1"/>
            </w:tcBorders>
            <w:tcMar>
              <w:top w:w="60" w:type="dxa"/>
              <w:left w:w="120" w:type="dxa"/>
              <w:bottom w:w="60" w:type="dxa"/>
              <w:right w:w="120" w:type="dxa"/>
            </w:tcMar>
          </w:tcPr>
          <w:p w:rsidP="03410F0A" w14:paraId="2E4225DE" wp14:textId="77777777">
            <w:pPr>
              <w:spacing w:line="360" w:lineRule="auto"/>
              <w:jc w:val="left"/>
              <w:rPr>
                <w:rFonts w:ascii="Times New Roman" w:hAnsi="Times New Roman" w:eastAsia="Times New Roman" w:cs="Times New Roman"/>
                <w:sz w:val="28"/>
                <w:szCs w:val="28"/>
              </w:rPr>
            </w:pPr>
            <w:r w:rsidRPr="03410F0A" w:rsidR="03410F0A">
              <w:rPr>
                <w:rFonts w:ascii="Times New Roman" w:hAnsi="Times New Roman" w:eastAsia="Times New Roman" w:cs="Times New Roman"/>
                <w:sz w:val="24"/>
                <w:szCs w:val="24"/>
              </w:rPr>
              <w:t>Inference priority changes with queue depth and SLA deadline</w:t>
            </w:r>
          </w:p>
        </w:tc>
        <w:tc>
          <w:tcPr>
            <w:tcW w:w="2245" w:type="dxa"/>
            <w:tcBorders>
              <w:top w:val="single" w:color="333333" w:sz="1"/>
              <w:left w:val="single" w:color="333333" w:sz="1"/>
              <w:bottom w:val="single" w:color="333333" w:sz="1"/>
              <w:right w:val="single" w:color="333333" w:sz="1"/>
            </w:tcBorders>
            <w:tcMar>
              <w:top w:w="60" w:type="dxa"/>
              <w:left w:w="120" w:type="dxa"/>
              <w:bottom w:w="60" w:type="dxa"/>
              <w:right w:w="120" w:type="dxa"/>
            </w:tcMar>
          </w:tcPr>
          <w:p w:rsidP="03410F0A" w14:paraId="47EC9422" wp14:textId="77777777">
            <w:pPr>
              <w:spacing w:line="360" w:lineRule="auto"/>
              <w:jc w:val="left"/>
              <w:rPr>
                <w:rFonts w:ascii="Times New Roman" w:hAnsi="Times New Roman" w:eastAsia="Times New Roman" w:cs="Times New Roman"/>
                <w:sz w:val="28"/>
                <w:szCs w:val="28"/>
              </w:rPr>
            </w:pPr>
            <w:r w:rsidRPr="03410F0A" w:rsidR="03410F0A">
              <w:rPr>
                <w:rFonts w:ascii="Times New Roman" w:hAnsi="Times New Roman" w:eastAsia="Times New Roman" w:cs="Times New Roman"/>
                <w:sz w:val="24"/>
                <w:szCs w:val="24"/>
              </w:rPr>
              <w:t>Suboptimal resource sharing</w:t>
            </w:r>
          </w:p>
        </w:tc>
      </w:tr>
    </w:tbl>
    <w:p xmlns:wp14="http://schemas.microsoft.com/office/word/2010/wordml" w:rsidP="03410F0A" w14:paraId="5A39BBE3" wp14:textId="77777777">
      <w:pPr>
        <w:spacing w:after="100" w:line="360" w:lineRule="auto"/>
      </w:pPr>
    </w:p>
    <w:p xmlns:wp14="http://schemas.microsoft.com/office/word/2010/wordml" w:rsidP="03410F0A" w14:paraId="43CB0926" wp14:textId="77777777">
      <w:pPr>
        <w:spacing w:before="200" w:after="120" w:line="360" w:lineRule="auto"/>
        <w:rPr>
          <w:rFonts w:ascii="Times New Roman" w:hAnsi="Times New Roman" w:eastAsia="Times New Roman" w:cs="Times New Roman"/>
          <w:b w:val="1"/>
          <w:bCs w:val="1"/>
          <w:i w:val="0"/>
          <w:iCs w:val="0"/>
          <w:sz w:val="24"/>
          <w:szCs w:val="24"/>
        </w:rPr>
      </w:pPr>
      <w:r w:rsidRPr="03410F0A" w:rsidR="03410F0A">
        <w:rPr>
          <w:rFonts w:ascii="Times New Roman" w:hAnsi="Times New Roman" w:eastAsia="Times New Roman" w:cs="Times New Roman"/>
          <w:b w:val="1"/>
          <w:bCs w:val="1"/>
          <w:i w:val="0"/>
          <w:iCs w:val="0"/>
          <w:sz w:val="24"/>
          <w:szCs w:val="24"/>
        </w:rPr>
        <w:t>3.1.2 Learning-based Allocation</w:t>
      </w:r>
    </w:p>
    <w:p xmlns:wp14="http://schemas.microsoft.com/office/word/2010/wordml" w14:paraId="71442498" wp14:textId="77777777">
      <w:pPr>
        <w:spacing w:after="160" w:line="360"/>
        <w:jc w:val="both"/>
      </w:pPr>
      <w:r>
        <w:rPr>
          <w:rFonts w:ascii="Times New Roman" w:hAnsi="Times New Roman" w:eastAsia="Times New Roman" w:cs="Times New Roman"/>
          <w:sz w:val="24"/>
          <w:szCs w:val="24"/>
        </w:rPr>
        <w:t xml:space="preserve">Learning-based allocation replaces hand-crafted heuristics with models trained on historical workload data. Reinforcement learning has been applied to CPU scheduling, framing the scheduler as an agent that learns a policy minimizing job completion time through experience [24]. Supervised learning — gradient-boosted trees and compact neural networks — has been applied to memory tier placement, where a classifier trained on access frequency counters and workload type annotations predicts whether a memory object will be accessed within the next N milliseconds with higher accuracy than LRU alone [25].</w:t>
      </w:r>
    </w:p>
    <w:p xmlns:wp14="http://schemas.microsoft.com/office/word/2010/wordml" w14:paraId="3596C36A" wp14:textId="77777777">
      <w:pPr>
        <w:spacing w:after="160" w:line="360" w:lineRule="auto"/>
        <w:jc w:val="both"/>
      </w:pPr>
      <w:r w:rsidRPr="735C1741" w:rsidR="735C1741">
        <w:rPr>
          <w:rFonts w:ascii="Times New Roman" w:hAnsi="Times New Roman" w:eastAsia="Times New Roman" w:cs="Times New Roman"/>
          <w:sz w:val="24"/>
          <w:szCs w:val="24"/>
          <w:lang w:val="en-US"/>
        </w:rPr>
        <w:t>The feedback architecture of a learning-based allocator has three main parts. A real-time system state vector captures current CPU/GPU utilization, DRAM bandwidth usage, and queue depths. A workload feature vector captures task type, memory footprint, SLA class, and historical usage profile. An allocation decision engine — which may be a neural policy network or a gradient-boosted tree depending on the latency budget — maps these inputs to resource grants: CPU time slice, GPU partition assignment, memory tier assignment, and I/O priority. A performance feedback loop collects latency, throughput, and energy metrics and feeds a reward signal back to the decision engine for continuous improvement [35].</w:t>
      </w:r>
    </w:p>
    <w:p xmlns:wp14="http://schemas.microsoft.com/office/word/2010/wordml" w:rsidP="03410F0A" w14:paraId="2180D655" wp14:textId="77777777">
      <w:pPr>
        <w:spacing w:before="200" w:after="120" w:line="360" w:lineRule="auto"/>
        <w:rPr>
          <w:rFonts w:ascii="Times New Roman" w:hAnsi="Times New Roman" w:eastAsia="Times New Roman" w:cs="Times New Roman"/>
          <w:b w:val="1"/>
          <w:bCs w:val="1"/>
          <w:i w:val="0"/>
          <w:iCs w:val="0"/>
          <w:sz w:val="24"/>
          <w:szCs w:val="24"/>
        </w:rPr>
      </w:pPr>
      <w:r w:rsidRPr="03410F0A" w:rsidR="03410F0A">
        <w:rPr>
          <w:rFonts w:ascii="Times New Roman" w:hAnsi="Times New Roman" w:eastAsia="Times New Roman" w:cs="Times New Roman"/>
          <w:b w:val="1"/>
          <w:bCs w:val="1"/>
          <w:i w:val="0"/>
          <w:iCs w:val="0"/>
          <w:sz w:val="24"/>
          <w:szCs w:val="24"/>
        </w:rPr>
        <w:t>3.1.3 Predictive Resource Modeling</w:t>
      </w:r>
    </w:p>
    <w:p xmlns:wp14="http://schemas.microsoft.com/office/word/2010/wordml" w14:paraId="3AEAB9DC" wp14:textId="77777777">
      <w:pPr>
        <w:spacing w:after="160" w:line="360" w:lineRule="auto"/>
        <w:jc w:val="both"/>
      </w:pPr>
      <w:r w:rsidRPr="03410F0A" w:rsidR="7027E811">
        <w:rPr>
          <w:rFonts w:ascii="Times New Roman" w:hAnsi="Times New Roman" w:eastAsia="Times New Roman" w:cs="Times New Roman"/>
          <w:sz w:val="24"/>
          <w:szCs w:val="24"/>
          <w:lang w:val="en-US"/>
        </w:rPr>
        <w:t>Predictive modeling anticipates future resource demands rather than reacting to shortages after they occur. Time-series models including ARIMA, long short-term memory networks, and Temporal Fusion Transformers trained on utilization traces forecast CPU and memory demand 100 to 500 milliseconds ahead, enabling proactive scaling before inference request queues grow [7]. At finer granularity, analytical kernel performance models predict the memory bandwidth requirement of an upcoming GPU operation given its type, batch size, and sequence length [18].</w:t>
      </w:r>
    </w:p>
    <w:p w:rsidR="38096EB4" w:rsidP="03410F0A" w:rsidRDefault="38096EB4" w14:paraId="1800C275" w14:textId="16F77938">
      <w:pPr>
        <w:pStyle w:val="Normal"/>
        <w:spacing w:after="160" w:line="360" w:lineRule="auto"/>
        <w:jc w:val="center"/>
        <w:rPr>
          <w:rFonts w:ascii="Times New Roman" w:hAnsi="Times New Roman" w:eastAsia="Times New Roman" w:cs="Times New Roman"/>
          <w:b w:val="1"/>
          <w:bCs w:val="1"/>
          <w:noProof w:val="0"/>
          <w:sz w:val="24"/>
          <w:szCs w:val="24"/>
          <w:lang w:val="en-US"/>
        </w:rPr>
      </w:pPr>
      <w:r w:rsidRPr="03410F0A" w:rsidR="38096EB4">
        <w:rPr>
          <w:rFonts w:ascii="Times New Roman" w:hAnsi="Times New Roman" w:eastAsia="Times New Roman" w:cs="Times New Roman"/>
          <w:b w:val="1"/>
          <w:bCs w:val="1"/>
          <w:noProof w:val="0"/>
          <w:sz w:val="24"/>
          <w:szCs w:val="24"/>
          <w:lang w:val="en-US"/>
        </w:rPr>
        <w:t>Table 3: Comparison of Predictive Modeling Approaches in AIOS</w:t>
      </w:r>
    </w:p>
    <w:tbl>
      <w:tblPr>
        <w:tblW w:w="9590" w:type="dxa"/>
        <w:jc w:val="center"/>
        <w:tblBorders>
          <w:top w:val="single" w:color="auto" w:sz="4"/>
          <w:left w:val="single" w:color="auto" w:sz="4"/>
          <w:bottom w:val="single" w:color="auto" w:sz="4"/>
          <w:right w:val="single" w:color="auto" w:sz="4"/>
          <w:insideH w:val="single" w:color="auto" w:sz="4"/>
          <w:insideV w:val="single" w:color="auto" w:sz="4"/>
        </w:tblBorders>
        <w:tblCellMar>
          <w:top w:w="120" w:type="dxa"/>
          <w:bottom w:w="120" w:type="dxa"/>
        </w:tblCellMar>
      </w:tblPr>
      <w:tblGrid>
        <w:gridCol w:w="2000"/>
        <w:gridCol w:w="1600"/>
        <w:gridCol w:w="1875"/>
        <w:gridCol w:w="1600"/>
        <w:gridCol w:w="2515"/>
      </w:tblGrid>
      <w:tr xmlns:wp14="http://schemas.microsoft.com/office/word/2010/wordml" w:rsidTr="03410F0A" w14:paraId="5F562FAA" wp14:textId="77777777">
        <w:trPr>
          <w:tblHeader/>
          <w:trHeight w:val="576"/>
        </w:trPr>
        <w:tc>
          <w:tcPr>
            <w:tcW w:w="2000" w:type="dxa"/>
            <w:tcBorders>
              <w:top w:val="single" w:color="333333" w:sz="1"/>
              <w:left w:val="single" w:color="333333" w:sz="1"/>
              <w:bottom w:val="single" w:color="333333" w:sz="1"/>
              <w:right w:val="single" w:color="333333" w:sz="1"/>
            </w:tcBorders>
            <w:tcMar>
              <w:top w:w="80" w:type="dxa"/>
              <w:left w:w="120" w:type="dxa"/>
              <w:bottom w:w="80" w:type="dxa"/>
              <w:right w:w="120" w:type="dxa"/>
            </w:tcMar>
          </w:tcPr>
          <w:p w:rsidP="03410F0A" w14:paraId="27D86DA7" wp14:textId="77777777">
            <w:pPr>
              <w:spacing w:line="360" w:lineRule="auto"/>
              <w:jc w:val="center"/>
              <w:rPr>
                <w:rFonts w:ascii="Times New Roman" w:hAnsi="Times New Roman" w:eastAsia="Times New Roman" w:cs="Times New Roman"/>
                <w:b w:val="1"/>
                <w:bCs w:val="1"/>
                <w:color w:val="auto"/>
                <w:sz w:val="28"/>
                <w:szCs w:val="28"/>
              </w:rPr>
            </w:pPr>
            <w:r w:rsidRPr="03410F0A" w:rsidR="03410F0A">
              <w:rPr>
                <w:rFonts w:ascii="Times New Roman" w:hAnsi="Times New Roman" w:eastAsia="Times New Roman" w:cs="Times New Roman"/>
                <w:b w:val="1"/>
                <w:bCs w:val="1"/>
                <w:color w:val="auto"/>
                <w:sz w:val="24"/>
                <w:szCs w:val="24"/>
              </w:rPr>
              <w:t>Approach</w:t>
            </w:r>
          </w:p>
        </w:tc>
        <w:tc>
          <w:tcPr>
            <w:tcW w:w="1600" w:type="dxa"/>
            <w:tcBorders>
              <w:top w:val="single" w:color="333333" w:sz="1"/>
              <w:left w:val="single" w:color="333333" w:sz="1"/>
              <w:bottom w:val="single" w:color="333333" w:sz="1"/>
              <w:right w:val="single" w:color="333333" w:sz="1"/>
            </w:tcBorders>
            <w:tcMar>
              <w:top w:w="80" w:type="dxa"/>
              <w:left w:w="120" w:type="dxa"/>
              <w:bottom w:w="80" w:type="dxa"/>
              <w:right w:w="120" w:type="dxa"/>
            </w:tcMar>
          </w:tcPr>
          <w:p w:rsidP="03410F0A" w14:paraId="4C38A136" wp14:textId="77777777">
            <w:pPr>
              <w:spacing w:line="360" w:lineRule="auto"/>
              <w:jc w:val="center"/>
              <w:rPr>
                <w:rFonts w:ascii="Times New Roman" w:hAnsi="Times New Roman" w:eastAsia="Times New Roman" w:cs="Times New Roman"/>
                <w:b w:val="1"/>
                <w:bCs w:val="1"/>
                <w:color w:val="auto"/>
                <w:sz w:val="28"/>
                <w:szCs w:val="28"/>
              </w:rPr>
            </w:pPr>
            <w:r w:rsidRPr="03410F0A" w:rsidR="03410F0A">
              <w:rPr>
                <w:rFonts w:ascii="Times New Roman" w:hAnsi="Times New Roman" w:eastAsia="Times New Roman" w:cs="Times New Roman"/>
                <w:b w:val="1"/>
                <w:bCs w:val="1"/>
                <w:color w:val="auto"/>
                <w:sz w:val="24"/>
                <w:szCs w:val="24"/>
              </w:rPr>
              <w:t>Prediction Horizon</w:t>
            </w:r>
          </w:p>
        </w:tc>
        <w:tc>
          <w:tcPr>
            <w:tcW w:w="1875" w:type="dxa"/>
            <w:tcBorders>
              <w:top w:val="single" w:color="333333" w:sz="1"/>
              <w:left w:val="single" w:color="333333" w:sz="1"/>
              <w:bottom w:val="single" w:color="333333" w:sz="1"/>
              <w:right w:val="single" w:color="333333" w:sz="1"/>
            </w:tcBorders>
            <w:tcMar>
              <w:top w:w="80" w:type="dxa"/>
              <w:left w:w="120" w:type="dxa"/>
              <w:bottom w:w="80" w:type="dxa"/>
              <w:right w:w="120" w:type="dxa"/>
            </w:tcMar>
          </w:tcPr>
          <w:p w:rsidP="03410F0A" w14:paraId="1A178B57" wp14:textId="77777777">
            <w:pPr>
              <w:spacing w:line="360" w:lineRule="auto"/>
              <w:jc w:val="center"/>
              <w:rPr>
                <w:rFonts w:ascii="Times New Roman" w:hAnsi="Times New Roman" w:eastAsia="Times New Roman" w:cs="Times New Roman"/>
                <w:b w:val="1"/>
                <w:bCs w:val="1"/>
                <w:color w:val="auto"/>
                <w:sz w:val="28"/>
                <w:szCs w:val="28"/>
              </w:rPr>
            </w:pPr>
            <w:r w:rsidRPr="03410F0A" w:rsidR="03410F0A">
              <w:rPr>
                <w:rFonts w:ascii="Times New Roman" w:hAnsi="Times New Roman" w:eastAsia="Times New Roman" w:cs="Times New Roman"/>
                <w:b w:val="1"/>
                <w:bCs w:val="1"/>
                <w:color w:val="auto"/>
                <w:sz w:val="24"/>
                <w:szCs w:val="24"/>
              </w:rPr>
              <w:t>Accuracy</w:t>
            </w:r>
          </w:p>
        </w:tc>
        <w:tc>
          <w:tcPr>
            <w:tcW w:w="1600" w:type="dxa"/>
            <w:tcBorders>
              <w:top w:val="single" w:color="333333" w:sz="1"/>
              <w:left w:val="single" w:color="333333" w:sz="1"/>
              <w:bottom w:val="single" w:color="333333" w:sz="1"/>
              <w:right w:val="single" w:color="333333" w:sz="1"/>
            </w:tcBorders>
            <w:tcMar>
              <w:top w:w="80" w:type="dxa"/>
              <w:left w:w="120" w:type="dxa"/>
              <w:bottom w:w="80" w:type="dxa"/>
              <w:right w:w="120" w:type="dxa"/>
            </w:tcMar>
          </w:tcPr>
          <w:p w:rsidP="03410F0A" w14:paraId="78FDCA4B" wp14:textId="77777777">
            <w:pPr>
              <w:spacing w:line="360" w:lineRule="auto"/>
              <w:jc w:val="center"/>
              <w:rPr>
                <w:rFonts w:ascii="Times New Roman" w:hAnsi="Times New Roman" w:eastAsia="Times New Roman" w:cs="Times New Roman"/>
                <w:b w:val="1"/>
                <w:bCs w:val="1"/>
                <w:color w:val="auto"/>
                <w:sz w:val="28"/>
                <w:szCs w:val="28"/>
              </w:rPr>
            </w:pPr>
            <w:r w:rsidRPr="03410F0A" w:rsidR="03410F0A">
              <w:rPr>
                <w:rFonts w:ascii="Times New Roman" w:hAnsi="Times New Roman" w:eastAsia="Times New Roman" w:cs="Times New Roman"/>
                <w:b w:val="1"/>
                <w:bCs w:val="1"/>
                <w:color w:val="auto"/>
                <w:sz w:val="24"/>
                <w:szCs w:val="24"/>
              </w:rPr>
              <w:t>Overhead</w:t>
            </w:r>
          </w:p>
        </w:tc>
        <w:tc>
          <w:tcPr>
            <w:tcW w:w="2515" w:type="dxa"/>
            <w:tcBorders>
              <w:top w:val="single" w:color="333333" w:sz="1"/>
              <w:left w:val="single" w:color="333333" w:sz="1"/>
              <w:bottom w:val="single" w:color="333333" w:sz="1"/>
              <w:right w:val="single" w:color="333333" w:sz="1"/>
            </w:tcBorders>
            <w:tcMar>
              <w:top w:w="80" w:type="dxa"/>
              <w:left w:w="120" w:type="dxa"/>
              <w:bottom w:w="80" w:type="dxa"/>
              <w:right w:w="120" w:type="dxa"/>
            </w:tcMar>
          </w:tcPr>
          <w:p w:rsidP="03410F0A" w14:paraId="75098B94" wp14:textId="77777777">
            <w:pPr>
              <w:spacing w:line="360" w:lineRule="auto"/>
              <w:jc w:val="center"/>
              <w:rPr>
                <w:rFonts w:ascii="Times New Roman" w:hAnsi="Times New Roman" w:eastAsia="Times New Roman" w:cs="Times New Roman"/>
                <w:b w:val="1"/>
                <w:bCs w:val="1"/>
                <w:color w:val="auto"/>
                <w:sz w:val="28"/>
                <w:szCs w:val="28"/>
              </w:rPr>
            </w:pPr>
            <w:r w:rsidRPr="03410F0A" w:rsidR="03410F0A">
              <w:rPr>
                <w:rFonts w:ascii="Times New Roman" w:hAnsi="Times New Roman" w:eastAsia="Times New Roman" w:cs="Times New Roman"/>
                <w:b w:val="1"/>
                <w:bCs w:val="1"/>
                <w:color w:val="auto"/>
                <w:sz w:val="24"/>
                <w:szCs w:val="24"/>
              </w:rPr>
              <w:t>Best Suited For</w:t>
            </w:r>
          </w:p>
        </w:tc>
      </w:tr>
      <w:tr xmlns:wp14="http://schemas.microsoft.com/office/word/2010/wordml" w:rsidTr="03410F0A" w14:paraId="1E326C10" wp14:textId="77777777">
        <w:trPr>
          <w:trHeight w:val="576"/>
        </w:trPr>
        <w:tc>
          <w:tcPr>
            <w:tcW w:w="2000" w:type="dxa"/>
            <w:tcBorders>
              <w:top w:val="single" w:color="333333" w:sz="1"/>
              <w:left w:val="single" w:color="333333" w:sz="1"/>
              <w:bottom w:val="single" w:color="333333" w:sz="1"/>
              <w:right w:val="single" w:color="333333" w:sz="1"/>
            </w:tcBorders>
            <w:tcMar>
              <w:top w:w="60" w:type="dxa"/>
              <w:left w:w="120" w:type="dxa"/>
              <w:bottom w:w="60" w:type="dxa"/>
              <w:right w:w="120" w:type="dxa"/>
            </w:tcMar>
          </w:tcPr>
          <w:p w:rsidP="03410F0A" w14:paraId="5900E7B0" wp14:textId="77777777">
            <w:pPr>
              <w:spacing w:line="360" w:lineRule="auto"/>
              <w:jc w:val="left"/>
              <w:rPr>
                <w:rFonts w:ascii="Times New Roman" w:hAnsi="Times New Roman" w:eastAsia="Times New Roman" w:cs="Times New Roman"/>
                <w:sz w:val="28"/>
                <w:szCs w:val="28"/>
              </w:rPr>
            </w:pPr>
            <w:r w:rsidRPr="03410F0A" w:rsidR="03410F0A">
              <w:rPr>
                <w:rFonts w:ascii="Times New Roman" w:hAnsi="Times New Roman" w:eastAsia="Times New Roman" w:cs="Times New Roman"/>
                <w:sz w:val="24"/>
                <w:szCs w:val="24"/>
              </w:rPr>
              <w:t>ARIMA</w:t>
            </w:r>
          </w:p>
        </w:tc>
        <w:tc>
          <w:tcPr>
            <w:tcW w:w="1600" w:type="dxa"/>
            <w:tcBorders>
              <w:top w:val="single" w:color="333333" w:sz="1"/>
              <w:left w:val="single" w:color="333333" w:sz="1"/>
              <w:bottom w:val="single" w:color="333333" w:sz="1"/>
              <w:right w:val="single" w:color="333333" w:sz="1"/>
            </w:tcBorders>
            <w:tcMar>
              <w:top w:w="60" w:type="dxa"/>
              <w:left w:w="120" w:type="dxa"/>
              <w:bottom w:w="60" w:type="dxa"/>
              <w:right w:w="120" w:type="dxa"/>
            </w:tcMar>
          </w:tcPr>
          <w:p w:rsidP="03410F0A" w14:paraId="5D9777FA" wp14:textId="77777777">
            <w:pPr>
              <w:spacing w:line="360" w:lineRule="auto"/>
              <w:jc w:val="left"/>
              <w:rPr>
                <w:rFonts w:ascii="Times New Roman" w:hAnsi="Times New Roman" w:eastAsia="Times New Roman" w:cs="Times New Roman"/>
                <w:sz w:val="28"/>
                <w:szCs w:val="28"/>
                <w:lang w:val="en-US"/>
              </w:rPr>
            </w:pPr>
            <w:r w:rsidRPr="03410F0A" w:rsidR="7027E811">
              <w:rPr>
                <w:rFonts w:ascii="Times New Roman" w:hAnsi="Times New Roman" w:eastAsia="Times New Roman" w:cs="Times New Roman"/>
                <w:sz w:val="24"/>
                <w:szCs w:val="24"/>
                <w:lang w:val="en-US"/>
              </w:rPr>
              <w:t>100 ms – 5 min</w:t>
            </w:r>
          </w:p>
        </w:tc>
        <w:tc>
          <w:tcPr>
            <w:tcW w:w="1875" w:type="dxa"/>
            <w:tcBorders>
              <w:top w:val="single" w:color="333333" w:sz="1"/>
              <w:left w:val="single" w:color="333333" w:sz="1"/>
              <w:bottom w:val="single" w:color="333333" w:sz="1"/>
              <w:right w:val="single" w:color="333333" w:sz="1"/>
            </w:tcBorders>
            <w:tcMar>
              <w:top w:w="60" w:type="dxa"/>
              <w:left w:w="120" w:type="dxa"/>
              <w:bottom w:w="60" w:type="dxa"/>
              <w:right w:w="120" w:type="dxa"/>
            </w:tcMar>
          </w:tcPr>
          <w:p w:rsidP="03410F0A" w14:paraId="032A036F" wp14:textId="77777777">
            <w:pPr>
              <w:spacing w:line="360" w:lineRule="auto"/>
              <w:jc w:val="left"/>
              <w:rPr>
                <w:rFonts w:ascii="Times New Roman" w:hAnsi="Times New Roman" w:eastAsia="Times New Roman" w:cs="Times New Roman"/>
                <w:sz w:val="28"/>
                <w:szCs w:val="28"/>
              </w:rPr>
            </w:pPr>
            <w:r w:rsidRPr="03410F0A" w:rsidR="03410F0A">
              <w:rPr>
                <w:rFonts w:ascii="Times New Roman" w:hAnsi="Times New Roman" w:eastAsia="Times New Roman" w:cs="Times New Roman"/>
                <w:sz w:val="24"/>
                <w:szCs w:val="24"/>
              </w:rPr>
              <w:t>Moderate (stationary patterns)</w:t>
            </w:r>
          </w:p>
        </w:tc>
        <w:tc>
          <w:tcPr>
            <w:tcW w:w="1600" w:type="dxa"/>
            <w:tcBorders>
              <w:top w:val="single" w:color="333333" w:sz="1"/>
              <w:left w:val="single" w:color="333333" w:sz="1"/>
              <w:bottom w:val="single" w:color="333333" w:sz="1"/>
              <w:right w:val="single" w:color="333333" w:sz="1"/>
            </w:tcBorders>
            <w:tcMar>
              <w:top w:w="60" w:type="dxa"/>
              <w:left w:w="120" w:type="dxa"/>
              <w:bottom w:w="60" w:type="dxa"/>
              <w:right w:w="120" w:type="dxa"/>
            </w:tcMar>
          </w:tcPr>
          <w:p w:rsidP="03410F0A" w14:paraId="4F37B18A" wp14:textId="77777777">
            <w:pPr>
              <w:spacing w:line="360" w:lineRule="auto"/>
              <w:jc w:val="left"/>
              <w:rPr>
                <w:rFonts w:ascii="Times New Roman" w:hAnsi="Times New Roman" w:eastAsia="Times New Roman" w:cs="Times New Roman"/>
                <w:sz w:val="28"/>
                <w:szCs w:val="28"/>
              </w:rPr>
            </w:pPr>
            <w:r w:rsidRPr="03410F0A" w:rsidR="03410F0A">
              <w:rPr>
                <w:rFonts w:ascii="Times New Roman" w:hAnsi="Times New Roman" w:eastAsia="Times New Roman" w:cs="Times New Roman"/>
                <w:sz w:val="24"/>
                <w:szCs w:val="24"/>
              </w:rPr>
              <w:t>Very Low</w:t>
            </w:r>
          </w:p>
        </w:tc>
        <w:tc>
          <w:tcPr>
            <w:tcW w:w="2515" w:type="dxa"/>
            <w:tcBorders>
              <w:top w:val="single" w:color="333333" w:sz="1"/>
              <w:left w:val="single" w:color="333333" w:sz="1"/>
              <w:bottom w:val="single" w:color="333333" w:sz="1"/>
              <w:right w:val="single" w:color="333333" w:sz="1"/>
            </w:tcBorders>
            <w:tcMar>
              <w:top w:w="60" w:type="dxa"/>
              <w:left w:w="120" w:type="dxa"/>
              <w:bottom w:w="60" w:type="dxa"/>
              <w:right w:w="120" w:type="dxa"/>
            </w:tcMar>
          </w:tcPr>
          <w:p w:rsidP="03410F0A" w14:paraId="6488A44A" wp14:textId="77777777">
            <w:pPr>
              <w:spacing w:line="360" w:lineRule="auto"/>
              <w:jc w:val="left"/>
              <w:rPr>
                <w:rFonts w:ascii="Times New Roman" w:hAnsi="Times New Roman" w:eastAsia="Times New Roman" w:cs="Times New Roman"/>
                <w:sz w:val="28"/>
                <w:szCs w:val="28"/>
              </w:rPr>
            </w:pPr>
            <w:r w:rsidRPr="03410F0A" w:rsidR="03410F0A">
              <w:rPr>
                <w:rFonts w:ascii="Times New Roman" w:hAnsi="Times New Roman" w:eastAsia="Times New Roman" w:cs="Times New Roman"/>
                <w:sz w:val="24"/>
                <w:szCs w:val="24"/>
              </w:rPr>
              <w:t>Cloud autoscaling</w:t>
            </w:r>
          </w:p>
        </w:tc>
      </w:tr>
      <w:tr xmlns:wp14="http://schemas.microsoft.com/office/word/2010/wordml" w:rsidTr="03410F0A" w14:paraId="76A30F29" wp14:textId="77777777">
        <w:trPr>
          <w:trHeight w:val="576"/>
        </w:trPr>
        <w:tc>
          <w:tcPr>
            <w:tcW w:w="2000" w:type="dxa"/>
            <w:tcBorders>
              <w:top w:val="single" w:color="333333" w:sz="1"/>
              <w:left w:val="single" w:color="333333" w:sz="1"/>
              <w:bottom w:val="single" w:color="333333" w:sz="1"/>
              <w:right w:val="single" w:color="333333" w:sz="1"/>
            </w:tcBorders>
            <w:tcMar>
              <w:top w:w="60" w:type="dxa"/>
              <w:left w:w="120" w:type="dxa"/>
              <w:bottom w:w="60" w:type="dxa"/>
              <w:right w:w="120" w:type="dxa"/>
            </w:tcMar>
          </w:tcPr>
          <w:p w:rsidP="03410F0A" w14:paraId="0843CC58" wp14:textId="77777777">
            <w:pPr>
              <w:spacing w:line="360" w:lineRule="auto"/>
              <w:jc w:val="left"/>
              <w:rPr>
                <w:rFonts w:ascii="Times New Roman" w:hAnsi="Times New Roman" w:eastAsia="Times New Roman" w:cs="Times New Roman"/>
                <w:sz w:val="28"/>
                <w:szCs w:val="28"/>
              </w:rPr>
            </w:pPr>
            <w:r w:rsidRPr="03410F0A" w:rsidR="03410F0A">
              <w:rPr>
                <w:rFonts w:ascii="Times New Roman" w:hAnsi="Times New Roman" w:eastAsia="Times New Roman" w:cs="Times New Roman"/>
                <w:sz w:val="24"/>
                <w:szCs w:val="24"/>
              </w:rPr>
              <w:t>LSTM Time-series</w:t>
            </w:r>
          </w:p>
        </w:tc>
        <w:tc>
          <w:tcPr>
            <w:tcW w:w="1600" w:type="dxa"/>
            <w:tcBorders>
              <w:top w:val="single" w:color="333333" w:sz="1"/>
              <w:left w:val="single" w:color="333333" w:sz="1"/>
              <w:bottom w:val="single" w:color="333333" w:sz="1"/>
              <w:right w:val="single" w:color="333333" w:sz="1"/>
            </w:tcBorders>
            <w:tcMar>
              <w:top w:w="60" w:type="dxa"/>
              <w:left w:w="120" w:type="dxa"/>
              <w:bottom w:w="60" w:type="dxa"/>
              <w:right w:w="120" w:type="dxa"/>
            </w:tcMar>
          </w:tcPr>
          <w:p w:rsidP="03410F0A" w14:paraId="7F52AACE" wp14:textId="77777777">
            <w:pPr>
              <w:spacing w:line="360" w:lineRule="auto"/>
              <w:jc w:val="left"/>
              <w:rPr>
                <w:rFonts w:ascii="Times New Roman" w:hAnsi="Times New Roman" w:eastAsia="Times New Roman" w:cs="Times New Roman"/>
                <w:sz w:val="28"/>
                <w:szCs w:val="28"/>
                <w:lang w:val="en-US"/>
              </w:rPr>
            </w:pPr>
            <w:r w:rsidRPr="03410F0A" w:rsidR="7027E811">
              <w:rPr>
                <w:rFonts w:ascii="Times New Roman" w:hAnsi="Times New Roman" w:eastAsia="Times New Roman" w:cs="Times New Roman"/>
                <w:sz w:val="24"/>
                <w:szCs w:val="24"/>
                <w:lang w:val="en-US"/>
              </w:rPr>
              <w:t>50 ms – 2 min</w:t>
            </w:r>
          </w:p>
        </w:tc>
        <w:tc>
          <w:tcPr>
            <w:tcW w:w="1875" w:type="dxa"/>
            <w:tcBorders>
              <w:top w:val="single" w:color="333333" w:sz="1"/>
              <w:left w:val="single" w:color="333333" w:sz="1"/>
              <w:bottom w:val="single" w:color="333333" w:sz="1"/>
              <w:right w:val="single" w:color="333333" w:sz="1"/>
            </w:tcBorders>
            <w:tcMar>
              <w:top w:w="60" w:type="dxa"/>
              <w:left w:w="120" w:type="dxa"/>
              <w:bottom w:w="60" w:type="dxa"/>
              <w:right w:w="120" w:type="dxa"/>
            </w:tcMar>
          </w:tcPr>
          <w:p w:rsidP="03410F0A" w14:paraId="48C88BFA" wp14:textId="77777777">
            <w:pPr>
              <w:spacing w:line="360" w:lineRule="auto"/>
              <w:jc w:val="left"/>
              <w:rPr>
                <w:rFonts w:ascii="Times New Roman" w:hAnsi="Times New Roman" w:eastAsia="Times New Roman" w:cs="Times New Roman"/>
                <w:sz w:val="28"/>
                <w:szCs w:val="28"/>
              </w:rPr>
            </w:pPr>
            <w:r w:rsidRPr="03410F0A" w:rsidR="03410F0A">
              <w:rPr>
                <w:rFonts w:ascii="Times New Roman" w:hAnsi="Times New Roman" w:eastAsia="Times New Roman" w:cs="Times New Roman"/>
                <w:sz w:val="24"/>
                <w:szCs w:val="24"/>
              </w:rPr>
              <w:t>High with sufficient training data</w:t>
            </w:r>
          </w:p>
        </w:tc>
        <w:tc>
          <w:tcPr>
            <w:tcW w:w="1600" w:type="dxa"/>
            <w:tcBorders>
              <w:top w:val="single" w:color="333333" w:sz="1"/>
              <w:left w:val="single" w:color="333333" w:sz="1"/>
              <w:bottom w:val="single" w:color="333333" w:sz="1"/>
              <w:right w:val="single" w:color="333333" w:sz="1"/>
            </w:tcBorders>
            <w:tcMar>
              <w:top w:w="60" w:type="dxa"/>
              <w:left w:w="120" w:type="dxa"/>
              <w:bottom w:w="60" w:type="dxa"/>
              <w:right w:w="120" w:type="dxa"/>
            </w:tcMar>
          </w:tcPr>
          <w:p w:rsidP="03410F0A" w14:paraId="28E51657" wp14:textId="77777777">
            <w:pPr>
              <w:spacing w:line="360" w:lineRule="auto"/>
              <w:jc w:val="left"/>
              <w:rPr>
                <w:rFonts w:ascii="Times New Roman" w:hAnsi="Times New Roman" w:eastAsia="Times New Roman" w:cs="Times New Roman"/>
                <w:sz w:val="28"/>
                <w:szCs w:val="28"/>
              </w:rPr>
            </w:pPr>
            <w:r w:rsidRPr="03410F0A" w:rsidR="03410F0A">
              <w:rPr>
                <w:rFonts w:ascii="Times New Roman" w:hAnsi="Times New Roman" w:eastAsia="Times New Roman" w:cs="Times New Roman"/>
                <w:sz w:val="24"/>
                <w:szCs w:val="24"/>
              </w:rPr>
              <w:t>Low–Medium</w:t>
            </w:r>
          </w:p>
        </w:tc>
        <w:tc>
          <w:tcPr>
            <w:tcW w:w="2515" w:type="dxa"/>
            <w:tcBorders>
              <w:top w:val="single" w:color="333333" w:sz="1"/>
              <w:left w:val="single" w:color="333333" w:sz="1"/>
              <w:bottom w:val="single" w:color="333333" w:sz="1"/>
              <w:right w:val="single" w:color="333333" w:sz="1"/>
            </w:tcBorders>
            <w:tcMar>
              <w:top w:w="60" w:type="dxa"/>
              <w:left w:w="120" w:type="dxa"/>
              <w:bottom w:w="60" w:type="dxa"/>
              <w:right w:w="120" w:type="dxa"/>
            </w:tcMar>
          </w:tcPr>
          <w:p w:rsidP="03410F0A" w14:paraId="21347E71" wp14:textId="77777777">
            <w:pPr>
              <w:spacing w:line="360" w:lineRule="auto"/>
              <w:jc w:val="left"/>
              <w:rPr>
                <w:rFonts w:ascii="Times New Roman" w:hAnsi="Times New Roman" w:eastAsia="Times New Roman" w:cs="Times New Roman"/>
                <w:sz w:val="28"/>
                <w:szCs w:val="28"/>
              </w:rPr>
            </w:pPr>
            <w:r w:rsidRPr="03410F0A" w:rsidR="03410F0A">
              <w:rPr>
                <w:rFonts w:ascii="Times New Roman" w:hAnsi="Times New Roman" w:eastAsia="Times New Roman" w:cs="Times New Roman"/>
                <w:sz w:val="24"/>
                <w:szCs w:val="24"/>
              </w:rPr>
              <w:t>Inference arrival forecasting</w:t>
            </w:r>
          </w:p>
        </w:tc>
      </w:tr>
      <w:tr xmlns:wp14="http://schemas.microsoft.com/office/word/2010/wordml" w:rsidTr="03410F0A" w14:paraId="2C71A4D6" wp14:textId="77777777">
        <w:trPr>
          <w:trHeight w:val="576"/>
        </w:trPr>
        <w:tc>
          <w:tcPr>
            <w:tcW w:w="2000" w:type="dxa"/>
            <w:tcBorders>
              <w:top w:val="single" w:color="333333" w:sz="1"/>
              <w:left w:val="single" w:color="333333" w:sz="1"/>
              <w:bottom w:val="single" w:color="333333" w:sz="1"/>
              <w:right w:val="single" w:color="333333" w:sz="1"/>
            </w:tcBorders>
            <w:tcMar>
              <w:top w:w="60" w:type="dxa"/>
              <w:left w:w="120" w:type="dxa"/>
              <w:bottom w:w="60" w:type="dxa"/>
              <w:right w:w="120" w:type="dxa"/>
            </w:tcMar>
          </w:tcPr>
          <w:p w:rsidP="03410F0A" w14:paraId="63266582" wp14:textId="77777777">
            <w:pPr>
              <w:spacing w:line="360" w:lineRule="auto"/>
              <w:jc w:val="left"/>
              <w:rPr>
                <w:rFonts w:ascii="Times New Roman" w:hAnsi="Times New Roman" w:eastAsia="Times New Roman" w:cs="Times New Roman"/>
                <w:sz w:val="28"/>
                <w:szCs w:val="28"/>
              </w:rPr>
            </w:pPr>
            <w:r w:rsidRPr="03410F0A" w:rsidR="03410F0A">
              <w:rPr>
                <w:rFonts w:ascii="Times New Roman" w:hAnsi="Times New Roman" w:eastAsia="Times New Roman" w:cs="Times New Roman"/>
                <w:sz w:val="24"/>
                <w:szCs w:val="24"/>
              </w:rPr>
              <w:t>Temporal Fusion Transformer</w:t>
            </w:r>
          </w:p>
        </w:tc>
        <w:tc>
          <w:tcPr>
            <w:tcW w:w="1600" w:type="dxa"/>
            <w:tcBorders>
              <w:top w:val="single" w:color="333333" w:sz="1"/>
              <w:left w:val="single" w:color="333333" w:sz="1"/>
              <w:bottom w:val="single" w:color="333333" w:sz="1"/>
              <w:right w:val="single" w:color="333333" w:sz="1"/>
            </w:tcBorders>
            <w:tcMar>
              <w:top w:w="60" w:type="dxa"/>
              <w:left w:w="120" w:type="dxa"/>
              <w:bottom w:w="60" w:type="dxa"/>
              <w:right w:w="120" w:type="dxa"/>
            </w:tcMar>
          </w:tcPr>
          <w:p w:rsidP="03410F0A" w14:paraId="724CEC07" wp14:textId="77777777">
            <w:pPr>
              <w:spacing w:line="360" w:lineRule="auto"/>
              <w:jc w:val="left"/>
              <w:rPr>
                <w:rFonts w:ascii="Times New Roman" w:hAnsi="Times New Roman" w:eastAsia="Times New Roman" w:cs="Times New Roman"/>
                <w:sz w:val="28"/>
                <w:szCs w:val="28"/>
              </w:rPr>
            </w:pPr>
            <w:r w:rsidRPr="03410F0A" w:rsidR="03410F0A">
              <w:rPr>
                <w:rFonts w:ascii="Times New Roman" w:hAnsi="Times New Roman" w:eastAsia="Times New Roman" w:cs="Times New Roman"/>
                <w:sz w:val="24"/>
                <w:szCs w:val="24"/>
              </w:rPr>
              <w:t>1 s – 30 min</w:t>
            </w:r>
          </w:p>
        </w:tc>
        <w:tc>
          <w:tcPr>
            <w:tcW w:w="1875" w:type="dxa"/>
            <w:tcBorders>
              <w:top w:val="single" w:color="333333" w:sz="1"/>
              <w:left w:val="single" w:color="333333" w:sz="1"/>
              <w:bottom w:val="single" w:color="333333" w:sz="1"/>
              <w:right w:val="single" w:color="333333" w:sz="1"/>
            </w:tcBorders>
            <w:tcMar>
              <w:top w:w="60" w:type="dxa"/>
              <w:left w:w="120" w:type="dxa"/>
              <w:bottom w:w="60" w:type="dxa"/>
              <w:right w:w="120" w:type="dxa"/>
            </w:tcMar>
          </w:tcPr>
          <w:p w:rsidP="03410F0A" w14:paraId="353C38A8" wp14:textId="77777777">
            <w:pPr>
              <w:spacing w:line="360" w:lineRule="auto"/>
              <w:jc w:val="left"/>
              <w:rPr>
                <w:rFonts w:ascii="Times New Roman" w:hAnsi="Times New Roman" w:eastAsia="Times New Roman" w:cs="Times New Roman"/>
                <w:sz w:val="28"/>
                <w:szCs w:val="28"/>
              </w:rPr>
            </w:pPr>
            <w:r w:rsidRPr="03410F0A" w:rsidR="03410F0A">
              <w:rPr>
                <w:rFonts w:ascii="Times New Roman" w:hAnsi="Times New Roman" w:eastAsia="Times New Roman" w:cs="Times New Roman"/>
                <w:sz w:val="24"/>
                <w:szCs w:val="24"/>
              </w:rPr>
              <w:t>High across diverse workloads</w:t>
            </w:r>
          </w:p>
        </w:tc>
        <w:tc>
          <w:tcPr>
            <w:tcW w:w="1600" w:type="dxa"/>
            <w:tcBorders>
              <w:top w:val="single" w:color="333333" w:sz="1"/>
              <w:left w:val="single" w:color="333333" w:sz="1"/>
              <w:bottom w:val="single" w:color="333333" w:sz="1"/>
              <w:right w:val="single" w:color="333333" w:sz="1"/>
            </w:tcBorders>
            <w:tcMar>
              <w:top w:w="60" w:type="dxa"/>
              <w:left w:w="120" w:type="dxa"/>
              <w:bottom w:w="60" w:type="dxa"/>
              <w:right w:w="120" w:type="dxa"/>
            </w:tcMar>
          </w:tcPr>
          <w:p w:rsidP="03410F0A" w14:paraId="19497B9C" wp14:textId="77777777">
            <w:pPr>
              <w:spacing w:line="360" w:lineRule="auto"/>
              <w:jc w:val="left"/>
              <w:rPr>
                <w:rFonts w:ascii="Times New Roman" w:hAnsi="Times New Roman" w:eastAsia="Times New Roman" w:cs="Times New Roman"/>
                <w:sz w:val="28"/>
                <w:szCs w:val="28"/>
              </w:rPr>
            </w:pPr>
            <w:r w:rsidRPr="03410F0A" w:rsidR="03410F0A">
              <w:rPr>
                <w:rFonts w:ascii="Times New Roman" w:hAnsi="Times New Roman" w:eastAsia="Times New Roman" w:cs="Times New Roman"/>
                <w:sz w:val="24"/>
                <w:szCs w:val="24"/>
              </w:rPr>
              <w:t>Medium</w:t>
            </w:r>
          </w:p>
        </w:tc>
        <w:tc>
          <w:tcPr>
            <w:tcW w:w="2515" w:type="dxa"/>
            <w:tcBorders>
              <w:top w:val="single" w:color="333333" w:sz="1"/>
              <w:left w:val="single" w:color="333333" w:sz="1"/>
              <w:bottom w:val="single" w:color="333333" w:sz="1"/>
              <w:right w:val="single" w:color="333333" w:sz="1"/>
            </w:tcBorders>
            <w:tcMar>
              <w:top w:w="60" w:type="dxa"/>
              <w:left w:w="120" w:type="dxa"/>
              <w:bottom w:w="60" w:type="dxa"/>
              <w:right w:w="120" w:type="dxa"/>
            </w:tcMar>
          </w:tcPr>
          <w:p w:rsidP="03410F0A" w14:paraId="756B77A0" wp14:textId="77777777">
            <w:pPr>
              <w:spacing w:line="360" w:lineRule="auto"/>
              <w:jc w:val="left"/>
              <w:rPr>
                <w:rFonts w:ascii="Times New Roman" w:hAnsi="Times New Roman" w:eastAsia="Times New Roman" w:cs="Times New Roman"/>
                <w:sz w:val="28"/>
                <w:szCs w:val="28"/>
              </w:rPr>
            </w:pPr>
            <w:r w:rsidRPr="03410F0A" w:rsidR="03410F0A">
              <w:rPr>
                <w:rFonts w:ascii="Times New Roman" w:hAnsi="Times New Roman" w:eastAsia="Times New Roman" w:cs="Times New Roman"/>
                <w:sz w:val="24"/>
                <w:szCs w:val="24"/>
              </w:rPr>
              <w:t>Multi-step capacity planning</w:t>
            </w:r>
          </w:p>
        </w:tc>
      </w:tr>
      <w:tr xmlns:wp14="http://schemas.microsoft.com/office/word/2010/wordml" w:rsidTr="03410F0A" w14:paraId="2E05C636" wp14:textId="77777777">
        <w:trPr>
          <w:trHeight w:val="576"/>
        </w:trPr>
        <w:tc>
          <w:tcPr>
            <w:tcW w:w="2000" w:type="dxa"/>
            <w:tcBorders>
              <w:top w:val="single" w:color="333333" w:sz="1"/>
              <w:left w:val="single" w:color="333333" w:sz="1"/>
              <w:bottom w:val="single" w:color="333333" w:sz="1"/>
              <w:right w:val="single" w:color="333333" w:sz="1"/>
            </w:tcBorders>
            <w:tcMar>
              <w:top w:w="60" w:type="dxa"/>
              <w:left w:w="120" w:type="dxa"/>
              <w:bottom w:w="60" w:type="dxa"/>
              <w:right w:w="120" w:type="dxa"/>
            </w:tcMar>
          </w:tcPr>
          <w:p w:rsidP="03410F0A" w14:paraId="22D9A1DA" wp14:textId="77777777">
            <w:pPr>
              <w:spacing w:line="360" w:lineRule="auto"/>
              <w:jc w:val="left"/>
              <w:rPr>
                <w:rFonts w:ascii="Times New Roman" w:hAnsi="Times New Roman" w:eastAsia="Times New Roman" w:cs="Times New Roman"/>
                <w:sz w:val="28"/>
                <w:szCs w:val="28"/>
              </w:rPr>
            </w:pPr>
            <w:r w:rsidRPr="03410F0A" w:rsidR="03410F0A">
              <w:rPr>
                <w:rFonts w:ascii="Times New Roman" w:hAnsi="Times New Roman" w:eastAsia="Times New Roman" w:cs="Times New Roman"/>
                <w:sz w:val="24"/>
                <w:szCs w:val="24"/>
              </w:rPr>
              <w:t>Analytical Kernel Model</w:t>
            </w:r>
          </w:p>
        </w:tc>
        <w:tc>
          <w:tcPr>
            <w:tcW w:w="1600" w:type="dxa"/>
            <w:tcBorders>
              <w:top w:val="single" w:color="333333" w:sz="1"/>
              <w:left w:val="single" w:color="333333" w:sz="1"/>
              <w:bottom w:val="single" w:color="333333" w:sz="1"/>
              <w:right w:val="single" w:color="333333" w:sz="1"/>
            </w:tcBorders>
            <w:tcMar>
              <w:top w:w="60" w:type="dxa"/>
              <w:left w:w="120" w:type="dxa"/>
              <w:bottom w:w="60" w:type="dxa"/>
              <w:right w:w="120" w:type="dxa"/>
            </w:tcMar>
          </w:tcPr>
          <w:p w:rsidP="03410F0A" w14:paraId="63858362" wp14:textId="77777777">
            <w:pPr>
              <w:spacing w:line="360" w:lineRule="auto"/>
              <w:jc w:val="left"/>
              <w:rPr>
                <w:rFonts w:ascii="Times New Roman" w:hAnsi="Times New Roman" w:eastAsia="Times New Roman" w:cs="Times New Roman"/>
                <w:sz w:val="28"/>
                <w:szCs w:val="28"/>
              </w:rPr>
            </w:pPr>
            <w:r w:rsidRPr="03410F0A" w:rsidR="03410F0A">
              <w:rPr>
                <w:rFonts w:ascii="Times New Roman" w:hAnsi="Times New Roman" w:eastAsia="Times New Roman" w:cs="Times New Roman"/>
                <w:sz w:val="24"/>
                <w:szCs w:val="24"/>
              </w:rPr>
              <w:t>Next kernel only</w:t>
            </w:r>
          </w:p>
        </w:tc>
        <w:tc>
          <w:tcPr>
            <w:tcW w:w="1875" w:type="dxa"/>
            <w:tcBorders>
              <w:top w:val="single" w:color="333333" w:sz="1"/>
              <w:left w:val="single" w:color="333333" w:sz="1"/>
              <w:bottom w:val="single" w:color="333333" w:sz="1"/>
              <w:right w:val="single" w:color="333333" w:sz="1"/>
            </w:tcBorders>
            <w:tcMar>
              <w:top w:w="60" w:type="dxa"/>
              <w:left w:w="120" w:type="dxa"/>
              <w:bottom w:w="60" w:type="dxa"/>
              <w:right w:w="120" w:type="dxa"/>
            </w:tcMar>
          </w:tcPr>
          <w:p w:rsidP="03410F0A" w14:paraId="7448E30F" wp14:textId="77777777">
            <w:pPr>
              <w:spacing w:line="360" w:lineRule="auto"/>
              <w:jc w:val="left"/>
              <w:rPr>
                <w:rFonts w:ascii="Times New Roman" w:hAnsi="Times New Roman" w:eastAsia="Times New Roman" w:cs="Times New Roman"/>
                <w:sz w:val="28"/>
                <w:szCs w:val="28"/>
              </w:rPr>
            </w:pPr>
            <w:r w:rsidRPr="03410F0A" w:rsidR="03410F0A">
              <w:rPr>
                <w:rFonts w:ascii="Times New Roman" w:hAnsi="Times New Roman" w:eastAsia="Times New Roman" w:cs="Times New Roman"/>
                <w:sz w:val="24"/>
                <w:szCs w:val="24"/>
              </w:rPr>
              <w:t>Very High for known operations</w:t>
            </w:r>
          </w:p>
        </w:tc>
        <w:tc>
          <w:tcPr>
            <w:tcW w:w="1600" w:type="dxa"/>
            <w:tcBorders>
              <w:top w:val="single" w:color="333333" w:sz="1"/>
              <w:left w:val="single" w:color="333333" w:sz="1"/>
              <w:bottom w:val="single" w:color="333333" w:sz="1"/>
              <w:right w:val="single" w:color="333333" w:sz="1"/>
            </w:tcBorders>
            <w:tcMar>
              <w:top w:w="60" w:type="dxa"/>
              <w:left w:w="120" w:type="dxa"/>
              <w:bottom w:w="60" w:type="dxa"/>
              <w:right w:w="120" w:type="dxa"/>
            </w:tcMar>
          </w:tcPr>
          <w:p w:rsidP="03410F0A" w14:paraId="1E16C85B" wp14:textId="77777777">
            <w:pPr>
              <w:spacing w:line="360" w:lineRule="auto"/>
              <w:jc w:val="left"/>
              <w:rPr>
                <w:rFonts w:ascii="Times New Roman" w:hAnsi="Times New Roman" w:eastAsia="Times New Roman" w:cs="Times New Roman"/>
                <w:sz w:val="28"/>
                <w:szCs w:val="28"/>
              </w:rPr>
            </w:pPr>
            <w:r w:rsidRPr="03410F0A" w:rsidR="03410F0A">
              <w:rPr>
                <w:rFonts w:ascii="Times New Roman" w:hAnsi="Times New Roman" w:eastAsia="Times New Roman" w:cs="Times New Roman"/>
                <w:sz w:val="24"/>
                <w:szCs w:val="24"/>
              </w:rPr>
              <w:t>Low</w:t>
            </w:r>
          </w:p>
        </w:tc>
        <w:tc>
          <w:tcPr>
            <w:tcW w:w="2515" w:type="dxa"/>
            <w:tcBorders>
              <w:top w:val="single" w:color="333333" w:sz="1"/>
              <w:left w:val="single" w:color="333333" w:sz="1"/>
              <w:bottom w:val="single" w:color="333333" w:sz="1"/>
              <w:right w:val="single" w:color="333333" w:sz="1"/>
            </w:tcBorders>
            <w:tcMar>
              <w:top w:w="60" w:type="dxa"/>
              <w:left w:w="120" w:type="dxa"/>
              <w:bottom w:w="60" w:type="dxa"/>
              <w:right w:w="120" w:type="dxa"/>
            </w:tcMar>
          </w:tcPr>
          <w:p w:rsidP="03410F0A" w14:paraId="3CC38FD1" wp14:textId="77777777">
            <w:pPr>
              <w:spacing w:line="360" w:lineRule="auto"/>
              <w:jc w:val="left"/>
              <w:rPr>
                <w:rFonts w:ascii="Times New Roman" w:hAnsi="Times New Roman" w:eastAsia="Times New Roman" w:cs="Times New Roman"/>
                <w:sz w:val="28"/>
                <w:szCs w:val="28"/>
              </w:rPr>
            </w:pPr>
            <w:r w:rsidRPr="03410F0A" w:rsidR="03410F0A">
              <w:rPr>
                <w:rFonts w:ascii="Times New Roman" w:hAnsi="Times New Roman" w:eastAsia="Times New Roman" w:cs="Times New Roman"/>
                <w:sz w:val="24"/>
                <w:szCs w:val="24"/>
              </w:rPr>
              <w:t>LLM batch scheduling</w:t>
            </w:r>
          </w:p>
        </w:tc>
      </w:tr>
      <w:tr xmlns:wp14="http://schemas.microsoft.com/office/word/2010/wordml" w:rsidTr="03410F0A" w14:paraId="66ABA04B" wp14:textId="77777777">
        <w:trPr>
          <w:trHeight w:val="576"/>
        </w:trPr>
        <w:tc>
          <w:tcPr>
            <w:tcW w:w="2000" w:type="dxa"/>
            <w:tcBorders>
              <w:top w:val="single" w:color="333333" w:sz="1"/>
              <w:left w:val="single" w:color="333333" w:sz="1"/>
              <w:bottom w:val="single" w:color="333333" w:sz="1"/>
              <w:right w:val="single" w:color="333333" w:sz="1"/>
            </w:tcBorders>
            <w:tcMar>
              <w:top w:w="60" w:type="dxa"/>
              <w:left w:w="120" w:type="dxa"/>
              <w:bottom w:w="60" w:type="dxa"/>
              <w:right w:w="120" w:type="dxa"/>
            </w:tcMar>
          </w:tcPr>
          <w:p w:rsidP="03410F0A" w14:paraId="4B160A53" wp14:textId="77777777">
            <w:pPr>
              <w:spacing w:line="360" w:lineRule="auto"/>
              <w:jc w:val="left"/>
              <w:rPr>
                <w:rFonts w:ascii="Times New Roman" w:hAnsi="Times New Roman" w:eastAsia="Times New Roman" w:cs="Times New Roman"/>
                <w:sz w:val="28"/>
                <w:szCs w:val="28"/>
              </w:rPr>
            </w:pPr>
            <w:r w:rsidRPr="03410F0A" w:rsidR="03410F0A">
              <w:rPr>
                <w:rFonts w:ascii="Times New Roman" w:hAnsi="Times New Roman" w:eastAsia="Times New Roman" w:cs="Times New Roman"/>
                <w:sz w:val="24"/>
                <w:szCs w:val="24"/>
              </w:rPr>
              <w:t>Reinforcement Learning</w:t>
            </w:r>
          </w:p>
        </w:tc>
        <w:tc>
          <w:tcPr>
            <w:tcW w:w="1600" w:type="dxa"/>
            <w:tcBorders>
              <w:top w:val="single" w:color="333333" w:sz="1"/>
              <w:left w:val="single" w:color="333333" w:sz="1"/>
              <w:bottom w:val="single" w:color="333333" w:sz="1"/>
              <w:right w:val="single" w:color="333333" w:sz="1"/>
            </w:tcBorders>
            <w:tcMar>
              <w:top w:w="60" w:type="dxa"/>
              <w:left w:w="120" w:type="dxa"/>
              <w:bottom w:w="60" w:type="dxa"/>
              <w:right w:w="120" w:type="dxa"/>
            </w:tcMar>
          </w:tcPr>
          <w:p w:rsidP="03410F0A" w14:paraId="7D94ACB9" wp14:textId="77777777">
            <w:pPr>
              <w:spacing w:line="360" w:lineRule="auto"/>
              <w:jc w:val="left"/>
              <w:rPr>
                <w:rFonts w:ascii="Times New Roman" w:hAnsi="Times New Roman" w:eastAsia="Times New Roman" w:cs="Times New Roman"/>
                <w:sz w:val="28"/>
                <w:szCs w:val="28"/>
              </w:rPr>
            </w:pPr>
            <w:r w:rsidRPr="03410F0A" w:rsidR="03410F0A">
              <w:rPr>
                <w:rFonts w:ascii="Times New Roman" w:hAnsi="Times New Roman" w:eastAsia="Times New Roman" w:cs="Times New Roman"/>
                <w:sz w:val="24"/>
                <w:szCs w:val="24"/>
              </w:rPr>
              <w:t>Per-action (each decision)</w:t>
            </w:r>
          </w:p>
        </w:tc>
        <w:tc>
          <w:tcPr>
            <w:tcW w:w="1875" w:type="dxa"/>
            <w:tcBorders>
              <w:top w:val="single" w:color="333333" w:sz="1"/>
              <w:left w:val="single" w:color="333333" w:sz="1"/>
              <w:bottom w:val="single" w:color="333333" w:sz="1"/>
              <w:right w:val="single" w:color="333333" w:sz="1"/>
            </w:tcBorders>
            <w:tcMar>
              <w:top w:w="60" w:type="dxa"/>
              <w:left w:w="120" w:type="dxa"/>
              <w:bottom w:w="60" w:type="dxa"/>
              <w:right w:w="120" w:type="dxa"/>
            </w:tcMar>
          </w:tcPr>
          <w:p w:rsidP="03410F0A" w14:paraId="68149370" wp14:textId="77777777">
            <w:pPr>
              <w:spacing w:line="360" w:lineRule="auto"/>
              <w:jc w:val="left"/>
              <w:rPr>
                <w:rFonts w:ascii="Times New Roman" w:hAnsi="Times New Roman" w:eastAsia="Times New Roman" w:cs="Times New Roman"/>
                <w:sz w:val="28"/>
                <w:szCs w:val="28"/>
              </w:rPr>
            </w:pPr>
            <w:r w:rsidRPr="03410F0A" w:rsidR="03410F0A">
              <w:rPr>
                <w:rFonts w:ascii="Times New Roman" w:hAnsi="Times New Roman" w:eastAsia="Times New Roman" w:cs="Times New Roman"/>
                <w:sz w:val="24"/>
                <w:szCs w:val="24"/>
              </w:rPr>
              <w:t>High after convergence</w:t>
            </w:r>
          </w:p>
        </w:tc>
        <w:tc>
          <w:tcPr>
            <w:tcW w:w="1600" w:type="dxa"/>
            <w:tcBorders>
              <w:top w:val="single" w:color="333333" w:sz="1"/>
              <w:left w:val="single" w:color="333333" w:sz="1"/>
              <w:bottom w:val="single" w:color="333333" w:sz="1"/>
              <w:right w:val="single" w:color="333333" w:sz="1"/>
            </w:tcBorders>
            <w:tcMar>
              <w:top w:w="60" w:type="dxa"/>
              <w:left w:w="120" w:type="dxa"/>
              <w:bottom w:w="60" w:type="dxa"/>
              <w:right w:w="120" w:type="dxa"/>
            </w:tcMar>
          </w:tcPr>
          <w:p w:rsidP="03410F0A" w14:paraId="0D3616D8" wp14:textId="77777777">
            <w:pPr>
              <w:spacing w:line="360" w:lineRule="auto"/>
              <w:jc w:val="left"/>
              <w:rPr>
                <w:rFonts w:ascii="Times New Roman" w:hAnsi="Times New Roman" w:eastAsia="Times New Roman" w:cs="Times New Roman"/>
                <w:sz w:val="28"/>
                <w:szCs w:val="28"/>
              </w:rPr>
            </w:pPr>
            <w:r w:rsidRPr="03410F0A" w:rsidR="03410F0A">
              <w:rPr>
                <w:rFonts w:ascii="Times New Roman" w:hAnsi="Times New Roman" w:eastAsia="Times New Roman" w:cs="Times New Roman"/>
                <w:sz w:val="24"/>
                <w:szCs w:val="24"/>
              </w:rPr>
              <w:t>High during training</w:t>
            </w:r>
          </w:p>
        </w:tc>
        <w:tc>
          <w:tcPr>
            <w:tcW w:w="2515" w:type="dxa"/>
            <w:tcBorders>
              <w:top w:val="single" w:color="333333" w:sz="1"/>
              <w:left w:val="single" w:color="333333" w:sz="1"/>
              <w:bottom w:val="single" w:color="333333" w:sz="1"/>
              <w:right w:val="single" w:color="333333" w:sz="1"/>
            </w:tcBorders>
            <w:tcMar>
              <w:top w:w="60" w:type="dxa"/>
              <w:left w:w="120" w:type="dxa"/>
              <w:bottom w:w="60" w:type="dxa"/>
              <w:right w:w="120" w:type="dxa"/>
            </w:tcMar>
          </w:tcPr>
          <w:p w:rsidP="03410F0A" w14:paraId="5DB56BB9" wp14:textId="77777777">
            <w:pPr>
              <w:spacing w:line="360" w:lineRule="auto"/>
              <w:jc w:val="left"/>
              <w:rPr>
                <w:rFonts w:ascii="Times New Roman" w:hAnsi="Times New Roman" w:eastAsia="Times New Roman" w:cs="Times New Roman"/>
                <w:sz w:val="28"/>
                <w:szCs w:val="28"/>
              </w:rPr>
            </w:pPr>
            <w:r w:rsidRPr="03410F0A" w:rsidR="03410F0A">
              <w:rPr>
                <w:rFonts w:ascii="Times New Roman" w:hAnsi="Times New Roman" w:eastAsia="Times New Roman" w:cs="Times New Roman"/>
                <w:sz w:val="24"/>
                <w:szCs w:val="24"/>
              </w:rPr>
              <w:t>Long-horizon scheduler policy</w:t>
            </w:r>
          </w:p>
        </w:tc>
      </w:tr>
      <w:tr xmlns:wp14="http://schemas.microsoft.com/office/word/2010/wordml" w:rsidTr="03410F0A" w14:paraId="16C4DFF0" wp14:textId="77777777">
        <w:trPr>
          <w:trHeight w:val="576"/>
        </w:trPr>
        <w:tc>
          <w:tcPr>
            <w:tcW w:w="2000" w:type="dxa"/>
            <w:tcBorders>
              <w:top w:val="single" w:color="333333" w:sz="1"/>
              <w:left w:val="single" w:color="333333" w:sz="1"/>
              <w:bottom w:val="single" w:color="333333" w:sz="1"/>
              <w:right w:val="single" w:color="333333" w:sz="1"/>
            </w:tcBorders>
            <w:tcMar>
              <w:top w:w="60" w:type="dxa"/>
              <w:left w:w="120" w:type="dxa"/>
              <w:bottom w:w="60" w:type="dxa"/>
              <w:right w:w="120" w:type="dxa"/>
            </w:tcMar>
          </w:tcPr>
          <w:p w:rsidP="03410F0A" w14:paraId="2B9D5CD6" wp14:textId="77777777">
            <w:pPr>
              <w:spacing w:line="360" w:lineRule="auto"/>
              <w:jc w:val="left"/>
              <w:rPr>
                <w:rFonts w:ascii="Times New Roman" w:hAnsi="Times New Roman" w:eastAsia="Times New Roman" w:cs="Times New Roman"/>
                <w:sz w:val="28"/>
                <w:szCs w:val="28"/>
              </w:rPr>
            </w:pPr>
            <w:r w:rsidRPr="03410F0A" w:rsidR="03410F0A">
              <w:rPr>
                <w:rFonts w:ascii="Times New Roman" w:hAnsi="Times New Roman" w:eastAsia="Times New Roman" w:cs="Times New Roman"/>
                <w:sz w:val="24"/>
                <w:szCs w:val="24"/>
              </w:rPr>
              <w:t>PMU Counter Regression</w:t>
            </w:r>
          </w:p>
        </w:tc>
        <w:tc>
          <w:tcPr>
            <w:tcW w:w="1600" w:type="dxa"/>
            <w:tcBorders>
              <w:top w:val="single" w:color="333333" w:sz="1"/>
              <w:left w:val="single" w:color="333333" w:sz="1"/>
              <w:bottom w:val="single" w:color="333333" w:sz="1"/>
              <w:right w:val="single" w:color="333333" w:sz="1"/>
            </w:tcBorders>
            <w:tcMar>
              <w:top w:w="60" w:type="dxa"/>
              <w:left w:w="120" w:type="dxa"/>
              <w:bottom w:w="60" w:type="dxa"/>
              <w:right w:w="120" w:type="dxa"/>
            </w:tcMar>
          </w:tcPr>
          <w:p w:rsidP="03410F0A" w14:paraId="6EC28DB8" wp14:textId="77777777">
            <w:pPr>
              <w:spacing w:line="360" w:lineRule="auto"/>
              <w:jc w:val="left"/>
              <w:rPr>
                <w:rFonts w:ascii="Times New Roman" w:hAnsi="Times New Roman" w:eastAsia="Times New Roman" w:cs="Times New Roman"/>
                <w:sz w:val="28"/>
                <w:szCs w:val="28"/>
                <w:lang w:val="en-US"/>
              </w:rPr>
            </w:pPr>
            <w:r w:rsidRPr="03410F0A" w:rsidR="7027E811">
              <w:rPr>
                <w:rFonts w:ascii="Times New Roman" w:hAnsi="Times New Roman" w:eastAsia="Times New Roman" w:cs="Times New Roman"/>
                <w:sz w:val="24"/>
                <w:szCs w:val="24"/>
                <w:lang w:val="en-US"/>
              </w:rPr>
              <w:t>10 ms – 100 ms</w:t>
            </w:r>
          </w:p>
        </w:tc>
        <w:tc>
          <w:tcPr>
            <w:tcW w:w="1875" w:type="dxa"/>
            <w:tcBorders>
              <w:top w:val="single" w:color="333333" w:sz="1"/>
              <w:left w:val="single" w:color="333333" w:sz="1"/>
              <w:bottom w:val="single" w:color="333333" w:sz="1"/>
              <w:right w:val="single" w:color="333333" w:sz="1"/>
            </w:tcBorders>
            <w:tcMar>
              <w:top w:w="60" w:type="dxa"/>
              <w:left w:w="120" w:type="dxa"/>
              <w:bottom w:w="60" w:type="dxa"/>
              <w:right w:w="120" w:type="dxa"/>
            </w:tcMar>
          </w:tcPr>
          <w:p w:rsidP="03410F0A" w14:paraId="311C1BB8" wp14:textId="77777777">
            <w:pPr>
              <w:spacing w:line="360" w:lineRule="auto"/>
              <w:jc w:val="left"/>
              <w:rPr>
                <w:rFonts w:ascii="Times New Roman" w:hAnsi="Times New Roman" w:eastAsia="Times New Roman" w:cs="Times New Roman"/>
                <w:sz w:val="28"/>
                <w:szCs w:val="28"/>
              </w:rPr>
            </w:pPr>
            <w:r w:rsidRPr="03410F0A" w:rsidR="03410F0A">
              <w:rPr>
                <w:rFonts w:ascii="Times New Roman" w:hAnsi="Times New Roman" w:eastAsia="Times New Roman" w:cs="Times New Roman"/>
                <w:sz w:val="24"/>
                <w:szCs w:val="24"/>
              </w:rPr>
              <w:t>Moderate to High</w:t>
            </w:r>
          </w:p>
        </w:tc>
        <w:tc>
          <w:tcPr>
            <w:tcW w:w="1600" w:type="dxa"/>
            <w:tcBorders>
              <w:top w:val="single" w:color="333333" w:sz="1"/>
              <w:left w:val="single" w:color="333333" w:sz="1"/>
              <w:bottom w:val="single" w:color="333333" w:sz="1"/>
              <w:right w:val="single" w:color="333333" w:sz="1"/>
            </w:tcBorders>
            <w:tcMar>
              <w:top w:w="60" w:type="dxa"/>
              <w:left w:w="120" w:type="dxa"/>
              <w:bottom w:w="60" w:type="dxa"/>
              <w:right w:w="120" w:type="dxa"/>
            </w:tcMar>
          </w:tcPr>
          <w:p w:rsidP="03410F0A" w14:paraId="6F7C2E3D" wp14:textId="77777777">
            <w:pPr>
              <w:spacing w:line="360" w:lineRule="auto"/>
              <w:jc w:val="left"/>
              <w:rPr>
                <w:rFonts w:ascii="Times New Roman" w:hAnsi="Times New Roman" w:eastAsia="Times New Roman" w:cs="Times New Roman"/>
                <w:sz w:val="28"/>
                <w:szCs w:val="28"/>
              </w:rPr>
            </w:pPr>
            <w:r w:rsidRPr="03410F0A" w:rsidR="03410F0A">
              <w:rPr>
                <w:rFonts w:ascii="Times New Roman" w:hAnsi="Times New Roman" w:eastAsia="Times New Roman" w:cs="Times New Roman"/>
                <w:sz w:val="24"/>
                <w:szCs w:val="24"/>
              </w:rPr>
              <w:t>Very Low</w:t>
            </w:r>
          </w:p>
        </w:tc>
        <w:tc>
          <w:tcPr>
            <w:tcW w:w="2515" w:type="dxa"/>
            <w:tcBorders>
              <w:top w:val="single" w:color="333333" w:sz="1"/>
              <w:left w:val="single" w:color="333333" w:sz="1"/>
              <w:bottom w:val="single" w:color="333333" w:sz="1"/>
              <w:right w:val="single" w:color="333333" w:sz="1"/>
            </w:tcBorders>
            <w:tcMar>
              <w:top w:w="60" w:type="dxa"/>
              <w:left w:w="120" w:type="dxa"/>
              <w:bottom w:w="60" w:type="dxa"/>
              <w:right w:w="120" w:type="dxa"/>
            </w:tcMar>
          </w:tcPr>
          <w:p w:rsidP="03410F0A" w14:paraId="1C269E5C" wp14:textId="77777777">
            <w:pPr>
              <w:spacing w:line="360" w:lineRule="auto"/>
              <w:jc w:val="left"/>
              <w:rPr>
                <w:rFonts w:ascii="Times New Roman" w:hAnsi="Times New Roman" w:eastAsia="Times New Roman" w:cs="Times New Roman"/>
                <w:sz w:val="28"/>
                <w:szCs w:val="28"/>
              </w:rPr>
            </w:pPr>
            <w:r w:rsidRPr="03410F0A" w:rsidR="03410F0A">
              <w:rPr>
                <w:rFonts w:ascii="Times New Roman" w:hAnsi="Times New Roman" w:eastAsia="Times New Roman" w:cs="Times New Roman"/>
                <w:sz w:val="24"/>
                <w:szCs w:val="24"/>
              </w:rPr>
              <w:t>Bandwidth and power prediction</w:t>
            </w:r>
          </w:p>
        </w:tc>
      </w:tr>
    </w:tbl>
    <w:p xmlns:wp14="http://schemas.microsoft.com/office/word/2010/wordml" w:rsidP="03410F0A" w14:paraId="41C8F396" wp14:textId="77777777">
      <w:pPr>
        <w:spacing w:after="100" w:line="360" w:lineRule="auto"/>
      </w:pPr>
    </w:p>
    <w:p w:rsidR="039ED2FD" w:rsidP="03410F0A" w:rsidRDefault="039ED2FD" w14:paraId="5012DEA8" w14:textId="634993A7">
      <w:pPr>
        <w:pStyle w:val="Normal"/>
        <w:spacing w:after="100" w:line="360" w:lineRule="auto"/>
        <w:jc w:val="center"/>
      </w:pPr>
      <w:r w:rsidR="039ED2FD">
        <w:drawing>
          <wp:inline wp14:editId="10975C75" wp14:anchorId="6E0259F7">
            <wp:extent cx="6057900" cy="4038600"/>
            <wp:effectExtent l="0" t="0" r="0" b="0"/>
            <wp:docPr id="182980196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29801961" name="Picture 1829801961"/>
                    <pic:cNvPicPr/>
                  </pic:nvPicPr>
                  <pic:blipFill>
                    <a:blip xmlns:r="http://schemas.openxmlformats.org/officeDocument/2006/relationships" r:embed="rId720799793">
                      <a:extLst>
                        <a:ext uri="{28A0092B-C50C-407E-A947-70E740481C1C}">
                          <a14:useLocalDpi xmlns:a14="http://schemas.microsoft.com/office/drawing/2010/main"/>
                        </a:ext>
                      </a:extLst>
                    </a:blip>
                    <a:stretch>
                      <a:fillRect/>
                    </a:stretch>
                  </pic:blipFill>
                  <pic:spPr>
                    <a:xfrm>
                      <a:off x="0" y="0"/>
                      <a:ext cx="6057900" cy="4038600"/>
                    </a:xfrm>
                    <a:prstGeom prst="rect">
                      <a:avLst/>
                    </a:prstGeom>
                  </pic:spPr>
                </pic:pic>
              </a:graphicData>
            </a:graphic>
          </wp:inline>
        </w:drawing>
      </w:r>
      <w:r w:rsidRPr="03410F0A" w:rsidR="039ED2FD">
        <w:rPr>
          <w:rFonts w:ascii="Times New Roman" w:hAnsi="Times New Roman" w:eastAsia="Times New Roman" w:cs="Times New Roman"/>
          <w:i w:val="1"/>
          <w:iCs w:val="1"/>
          <w:sz w:val="24"/>
          <w:szCs w:val="24"/>
        </w:rPr>
        <w:t>Figure 2: Predictive Resource Management Flowchart in AIOS</w:t>
      </w:r>
    </w:p>
    <w:p xmlns:wp14="http://schemas.microsoft.com/office/word/2010/wordml" w:rsidP="03410F0A" w14:paraId="0084143D" wp14:textId="77777777">
      <w:pPr>
        <w:spacing w:before="200" w:after="120" w:line="360" w:lineRule="auto"/>
        <w:rPr>
          <w:rFonts w:ascii="Times New Roman" w:hAnsi="Times New Roman" w:eastAsia="Times New Roman" w:cs="Times New Roman"/>
          <w:b w:val="1"/>
          <w:bCs w:val="1"/>
          <w:i w:val="0"/>
          <w:iCs w:val="0"/>
          <w:sz w:val="24"/>
          <w:szCs w:val="24"/>
        </w:rPr>
      </w:pPr>
      <w:r w:rsidRPr="03410F0A" w:rsidR="03410F0A">
        <w:rPr>
          <w:rFonts w:ascii="Times New Roman" w:hAnsi="Times New Roman" w:eastAsia="Times New Roman" w:cs="Times New Roman"/>
          <w:b w:val="1"/>
          <w:bCs w:val="1"/>
          <w:i w:val="0"/>
          <w:iCs w:val="0"/>
          <w:sz w:val="24"/>
          <w:szCs w:val="24"/>
        </w:rPr>
        <w:t>3.1.4 Adaptive Scheduling for Mixed Workloads</w:t>
      </w:r>
    </w:p>
    <w:p xmlns:wp14="http://schemas.microsoft.com/office/word/2010/wordml" w14:paraId="7A164288" wp14:textId="77777777">
      <w:pPr>
        <w:spacing w:after="160" w:line="360" w:lineRule="auto"/>
        <w:jc w:val="both"/>
      </w:pPr>
      <w:r w:rsidRPr="735C1741" w:rsidR="735C1741">
        <w:rPr>
          <w:rFonts w:ascii="Times New Roman" w:hAnsi="Times New Roman" w:eastAsia="Times New Roman" w:cs="Times New Roman"/>
          <w:sz w:val="24"/>
          <w:szCs w:val="24"/>
          <w:lang w:val="en-US"/>
        </w:rPr>
        <w:t>Adaptive schedulers modify their behavior in response to observed workload characteristics rather than operating with fixed parameters. A workload-aware preemption policy grants long time quanta to batch training jobs — to amortize GPU kernel launch overhead — while placing interactive inference requests in a higher-priority scheduling class that preempts batch work upon arrival [23]. For heterogeneous systems with CPUs, GPUs, and NPUs, operation-level scheduling routes tasks to the most appropriate device based on learned affinity data: attention computation to the GPU, tokenization and output sampling to the CPU, and embedding lookup to the NPU.</w:t>
      </w:r>
    </w:p>
    <w:p xmlns:wp14="http://schemas.microsoft.com/office/word/2010/wordml" w14:paraId="4169AF91" wp14:textId="77777777">
      <w:pPr>
        <w:spacing w:after="160" w:line="360"/>
        <w:jc w:val="both"/>
      </w:pPr>
      <w:r>
        <w:rPr>
          <w:rFonts w:ascii="Times New Roman" w:hAnsi="Times New Roman" w:eastAsia="Times New Roman" w:cs="Times New Roman"/>
          <w:sz w:val="24"/>
          <w:szCs w:val="24"/>
        </w:rPr>
        <w:t xml:space="preserve">Energy-aware policies apply demand-forecasting models to CPU and GPU frequency management, enabling more aggressive power reduction during low-load periods by beginning frequency ramp-up before load arrives. In cloud deployments, cost-aware scheduling selects between on-demand and spot GPU instances based on preemption probability models, reducing inference serving costs by 30 to 50 percent for fault-tolerant batch workloads [10].</w:t>
      </w:r>
    </w:p>
    <w:p xmlns:wp14="http://schemas.microsoft.com/office/word/2010/wordml" w:rsidP="03410F0A" w14:paraId="24D5EB44" wp14:textId="77777777">
      <w:pPr>
        <w:spacing w:before="200" w:after="120" w:line="360" w:lineRule="auto"/>
        <w:rPr>
          <w:rFonts w:ascii="Times New Roman" w:hAnsi="Times New Roman" w:eastAsia="Times New Roman" w:cs="Times New Roman"/>
          <w:b w:val="1"/>
          <w:bCs w:val="1"/>
          <w:i w:val="0"/>
          <w:iCs w:val="0"/>
          <w:sz w:val="24"/>
          <w:szCs w:val="24"/>
        </w:rPr>
      </w:pPr>
      <w:r w:rsidRPr="03410F0A" w:rsidR="03410F0A">
        <w:rPr>
          <w:rFonts w:ascii="Times New Roman" w:hAnsi="Times New Roman" w:eastAsia="Times New Roman" w:cs="Times New Roman"/>
          <w:b w:val="1"/>
          <w:bCs w:val="1"/>
          <w:i w:val="0"/>
          <w:iCs w:val="0"/>
          <w:sz w:val="24"/>
          <w:szCs w:val="24"/>
        </w:rPr>
        <w:t>3.1.5 Cognitive Memory Management</w:t>
      </w:r>
    </w:p>
    <w:p xmlns:wp14="http://schemas.microsoft.com/office/word/2010/wordml" w14:paraId="3FF3C8CA" wp14:textId="77777777">
      <w:pPr>
        <w:spacing w:after="160" w:line="360" w:lineRule="auto"/>
        <w:jc w:val="both"/>
      </w:pPr>
      <w:r w:rsidRPr="735C1741" w:rsidR="735C1741">
        <w:rPr>
          <w:rFonts w:ascii="Times New Roman" w:hAnsi="Times New Roman" w:eastAsia="Times New Roman" w:cs="Times New Roman"/>
          <w:sz w:val="24"/>
          <w:szCs w:val="24"/>
          <w:lang w:val="en-US"/>
        </w:rPr>
        <w:t>The memory hierarchy in a contemporary AI server node runs from GPU L1/L2 cache at the top — megabyte-scale with sub-nanosecond access — through HBM3 on-package memory at 80 to 192 GB per GPU and approximately 3.35 TB/s bandwidth, host DDR5 DRAM at 1 to 4 TB per node, CXL 3.0 memory pools in the terabyte range per rack, NVMe SSD arrays in the tens of terabytes, and remote object storage at the base with essentially unlimited capacity but 10 to 100 ms latency [4].</w:t>
      </w:r>
    </w:p>
    <w:p xmlns:wp14="http://schemas.microsoft.com/office/word/2010/wordml" w14:paraId="4FF25E02" wp14:textId="77777777">
      <w:pPr>
        <w:spacing w:after="160" w:line="360" w:lineRule="auto"/>
        <w:jc w:val="both"/>
      </w:pPr>
      <w:r w:rsidRPr="03410F0A" w:rsidR="7027E811">
        <w:rPr>
          <w:rFonts w:ascii="Times New Roman" w:hAnsi="Times New Roman" w:eastAsia="Times New Roman" w:cs="Times New Roman"/>
          <w:sz w:val="24"/>
          <w:szCs w:val="24"/>
          <w:lang w:val="en-US"/>
        </w:rPr>
        <w:t>Cognitive memory management addresses this hierarchy through three main mechanisms. Predictive caching and prefetching exploits knowledge of the model architecture to schedule weight loads for the next transformer layer while the current layer's computation proceeds, hiding the latency of weight loading across memory tiers [7]. Context-aware allocation assigns memory based on workload role, SLA class, and projected demand trajectory rather than solely on immediate footprint. Each allocation request carries semantic metadata including object type, SLA class, estimated lifetime, and privacy sensitivity label. Heterogeneous memory management uses a tiered object store abstraction in which applications receive object handles rather than raw virtual addresses, and backing storage can be at any tier [4].</w:t>
      </w:r>
    </w:p>
    <w:p w:rsidR="19671265" w:rsidP="03410F0A" w:rsidRDefault="19671265" w14:paraId="6CEA11F9" w14:textId="177A2410">
      <w:pPr>
        <w:pStyle w:val="Normal"/>
        <w:spacing w:after="160" w:line="360" w:lineRule="auto"/>
        <w:jc w:val="center"/>
        <w:rPr>
          <w:rFonts w:ascii="Times New Roman" w:hAnsi="Times New Roman" w:eastAsia="Times New Roman" w:cs="Times New Roman"/>
          <w:b w:val="1"/>
          <w:bCs w:val="1"/>
          <w:noProof w:val="0"/>
          <w:color w:val="auto"/>
          <w:sz w:val="24"/>
          <w:szCs w:val="24"/>
          <w:lang w:val="en-US"/>
        </w:rPr>
      </w:pPr>
      <w:r w:rsidRPr="03410F0A" w:rsidR="19671265">
        <w:rPr>
          <w:rFonts w:ascii="Times New Roman" w:hAnsi="Times New Roman" w:eastAsia="Times New Roman" w:cs="Times New Roman"/>
          <w:b w:val="1"/>
          <w:bCs w:val="1"/>
          <w:noProof w:val="0"/>
          <w:color w:val="auto"/>
          <w:sz w:val="24"/>
          <w:szCs w:val="24"/>
          <w:lang w:val="en-US"/>
        </w:rPr>
        <w:t>Table 4: Traditional vs Cognitive Memory Management in AIOS</w:t>
      </w:r>
    </w:p>
    <w:tbl>
      <w:tblPr>
        <w:tblW w:w="9595" w:type="dxa"/>
        <w:jc w:val="center"/>
        <w:tblBorders>
          <w:top w:val="single" w:color="auto" w:sz="4"/>
          <w:left w:val="single" w:color="auto" w:sz="4"/>
          <w:bottom w:val="single" w:color="auto" w:sz="4"/>
          <w:right w:val="single" w:color="auto" w:sz="4"/>
          <w:insideH w:val="single" w:color="auto" w:sz="4"/>
          <w:insideV w:val="single" w:color="auto" w:sz="4"/>
        </w:tblBorders>
        <w:tblCellMar>
          <w:top w:w="120" w:type="dxa"/>
          <w:bottom w:w="120" w:type="dxa"/>
        </w:tblCellMar>
      </w:tblPr>
      <w:tblGrid>
        <w:gridCol w:w="2500"/>
        <w:gridCol w:w="3225"/>
        <w:gridCol w:w="3870"/>
      </w:tblGrid>
      <w:tr xmlns:wp14="http://schemas.microsoft.com/office/word/2010/wordml" w:rsidTr="03410F0A" w14:paraId="6E45F9E0" wp14:textId="77777777">
        <w:trPr>
          <w:tblHeader/>
          <w:trHeight w:val="576"/>
        </w:trPr>
        <w:tc>
          <w:tcPr>
            <w:tcW w:w="2500" w:type="dxa"/>
            <w:tcBorders>
              <w:top w:val="single" w:color="333333" w:sz="1"/>
              <w:left w:val="single" w:color="333333" w:sz="1"/>
              <w:bottom w:val="single" w:color="333333" w:sz="1"/>
              <w:right w:val="single" w:color="333333" w:sz="1"/>
            </w:tcBorders>
            <w:tcMar>
              <w:top w:w="80" w:type="dxa"/>
              <w:left w:w="120" w:type="dxa"/>
              <w:bottom w:w="80" w:type="dxa"/>
              <w:right w:w="120" w:type="dxa"/>
            </w:tcMar>
          </w:tcPr>
          <w:p w:rsidP="03410F0A" w14:paraId="780B4345" wp14:textId="77777777">
            <w:pPr>
              <w:spacing w:line="360" w:lineRule="auto"/>
              <w:jc w:val="center"/>
              <w:rPr>
                <w:rFonts w:ascii="Times New Roman" w:hAnsi="Times New Roman" w:eastAsia="Times New Roman" w:cs="Times New Roman"/>
                <w:b w:val="1"/>
                <w:bCs w:val="1"/>
                <w:color w:val="auto"/>
                <w:sz w:val="24"/>
                <w:szCs w:val="24"/>
              </w:rPr>
            </w:pPr>
            <w:r w:rsidRPr="03410F0A" w:rsidR="03410F0A">
              <w:rPr>
                <w:rFonts w:ascii="Times New Roman" w:hAnsi="Times New Roman" w:eastAsia="Times New Roman" w:cs="Times New Roman"/>
                <w:b w:val="1"/>
                <w:bCs w:val="1"/>
                <w:color w:val="auto"/>
                <w:sz w:val="24"/>
                <w:szCs w:val="24"/>
              </w:rPr>
              <w:t>Dimension</w:t>
            </w:r>
          </w:p>
        </w:tc>
        <w:tc>
          <w:tcPr>
            <w:tcW w:w="3225" w:type="dxa"/>
            <w:tcBorders>
              <w:top w:val="single" w:color="333333" w:sz="1"/>
              <w:left w:val="single" w:color="333333" w:sz="1"/>
              <w:bottom w:val="single" w:color="333333" w:sz="1"/>
              <w:right w:val="single" w:color="333333" w:sz="1"/>
            </w:tcBorders>
            <w:tcMar>
              <w:top w:w="80" w:type="dxa"/>
              <w:left w:w="120" w:type="dxa"/>
              <w:bottom w:w="80" w:type="dxa"/>
              <w:right w:w="120" w:type="dxa"/>
            </w:tcMar>
          </w:tcPr>
          <w:p w:rsidP="03410F0A" w14:paraId="1E1B39AC" wp14:textId="77777777">
            <w:pPr>
              <w:spacing w:line="360" w:lineRule="auto"/>
              <w:jc w:val="center"/>
              <w:rPr>
                <w:rFonts w:ascii="Times New Roman" w:hAnsi="Times New Roman" w:eastAsia="Times New Roman" w:cs="Times New Roman"/>
                <w:b w:val="1"/>
                <w:bCs w:val="1"/>
                <w:color w:val="auto"/>
                <w:sz w:val="24"/>
                <w:szCs w:val="24"/>
              </w:rPr>
            </w:pPr>
            <w:r w:rsidRPr="03410F0A" w:rsidR="03410F0A">
              <w:rPr>
                <w:rFonts w:ascii="Times New Roman" w:hAnsi="Times New Roman" w:eastAsia="Times New Roman" w:cs="Times New Roman"/>
                <w:b w:val="1"/>
                <w:bCs w:val="1"/>
                <w:color w:val="auto"/>
                <w:sz w:val="24"/>
                <w:szCs w:val="24"/>
              </w:rPr>
              <w:t>Traditional Management</w:t>
            </w:r>
          </w:p>
        </w:tc>
        <w:tc>
          <w:tcPr>
            <w:tcW w:w="3870" w:type="dxa"/>
            <w:tcBorders>
              <w:top w:val="single" w:color="333333" w:sz="1"/>
              <w:left w:val="single" w:color="333333" w:sz="1"/>
              <w:bottom w:val="single" w:color="333333" w:sz="1"/>
              <w:right w:val="single" w:color="333333" w:sz="1"/>
            </w:tcBorders>
            <w:tcMar>
              <w:top w:w="80" w:type="dxa"/>
              <w:left w:w="120" w:type="dxa"/>
              <w:bottom w:w="80" w:type="dxa"/>
              <w:right w:w="120" w:type="dxa"/>
            </w:tcMar>
          </w:tcPr>
          <w:p w:rsidP="03410F0A" w14:paraId="6C072ECD" wp14:textId="77777777">
            <w:pPr>
              <w:spacing w:line="360" w:lineRule="auto"/>
              <w:jc w:val="center"/>
              <w:rPr>
                <w:rFonts w:ascii="Times New Roman" w:hAnsi="Times New Roman" w:eastAsia="Times New Roman" w:cs="Times New Roman"/>
                <w:b w:val="1"/>
                <w:bCs w:val="1"/>
                <w:color w:val="auto"/>
                <w:sz w:val="24"/>
                <w:szCs w:val="24"/>
              </w:rPr>
            </w:pPr>
            <w:r w:rsidRPr="03410F0A" w:rsidR="03410F0A">
              <w:rPr>
                <w:rFonts w:ascii="Times New Roman" w:hAnsi="Times New Roman" w:eastAsia="Times New Roman" w:cs="Times New Roman"/>
                <w:b w:val="1"/>
                <w:bCs w:val="1"/>
                <w:color w:val="auto"/>
                <w:sz w:val="24"/>
                <w:szCs w:val="24"/>
              </w:rPr>
              <w:t>Cognitive Management (AIOS)</w:t>
            </w:r>
          </w:p>
        </w:tc>
      </w:tr>
      <w:tr xmlns:wp14="http://schemas.microsoft.com/office/word/2010/wordml" w:rsidTr="03410F0A" w14:paraId="0C362B31" wp14:textId="77777777">
        <w:trPr>
          <w:trHeight w:val="576"/>
        </w:trPr>
        <w:tc>
          <w:tcPr>
            <w:tcW w:w="2500" w:type="dxa"/>
            <w:tcBorders>
              <w:top w:val="single" w:color="333333" w:sz="1"/>
              <w:left w:val="single" w:color="333333" w:sz="1"/>
              <w:bottom w:val="single" w:color="333333" w:sz="1"/>
              <w:right w:val="single" w:color="333333" w:sz="1"/>
            </w:tcBorders>
            <w:tcMar>
              <w:top w:w="60" w:type="dxa"/>
              <w:left w:w="120" w:type="dxa"/>
              <w:bottom w:w="60" w:type="dxa"/>
              <w:right w:w="120" w:type="dxa"/>
            </w:tcMar>
          </w:tcPr>
          <w:p w:rsidP="03410F0A" w14:paraId="43444653" wp14:textId="77777777">
            <w:pPr>
              <w:spacing w:line="360" w:lineRule="auto"/>
              <w:jc w:val="center"/>
              <w:rPr>
                <w:rFonts w:ascii="Times New Roman" w:hAnsi="Times New Roman" w:eastAsia="Times New Roman" w:cs="Times New Roman"/>
                <w:color w:val="auto"/>
                <w:sz w:val="24"/>
                <w:szCs w:val="24"/>
              </w:rPr>
            </w:pPr>
            <w:r w:rsidRPr="03410F0A" w:rsidR="03410F0A">
              <w:rPr>
                <w:rFonts w:ascii="Times New Roman" w:hAnsi="Times New Roman" w:eastAsia="Times New Roman" w:cs="Times New Roman"/>
                <w:color w:val="auto"/>
                <w:sz w:val="24"/>
                <w:szCs w:val="24"/>
              </w:rPr>
              <w:t>Allocation Unit</w:t>
            </w:r>
          </w:p>
        </w:tc>
        <w:tc>
          <w:tcPr>
            <w:tcW w:w="3225" w:type="dxa"/>
            <w:tcBorders>
              <w:top w:val="single" w:color="333333" w:sz="1"/>
              <w:left w:val="single" w:color="333333" w:sz="1"/>
              <w:bottom w:val="single" w:color="333333" w:sz="1"/>
              <w:right w:val="single" w:color="333333" w:sz="1"/>
            </w:tcBorders>
            <w:tcMar>
              <w:top w:w="60" w:type="dxa"/>
              <w:left w:w="120" w:type="dxa"/>
              <w:bottom w:w="60" w:type="dxa"/>
              <w:right w:w="120" w:type="dxa"/>
            </w:tcMar>
          </w:tcPr>
          <w:p w:rsidP="03410F0A" w14:paraId="57CDEFCB" wp14:textId="77777777">
            <w:pPr>
              <w:spacing w:line="360" w:lineRule="auto"/>
              <w:jc w:val="center"/>
              <w:rPr>
                <w:rFonts w:ascii="Times New Roman" w:hAnsi="Times New Roman" w:eastAsia="Times New Roman" w:cs="Times New Roman"/>
                <w:color w:val="auto"/>
                <w:sz w:val="24"/>
                <w:szCs w:val="24"/>
              </w:rPr>
            </w:pPr>
            <w:r w:rsidRPr="03410F0A" w:rsidR="03410F0A">
              <w:rPr>
                <w:rFonts w:ascii="Times New Roman" w:hAnsi="Times New Roman" w:eastAsia="Times New Roman" w:cs="Times New Roman"/>
                <w:color w:val="auto"/>
                <w:sz w:val="24"/>
                <w:szCs w:val="24"/>
              </w:rPr>
              <w:t>Fixed pages (4 KB / 2 MB / 1 GB)</w:t>
            </w:r>
          </w:p>
        </w:tc>
        <w:tc>
          <w:tcPr>
            <w:tcW w:w="3870" w:type="dxa"/>
            <w:tcBorders>
              <w:top w:val="single" w:color="333333" w:sz="1"/>
              <w:left w:val="single" w:color="333333" w:sz="1"/>
              <w:bottom w:val="single" w:color="333333" w:sz="1"/>
              <w:right w:val="single" w:color="333333" w:sz="1"/>
            </w:tcBorders>
            <w:tcMar>
              <w:top w:w="60" w:type="dxa"/>
              <w:left w:w="120" w:type="dxa"/>
              <w:bottom w:w="60" w:type="dxa"/>
              <w:right w:w="120" w:type="dxa"/>
            </w:tcMar>
          </w:tcPr>
          <w:p w:rsidP="03410F0A" w14:paraId="0BB16F62" wp14:textId="77777777">
            <w:pPr>
              <w:spacing w:line="360" w:lineRule="auto"/>
              <w:jc w:val="center"/>
              <w:rPr>
                <w:rFonts w:ascii="Times New Roman" w:hAnsi="Times New Roman" w:eastAsia="Times New Roman" w:cs="Times New Roman"/>
                <w:color w:val="auto"/>
                <w:sz w:val="24"/>
                <w:szCs w:val="24"/>
              </w:rPr>
            </w:pPr>
            <w:r w:rsidRPr="03410F0A" w:rsidR="03410F0A">
              <w:rPr>
                <w:rFonts w:ascii="Times New Roman" w:hAnsi="Times New Roman" w:eastAsia="Times New Roman" w:cs="Times New Roman"/>
                <w:color w:val="auto"/>
                <w:sz w:val="24"/>
                <w:szCs w:val="24"/>
              </w:rPr>
              <w:t>Semantic objects: tensors, KV cache entries, model shards</w:t>
            </w:r>
          </w:p>
        </w:tc>
      </w:tr>
      <w:tr xmlns:wp14="http://schemas.microsoft.com/office/word/2010/wordml" w:rsidTr="03410F0A" w14:paraId="0E646179" wp14:textId="77777777">
        <w:trPr>
          <w:trHeight w:val="576"/>
        </w:trPr>
        <w:tc>
          <w:tcPr>
            <w:tcW w:w="2500" w:type="dxa"/>
            <w:tcBorders>
              <w:top w:val="single" w:color="333333" w:sz="1"/>
              <w:left w:val="single" w:color="333333" w:sz="1"/>
              <w:bottom w:val="single" w:color="333333" w:sz="1"/>
              <w:right w:val="single" w:color="333333" w:sz="1"/>
            </w:tcBorders>
            <w:tcMar>
              <w:top w:w="60" w:type="dxa"/>
              <w:left w:w="120" w:type="dxa"/>
              <w:bottom w:w="60" w:type="dxa"/>
              <w:right w:w="120" w:type="dxa"/>
            </w:tcMar>
          </w:tcPr>
          <w:p w:rsidP="03410F0A" w14:paraId="2CC436C9" wp14:textId="77777777">
            <w:pPr>
              <w:spacing w:line="360" w:lineRule="auto"/>
              <w:jc w:val="center"/>
              <w:rPr>
                <w:rFonts w:ascii="Times New Roman" w:hAnsi="Times New Roman" w:eastAsia="Times New Roman" w:cs="Times New Roman"/>
                <w:color w:val="auto"/>
                <w:sz w:val="24"/>
                <w:szCs w:val="24"/>
              </w:rPr>
            </w:pPr>
            <w:r w:rsidRPr="03410F0A" w:rsidR="03410F0A">
              <w:rPr>
                <w:rFonts w:ascii="Times New Roman" w:hAnsi="Times New Roman" w:eastAsia="Times New Roman" w:cs="Times New Roman"/>
                <w:color w:val="auto"/>
                <w:sz w:val="24"/>
                <w:szCs w:val="24"/>
              </w:rPr>
              <w:t>Placement Policy</w:t>
            </w:r>
          </w:p>
        </w:tc>
        <w:tc>
          <w:tcPr>
            <w:tcW w:w="3225" w:type="dxa"/>
            <w:tcBorders>
              <w:top w:val="single" w:color="333333" w:sz="1"/>
              <w:left w:val="single" w:color="333333" w:sz="1"/>
              <w:bottom w:val="single" w:color="333333" w:sz="1"/>
              <w:right w:val="single" w:color="333333" w:sz="1"/>
            </w:tcBorders>
            <w:tcMar>
              <w:top w:w="60" w:type="dxa"/>
              <w:left w:w="120" w:type="dxa"/>
              <w:bottom w:w="60" w:type="dxa"/>
              <w:right w:w="120" w:type="dxa"/>
            </w:tcMar>
          </w:tcPr>
          <w:p w:rsidP="03410F0A" w14:paraId="2B86D9AD" wp14:textId="77777777">
            <w:pPr>
              <w:spacing w:line="360" w:lineRule="auto"/>
              <w:jc w:val="center"/>
              <w:rPr>
                <w:rFonts w:ascii="Times New Roman" w:hAnsi="Times New Roman" w:eastAsia="Times New Roman" w:cs="Times New Roman"/>
                <w:color w:val="auto"/>
                <w:sz w:val="24"/>
                <w:szCs w:val="24"/>
              </w:rPr>
            </w:pPr>
            <w:r w:rsidRPr="03410F0A" w:rsidR="03410F0A">
              <w:rPr>
                <w:rFonts w:ascii="Times New Roman" w:hAnsi="Times New Roman" w:eastAsia="Times New Roman" w:cs="Times New Roman"/>
                <w:color w:val="auto"/>
                <w:sz w:val="24"/>
                <w:szCs w:val="24"/>
              </w:rPr>
              <w:t>LRU with no tier awareness</w:t>
            </w:r>
          </w:p>
        </w:tc>
        <w:tc>
          <w:tcPr>
            <w:tcW w:w="3870" w:type="dxa"/>
            <w:tcBorders>
              <w:top w:val="single" w:color="333333" w:sz="1"/>
              <w:left w:val="single" w:color="333333" w:sz="1"/>
              <w:bottom w:val="single" w:color="333333" w:sz="1"/>
              <w:right w:val="single" w:color="333333" w:sz="1"/>
            </w:tcBorders>
            <w:tcMar>
              <w:top w:w="60" w:type="dxa"/>
              <w:left w:w="120" w:type="dxa"/>
              <w:bottom w:w="60" w:type="dxa"/>
              <w:right w:w="120" w:type="dxa"/>
            </w:tcMar>
          </w:tcPr>
          <w:p w:rsidP="03410F0A" w14:paraId="7EB1FB59" wp14:textId="77777777">
            <w:pPr>
              <w:spacing w:line="360" w:lineRule="auto"/>
              <w:jc w:val="center"/>
              <w:rPr>
                <w:rFonts w:ascii="Times New Roman" w:hAnsi="Times New Roman" w:eastAsia="Times New Roman" w:cs="Times New Roman"/>
                <w:color w:val="auto"/>
                <w:sz w:val="24"/>
                <w:szCs w:val="24"/>
              </w:rPr>
            </w:pPr>
            <w:r w:rsidRPr="03410F0A" w:rsidR="03410F0A">
              <w:rPr>
                <w:rFonts w:ascii="Times New Roman" w:hAnsi="Times New Roman" w:eastAsia="Times New Roman" w:cs="Times New Roman"/>
                <w:color w:val="auto"/>
                <w:sz w:val="24"/>
                <w:szCs w:val="24"/>
              </w:rPr>
              <w:t>Predictive, semantic-type-aware multi-tier placement</w:t>
            </w:r>
          </w:p>
        </w:tc>
      </w:tr>
      <w:tr xmlns:wp14="http://schemas.microsoft.com/office/word/2010/wordml" w:rsidTr="03410F0A" w14:paraId="1A84E401" wp14:textId="77777777">
        <w:trPr>
          <w:trHeight w:val="576"/>
        </w:trPr>
        <w:tc>
          <w:tcPr>
            <w:tcW w:w="2500" w:type="dxa"/>
            <w:tcBorders>
              <w:top w:val="single" w:color="333333" w:sz="1"/>
              <w:left w:val="single" w:color="333333" w:sz="1"/>
              <w:bottom w:val="single" w:color="333333" w:sz="1"/>
              <w:right w:val="single" w:color="333333" w:sz="1"/>
            </w:tcBorders>
            <w:tcMar>
              <w:top w:w="60" w:type="dxa"/>
              <w:left w:w="120" w:type="dxa"/>
              <w:bottom w:w="60" w:type="dxa"/>
              <w:right w:w="120" w:type="dxa"/>
            </w:tcMar>
          </w:tcPr>
          <w:p w:rsidP="03410F0A" w14:paraId="53F56ADE" wp14:textId="77777777">
            <w:pPr>
              <w:spacing w:line="360" w:lineRule="auto"/>
              <w:jc w:val="center"/>
              <w:rPr>
                <w:rFonts w:ascii="Times New Roman" w:hAnsi="Times New Roman" w:eastAsia="Times New Roman" w:cs="Times New Roman"/>
                <w:color w:val="auto"/>
                <w:sz w:val="24"/>
                <w:szCs w:val="24"/>
              </w:rPr>
            </w:pPr>
            <w:r w:rsidRPr="03410F0A" w:rsidR="03410F0A">
              <w:rPr>
                <w:rFonts w:ascii="Times New Roman" w:hAnsi="Times New Roman" w:eastAsia="Times New Roman" w:cs="Times New Roman"/>
                <w:color w:val="auto"/>
                <w:sz w:val="24"/>
                <w:szCs w:val="24"/>
              </w:rPr>
              <w:t>Migration Trigger</w:t>
            </w:r>
          </w:p>
        </w:tc>
        <w:tc>
          <w:tcPr>
            <w:tcW w:w="3225" w:type="dxa"/>
            <w:tcBorders>
              <w:top w:val="single" w:color="333333" w:sz="1"/>
              <w:left w:val="single" w:color="333333" w:sz="1"/>
              <w:bottom w:val="single" w:color="333333" w:sz="1"/>
              <w:right w:val="single" w:color="333333" w:sz="1"/>
            </w:tcBorders>
            <w:tcMar>
              <w:top w:w="60" w:type="dxa"/>
              <w:left w:w="120" w:type="dxa"/>
              <w:bottom w:w="60" w:type="dxa"/>
              <w:right w:w="120" w:type="dxa"/>
            </w:tcMar>
          </w:tcPr>
          <w:p w:rsidP="03410F0A" w14:paraId="259B00DE" wp14:textId="77777777">
            <w:pPr>
              <w:spacing w:line="360" w:lineRule="auto"/>
              <w:jc w:val="center"/>
              <w:rPr>
                <w:rFonts w:ascii="Times New Roman" w:hAnsi="Times New Roman" w:eastAsia="Times New Roman" w:cs="Times New Roman"/>
                <w:color w:val="auto"/>
                <w:sz w:val="24"/>
                <w:szCs w:val="24"/>
              </w:rPr>
            </w:pPr>
            <w:r w:rsidRPr="03410F0A" w:rsidR="03410F0A">
              <w:rPr>
                <w:rFonts w:ascii="Times New Roman" w:hAnsi="Times New Roman" w:eastAsia="Times New Roman" w:cs="Times New Roman"/>
                <w:color w:val="auto"/>
                <w:sz w:val="24"/>
                <w:szCs w:val="24"/>
              </w:rPr>
              <w:t>Page fault — reactive and synchronous</w:t>
            </w:r>
          </w:p>
        </w:tc>
        <w:tc>
          <w:tcPr>
            <w:tcW w:w="3870" w:type="dxa"/>
            <w:tcBorders>
              <w:top w:val="single" w:color="333333" w:sz="1"/>
              <w:left w:val="single" w:color="333333" w:sz="1"/>
              <w:bottom w:val="single" w:color="333333" w:sz="1"/>
              <w:right w:val="single" w:color="333333" w:sz="1"/>
            </w:tcBorders>
            <w:tcMar>
              <w:top w:w="60" w:type="dxa"/>
              <w:left w:w="120" w:type="dxa"/>
              <w:bottom w:w="60" w:type="dxa"/>
              <w:right w:w="120" w:type="dxa"/>
            </w:tcMar>
          </w:tcPr>
          <w:p w:rsidP="03410F0A" w14:paraId="4CC791CC" wp14:textId="77777777">
            <w:pPr>
              <w:spacing w:line="360" w:lineRule="auto"/>
              <w:jc w:val="center"/>
              <w:rPr>
                <w:rFonts w:ascii="Times New Roman" w:hAnsi="Times New Roman" w:eastAsia="Times New Roman" w:cs="Times New Roman"/>
                <w:color w:val="auto"/>
                <w:sz w:val="24"/>
                <w:szCs w:val="24"/>
              </w:rPr>
            </w:pPr>
            <w:r w:rsidRPr="03410F0A" w:rsidR="03410F0A">
              <w:rPr>
                <w:rFonts w:ascii="Times New Roman" w:hAnsi="Times New Roman" w:eastAsia="Times New Roman" w:cs="Times New Roman"/>
                <w:color w:val="auto"/>
                <w:sz w:val="24"/>
                <w:szCs w:val="24"/>
              </w:rPr>
              <w:t>Access prediction and workload phase — proactive and async</w:t>
            </w:r>
          </w:p>
        </w:tc>
      </w:tr>
      <w:tr xmlns:wp14="http://schemas.microsoft.com/office/word/2010/wordml" w:rsidTr="03410F0A" w14:paraId="3C77B271" wp14:textId="77777777">
        <w:trPr>
          <w:trHeight w:val="576"/>
        </w:trPr>
        <w:tc>
          <w:tcPr>
            <w:tcW w:w="2500" w:type="dxa"/>
            <w:tcBorders>
              <w:top w:val="single" w:color="333333" w:sz="1"/>
              <w:left w:val="single" w:color="333333" w:sz="1"/>
              <w:bottom w:val="single" w:color="333333" w:sz="1"/>
              <w:right w:val="single" w:color="333333" w:sz="1"/>
            </w:tcBorders>
            <w:tcMar>
              <w:top w:w="60" w:type="dxa"/>
              <w:left w:w="120" w:type="dxa"/>
              <w:bottom w:w="60" w:type="dxa"/>
              <w:right w:w="120" w:type="dxa"/>
            </w:tcMar>
          </w:tcPr>
          <w:p w:rsidP="03410F0A" w14:paraId="2E5F5A03" wp14:textId="77777777">
            <w:pPr>
              <w:spacing w:line="360" w:lineRule="auto"/>
              <w:jc w:val="center"/>
              <w:rPr>
                <w:rFonts w:ascii="Times New Roman" w:hAnsi="Times New Roman" w:eastAsia="Times New Roman" w:cs="Times New Roman"/>
                <w:color w:val="auto"/>
                <w:sz w:val="24"/>
                <w:szCs w:val="24"/>
              </w:rPr>
            </w:pPr>
            <w:r w:rsidRPr="03410F0A" w:rsidR="03410F0A">
              <w:rPr>
                <w:rFonts w:ascii="Times New Roman" w:hAnsi="Times New Roman" w:eastAsia="Times New Roman" w:cs="Times New Roman"/>
                <w:color w:val="auto"/>
                <w:sz w:val="24"/>
                <w:szCs w:val="24"/>
              </w:rPr>
              <w:t>Metadata per Object</w:t>
            </w:r>
          </w:p>
        </w:tc>
        <w:tc>
          <w:tcPr>
            <w:tcW w:w="3225" w:type="dxa"/>
            <w:tcBorders>
              <w:top w:val="single" w:color="333333" w:sz="1"/>
              <w:left w:val="single" w:color="333333" w:sz="1"/>
              <w:bottom w:val="single" w:color="333333" w:sz="1"/>
              <w:right w:val="single" w:color="333333" w:sz="1"/>
            </w:tcBorders>
            <w:tcMar>
              <w:top w:w="60" w:type="dxa"/>
              <w:left w:w="120" w:type="dxa"/>
              <w:bottom w:w="60" w:type="dxa"/>
              <w:right w:w="120" w:type="dxa"/>
            </w:tcMar>
          </w:tcPr>
          <w:p w:rsidP="03410F0A" w14:paraId="779A22E0" wp14:textId="77777777">
            <w:pPr>
              <w:spacing w:line="360" w:lineRule="auto"/>
              <w:jc w:val="center"/>
              <w:rPr>
                <w:rFonts w:ascii="Times New Roman" w:hAnsi="Times New Roman" w:eastAsia="Times New Roman" w:cs="Times New Roman"/>
                <w:color w:val="auto"/>
                <w:sz w:val="24"/>
                <w:szCs w:val="24"/>
              </w:rPr>
            </w:pPr>
            <w:r w:rsidRPr="03410F0A" w:rsidR="03410F0A">
              <w:rPr>
                <w:rFonts w:ascii="Times New Roman" w:hAnsi="Times New Roman" w:eastAsia="Times New Roman" w:cs="Times New Roman"/>
                <w:color w:val="auto"/>
                <w:sz w:val="24"/>
                <w:szCs w:val="24"/>
              </w:rPr>
              <w:t>Access bit, dirty bit, reference count</w:t>
            </w:r>
          </w:p>
        </w:tc>
        <w:tc>
          <w:tcPr>
            <w:tcW w:w="3870" w:type="dxa"/>
            <w:tcBorders>
              <w:top w:val="single" w:color="333333" w:sz="1"/>
              <w:left w:val="single" w:color="333333" w:sz="1"/>
              <w:bottom w:val="single" w:color="333333" w:sz="1"/>
              <w:right w:val="single" w:color="333333" w:sz="1"/>
            </w:tcBorders>
            <w:tcMar>
              <w:top w:w="60" w:type="dxa"/>
              <w:left w:w="120" w:type="dxa"/>
              <w:bottom w:w="60" w:type="dxa"/>
              <w:right w:w="120" w:type="dxa"/>
            </w:tcMar>
          </w:tcPr>
          <w:p w:rsidP="03410F0A" w14:paraId="07A40C47" wp14:textId="77777777">
            <w:pPr>
              <w:spacing w:line="360" w:lineRule="auto"/>
              <w:jc w:val="center"/>
              <w:rPr>
                <w:rFonts w:ascii="Times New Roman" w:hAnsi="Times New Roman" w:eastAsia="Times New Roman" w:cs="Times New Roman"/>
                <w:color w:val="auto"/>
                <w:sz w:val="24"/>
                <w:szCs w:val="24"/>
              </w:rPr>
            </w:pPr>
            <w:r w:rsidRPr="03410F0A" w:rsidR="03410F0A">
              <w:rPr>
                <w:rFonts w:ascii="Times New Roman" w:hAnsi="Times New Roman" w:eastAsia="Times New Roman" w:cs="Times New Roman"/>
                <w:color w:val="auto"/>
                <w:sz w:val="24"/>
                <w:szCs w:val="24"/>
              </w:rPr>
              <w:t>Type, SLA class, access frequency, privacy label, provenance</w:t>
            </w:r>
          </w:p>
        </w:tc>
      </w:tr>
      <w:tr xmlns:wp14="http://schemas.microsoft.com/office/word/2010/wordml" w:rsidTr="03410F0A" w14:paraId="71166E88" wp14:textId="77777777">
        <w:trPr>
          <w:trHeight w:val="576"/>
        </w:trPr>
        <w:tc>
          <w:tcPr>
            <w:tcW w:w="2500" w:type="dxa"/>
            <w:tcBorders>
              <w:top w:val="single" w:color="333333" w:sz="1"/>
              <w:left w:val="single" w:color="333333" w:sz="1"/>
              <w:bottom w:val="single" w:color="333333" w:sz="1"/>
              <w:right w:val="single" w:color="333333" w:sz="1"/>
            </w:tcBorders>
            <w:tcMar>
              <w:top w:w="60" w:type="dxa"/>
              <w:left w:w="120" w:type="dxa"/>
              <w:bottom w:w="60" w:type="dxa"/>
              <w:right w:w="120" w:type="dxa"/>
            </w:tcMar>
          </w:tcPr>
          <w:p w:rsidP="03410F0A" w14:paraId="3F118D3E" wp14:textId="77777777">
            <w:pPr>
              <w:spacing w:line="360" w:lineRule="auto"/>
              <w:jc w:val="center"/>
              <w:rPr>
                <w:rFonts w:ascii="Times New Roman" w:hAnsi="Times New Roman" w:eastAsia="Times New Roman" w:cs="Times New Roman"/>
                <w:color w:val="auto"/>
                <w:sz w:val="24"/>
                <w:szCs w:val="24"/>
              </w:rPr>
            </w:pPr>
            <w:r w:rsidRPr="03410F0A" w:rsidR="03410F0A">
              <w:rPr>
                <w:rFonts w:ascii="Times New Roman" w:hAnsi="Times New Roman" w:eastAsia="Times New Roman" w:cs="Times New Roman"/>
                <w:color w:val="auto"/>
                <w:sz w:val="24"/>
                <w:szCs w:val="24"/>
              </w:rPr>
              <w:t>Programmer Interface</w:t>
            </w:r>
          </w:p>
        </w:tc>
        <w:tc>
          <w:tcPr>
            <w:tcW w:w="3225" w:type="dxa"/>
            <w:tcBorders>
              <w:top w:val="single" w:color="333333" w:sz="1"/>
              <w:left w:val="single" w:color="333333" w:sz="1"/>
              <w:bottom w:val="single" w:color="333333" w:sz="1"/>
              <w:right w:val="single" w:color="333333" w:sz="1"/>
            </w:tcBorders>
            <w:tcMar>
              <w:top w:w="60" w:type="dxa"/>
              <w:left w:w="120" w:type="dxa"/>
              <w:bottom w:w="60" w:type="dxa"/>
              <w:right w:w="120" w:type="dxa"/>
            </w:tcMar>
          </w:tcPr>
          <w:p w:rsidP="03410F0A" w14:paraId="26680980" wp14:textId="77777777">
            <w:pPr>
              <w:spacing w:line="360" w:lineRule="auto"/>
              <w:jc w:val="center"/>
              <w:rPr>
                <w:rFonts w:ascii="Times New Roman" w:hAnsi="Times New Roman" w:eastAsia="Times New Roman" w:cs="Times New Roman"/>
                <w:color w:val="auto"/>
                <w:sz w:val="24"/>
                <w:szCs w:val="24"/>
                <w:lang w:val="en-US"/>
              </w:rPr>
            </w:pPr>
            <w:r w:rsidRPr="03410F0A" w:rsidR="7027E811">
              <w:rPr>
                <w:rFonts w:ascii="Times New Roman" w:hAnsi="Times New Roman" w:eastAsia="Times New Roman" w:cs="Times New Roman"/>
                <w:color w:val="auto"/>
                <w:sz w:val="24"/>
                <w:szCs w:val="24"/>
                <w:lang w:val="en-US"/>
              </w:rPr>
              <w:t>malloc/mmap; explicit numactl for NUMA</w:t>
            </w:r>
          </w:p>
        </w:tc>
        <w:tc>
          <w:tcPr>
            <w:tcW w:w="3870" w:type="dxa"/>
            <w:tcBorders>
              <w:top w:val="single" w:color="333333" w:sz="1"/>
              <w:left w:val="single" w:color="333333" w:sz="1"/>
              <w:bottom w:val="single" w:color="333333" w:sz="1"/>
              <w:right w:val="single" w:color="333333" w:sz="1"/>
            </w:tcBorders>
            <w:tcMar>
              <w:top w:w="60" w:type="dxa"/>
              <w:left w:w="120" w:type="dxa"/>
              <w:bottom w:w="60" w:type="dxa"/>
              <w:right w:w="120" w:type="dxa"/>
            </w:tcMar>
          </w:tcPr>
          <w:p w:rsidP="03410F0A" w14:paraId="096E0D27" wp14:textId="77777777">
            <w:pPr>
              <w:spacing w:line="360" w:lineRule="auto"/>
              <w:jc w:val="center"/>
              <w:rPr>
                <w:rFonts w:ascii="Times New Roman" w:hAnsi="Times New Roman" w:eastAsia="Times New Roman" w:cs="Times New Roman"/>
                <w:color w:val="auto"/>
                <w:sz w:val="24"/>
                <w:szCs w:val="24"/>
              </w:rPr>
            </w:pPr>
            <w:r w:rsidRPr="03410F0A" w:rsidR="03410F0A">
              <w:rPr>
                <w:rFonts w:ascii="Times New Roman" w:hAnsi="Times New Roman" w:eastAsia="Times New Roman" w:cs="Times New Roman"/>
                <w:color w:val="auto"/>
                <w:sz w:val="24"/>
                <w:szCs w:val="24"/>
              </w:rPr>
              <w:t>Object handles with intent annotations; automatic tier placement</w:t>
            </w:r>
          </w:p>
        </w:tc>
      </w:tr>
      <w:tr xmlns:wp14="http://schemas.microsoft.com/office/word/2010/wordml" w:rsidTr="03410F0A" w14:paraId="2C38D2E6" wp14:textId="77777777">
        <w:trPr>
          <w:trHeight w:val="576"/>
        </w:trPr>
        <w:tc>
          <w:tcPr>
            <w:tcW w:w="2500" w:type="dxa"/>
            <w:tcBorders>
              <w:top w:val="single" w:color="333333" w:sz="1"/>
              <w:left w:val="single" w:color="333333" w:sz="1"/>
              <w:bottom w:val="single" w:color="333333" w:sz="1"/>
              <w:right w:val="single" w:color="333333" w:sz="1"/>
            </w:tcBorders>
            <w:tcMar>
              <w:top w:w="60" w:type="dxa"/>
              <w:left w:w="120" w:type="dxa"/>
              <w:bottom w:w="60" w:type="dxa"/>
              <w:right w:w="120" w:type="dxa"/>
            </w:tcMar>
          </w:tcPr>
          <w:p w:rsidP="03410F0A" w14:paraId="26949E16" wp14:textId="77777777">
            <w:pPr>
              <w:spacing w:line="360" w:lineRule="auto"/>
              <w:jc w:val="center"/>
              <w:rPr>
                <w:rFonts w:ascii="Times New Roman" w:hAnsi="Times New Roman" w:eastAsia="Times New Roman" w:cs="Times New Roman"/>
                <w:color w:val="auto"/>
                <w:sz w:val="24"/>
                <w:szCs w:val="24"/>
              </w:rPr>
            </w:pPr>
            <w:r w:rsidRPr="03410F0A" w:rsidR="03410F0A">
              <w:rPr>
                <w:rFonts w:ascii="Times New Roman" w:hAnsi="Times New Roman" w:eastAsia="Times New Roman" w:cs="Times New Roman"/>
                <w:color w:val="auto"/>
                <w:sz w:val="24"/>
                <w:szCs w:val="24"/>
              </w:rPr>
              <w:t>Management Overhead</w:t>
            </w:r>
          </w:p>
        </w:tc>
        <w:tc>
          <w:tcPr>
            <w:tcW w:w="3225" w:type="dxa"/>
            <w:tcBorders>
              <w:top w:val="single" w:color="333333" w:sz="1"/>
              <w:left w:val="single" w:color="333333" w:sz="1"/>
              <w:bottom w:val="single" w:color="333333" w:sz="1"/>
              <w:right w:val="single" w:color="333333" w:sz="1"/>
            </w:tcBorders>
            <w:tcMar>
              <w:top w:w="60" w:type="dxa"/>
              <w:left w:w="120" w:type="dxa"/>
              <w:bottom w:w="60" w:type="dxa"/>
              <w:right w:w="120" w:type="dxa"/>
            </w:tcMar>
          </w:tcPr>
          <w:p w:rsidP="03410F0A" w14:paraId="0B968D76" wp14:textId="77777777">
            <w:pPr>
              <w:spacing w:line="360" w:lineRule="auto"/>
              <w:jc w:val="center"/>
              <w:rPr>
                <w:rFonts w:ascii="Times New Roman" w:hAnsi="Times New Roman" w:eastAsia="Times New Roman" w:cs="Times New Roman"/>
                <w:color w:val="auto"/>
                <w:sz w:val="24"/>
                <w:szCs w:val="24"/>
              </w:rPr>
            </w:pPr>
            <w:r w:rsidRPr="03410F0A" w:rsidR="03410F0A">
              <w:rPr>
                <w:rFonts w:ascii="Times New Roman" w:hAnsi="Times New Roman" w:eastAsia="Times New Roman" w:cs="Times New Roman"/>
                <w:color w:val="auto"/>
                <w:sz w:val="24"/>
                <w:szCs w:val="24"/>
              </w:rPr>
              <w:t>Minimal — hardware TLB and page table</w:t>
            </w:r>
          </w:p>
        </w:tc>
        <w:tc>
          <w:tcPr>
            <w:tcW w:w="3870" w:type="dxa"/>
            <w:tcBorders>
              <w:top w:val="single" w:color="333333" w:sz="1"/>
              <w:left w:val="single" w:color="333333" w:sz="1"/>
              <w:bottom w:val="single" w:color="333333" w:sz="1"/>
              <w:right w:val="single" w:color="333333" w:sz="1"/>
            </w:tcBorders>
            <w:tcMar>
              <w:top w:w="60" w:type="dxa"/>
              <w:left w:w="120" w:type="dxa"/>
              <w:bottom w:w="60" w:type="dxa"/>
              <w:right w:w="120" w:type="dxa"/>
            </w:tcMar>
          </w:tcPr>
          <w:p w:rsidP="03410F0A" w14:paraId="31759DC8" wp14:textId="77777777">
            <w:pPr>
              <w:spacing w:line="360" w:lineRule="auto"/>
              <w:jc w:val="center"/>
              <w:rPr>
                <w:rFonts w:ascii="Times New Roman" w:hAnsi="Times New Roman" w:eastAsia="Times New Roman" w:cs="Times New Roman"/>
                <w:color w:val="auto"/>
                <w:sz w:val="24"/>
                <w:szCs w:val="24"/>
              </w:rPr>
            </w:pPr>
            <w:r w:rsidRPr="03410F0A" w:rsidR="03410F0A">
              <w:rPr>
                <w:rFonts w:ascii="Times New Roman" w:hAnsi="Times New Roman" w:eastAsia="Times New Roman" w:cs="Times New Roman"/>
                <w:color w:val="auto"/>
                <w:sz w:val="24"/>
                <w:szCs w:val="24"/>
              </w:rPr>
              <w:t>2 to 8 percent for large working sets with active migration</w:t>
            </w:r>
          </w:p>
        </w:tc>
      </w:tr>
    </w:tbl>
    <w:p xmlns:wp14="http://schemas.microsoft.com/office/word/2010/wordml" w:rsidP="03410F0A" w14:paraId="72A3D3EC" wp14:textId="77777777">
      <w:pPr>
        <w:spacing w:after="100" w:line="360" w:lineRule="auto"/>
      </w:pPr>
    </w:p>
    <w:p xmlns:wp14="http://schemas.microsoft.com/office/word/2010/wordml" w:rsidP="03410F0A" w14:paraId="232ABF15" wp14:textId="77777777">
      <w:pPr>
        <w:spacing w:before="200" w:after="120" w:line="360" w:lineRule="auto"/>
        <w:rPr>
          <w:rFonts w:ascii="Times New Roman" w:hAnsi="Times New Roman" w:eastAsia="Times New Roman" w:cs="Times New Roman"/>
          <w:b w:val="1"/>
          <w:bCs w:val="1"/>
          <w:i w:val="0"/>
          <w:iCs w:val="0"/>
          <w:sz w:val="24"/>
          <w:szCs w:val="24"/>
        </w:rPr>
      </w:pPr>
      <w:r w:rsidRPr="03410F0A" w:rsidR="03410F0A">
        <w:rPr>
          <w:rFonts w:ascii="Times New Roman" w:hAnsi="Times New Roman" w:eastAsia="Times New Roman" w:cs="Times New Roman"/>
          <w:b w:val="1"/>
          <w:bCs w:val="1"/>
          <w:i w:val="0"/>
          <w:iCs w:val="0"/>
          <w:sz w:val="24"/>
          <w:szCs w:val="24"/>
        </w:rPr>
        <w:t>3.1.6 AI-Native Memory Models and Metadata</w:t>
      </w:r>
    </w:p>
    <w:p xmlns:wp14="http://schemas.microsoft.com/office/word/2010/wordml" w14:paraId="18D2885A" wp14:textId="77777777">
      <w:pPr>
        <w:spacing w:after="160" w:line="360"/>
        <w:jc w:val="both"/>
      </w:pPr>
      <w:r>
        <w:rPr>
          <w:rFonts w:ascii="Times New Roman" w:hAnsi="Times New Roman" w:eastAsia="Times New Roman" w:cs="Times New Roman"/>
          <w:sz w:val="24"/>
          <w:szCs w:val="24"/>
        </w:rPr>
        <w:t xml:space="preserve">Metadata-driven memory is the architectural pattern that makes all other cognitive memory management capabilities possible. Every significant memory object is accompanied by a record describing: object type such as weight, activation, KV cache, embedding, or checkpoint; data format; owning agent identity and SLA class; access frequency over a sliding window; predicted next access time; current tier location; privacy sensitivity label; and migration history [12].</w:t>
      </w:r>
    </w:p>
    <w:p xmlns:wp14="http://schemas.microsoft.com/office/word/2010/wordml" w14:paraId="5E903AF8" wp14:textId="77777777">
      <w:pPr>
        <w:spacing w:after="160" w:line="360" w:lineRule="auto"/>
        <w:jc w:val="both"/>
      </w:pPr>
      <w:r w:rsidRPr="735C1741" w:rsidR="735C1741">
        <w:rPr>
          <w:rFonts w:ascii="Times New Roman" w:hAnsi="Times New Roman" w:eastAsia="Times New Roman" w:cs="Times New Roman"/>
          <w:sz w:val="24"/>
          <w:szCs w:val="24"/>
          <w:lang w:val="en-US"/>
        </w:rPr>
        <w:t>This record is maintained in a lock-free kernel hash map keyed on the object handle. With the metadata store in place, the memory manager can answer questions that were previously unanswerable: which DRAM objects can migrate to CXL without affecting any active inference request? Which KV cache entries will not be needed in the next 500 milliseconds? Which objects belong to the same model layer and should be co-placed for bandwidth efficiency?</w:t>
      </w:r>
    </w:p>
    <w:p w:rsidR="7027E811" w:rsidP="03410F0A" w:rsidRDefault="7027E811" w14:paraId="6F65C9E5" w14:textId="562F6F3B">
      <w:pPr>
        <w:spacing w:after="160" w:line="360" w:lineRule="auto"/>
        <w:jc w:val="both"/>
      </w:pPr>
      <w:r w:rsidRPr="03410F0A" w:rsidR="7027E811">
        <w:rPr>
          <w:rFonts w:ascii="Times New Roman" w:hAnsi="Times New Roman" w:eastAsia="Times New Roman" w:cs="Times New Roman"/>
          <w:sz w:val="24"/>
          <w:szCs w:val="24"/>
          <w:lang w:val="en-US"/>
        </w:rPr>
        <w:t xml:space="preserve">For AI agents, the short-term versus long-term memory distinction maps directly onto AIOS memory management decisions. Short-term agent memory — the context </w:t>
      </w:r>
      <w:r w:rsidRPr="03410F0A" w:rsidR="7027E811">
        <w:rPr>
          <w:rFonts w:ascii="Times New Roman" w:hAnsi="Times New Roman" w:eastAsia="Times New Roman" w:cs="Times New Roman"/>
          <w:sz w:val="24"/>
          <w:szCs w:val="24"/>
          <w:lang w:val="en-US"/>
        </w:rPr>
        <w:t>window</w:t>
      </w:r>
      <w:r w:rsidRPr="03410F0A" w:rsidR="7027E811">
        <w:rPr>
          <w:rFonts w:ascii="Times New Roman" w:hAnsi="Times New Roman" w:eastAsia="Times New Roman" w:cs="Times New Roman"/>
          <w:sz w:val="24"/>
          <w:szCs w:val="24"/>
          <w:lang w:val="en-US"/>
        </w:rPr>
        <w:t xml:space="preserve"> KV cache, tool call results, and active planner state — is high-value, short-lived, and accessed at every generation step. It should </w:t>
      </w:r>
      <w:r w:rsidRPr="03410F0A" w:rsidR="7027E811">
        <w:rPr>
          <w:rFonts w:ascii="Times New Roman" w:hAnsi="Times New Roman" w:eastAsia="Times New Roman" w:cs="Times New Roman"/>
          <w:sz w:val="24"/>
          <w:szCs w:val="24"/>
          <w:lang w:val="en-US"/>
        </w:rPr>
        <w:t>reside</w:t>
      </w:r>
      <w:r w:rsidRPr="03410F0A" w:rsidR="7027E811">
        <w:rPr>
          <w:rFonts w:ascii="Times New Roman" w:hAnsi="Times New Roman" w:eastAsia="Times New Roman" w:cs="Times New Roman"/>
          <w:sz w:val="24"/>
          <w:szCs w:val="24"/>
          <w:lang w:val="en-US"/>
        </w:rPr>
        <w:t xml:space="preserve"> in HBM or DRAM and carry the highest eviction-protection priority. Long-term agent memory — conversation history archives, document retrieval indexes, and knowledge graphs — is larger, accessed sparsely through semantic retrieval, and tolerant of higher access latency. It belongs </w:t>
      </w:r>
      <w:r w:rsidRPr="03410F0A" w:rsidR="7027E811">
        <w:rPr>
          <w:rFonts w:ascii="Times New Roman" w:hAnsi="Times New Roman" w:eastAsia="Times New Roman" w:cs="Times New Roman"/>
          <w:sz w:val="24"/>
          <w:szCs w:val="24"/>
          <w:lang w:val="en-US"/>
        </w:rPr>
        <w:t>at</w:t>
      </w:r>
      <w:r w:rsidRPr="03410F0A" w:rsidR="7027E811">
        <w:rPr>
          <w:rFonts w:ascii="Times New Roman" w:hAnsi="Times New Roman" w:eastAsia="Times New Roman" w:cs="Times New Roman"/>
          <w:sz w:val="24"/>
          <w:szCs w:val="24"/>
          <w:lang w:val="en-US"/>
        </w:rPr>
        <w:t xml:space="preserve"> </w:t>
      </w:r>
      <w:r w:rsidRPr="03410F0A" w:rsidR="7027E811">
        <w:rPr>
          <w:rFonts w:ascii="Times New Roman" w:hAnsi="Times New Roman" w:eastAsia="Times New Roman" w:cs="Times New Roman"/>
          <w:sz w:val="24"/>
          <w:szCs w:val="24"/>
          <w:lang w:val="en-US"/>
        </w:rPr>
        <w:t>NVMe</w:t>
      </w:r>
      <w:r w:rsidRPr="03410F0A" w:rsidR="7027E811">
        <w:rPr>
          <w:rFonts w:ascii="Times New Roman" w:hAnsi="Times New Roman" w:eastAsia="Times New Roman" w:cs="Times New Roman"/>
          <w:sz w:val="24"/>
          <w:szCs w:val="24"/>
          <w:lang w:val="en-US"/>
        </w:rPr>
        <w:t>-backed vector databases or CXL pools with a DRAM caching layer for recently queried items [36].</w:t>
      </w:r>
    </w:p>
    <w:p xmlns:wp14="http://schemas.microsoft.com/office/word/2010/wordml" w:rsidP="03410F0A" w14:paraId="64B948A0" wp14:textId="77777777">
      <w:pPr>
        <w:pStyle w:val="Heading2"/>
        <w:spacing w:before="280" w:after="140" w:line="360" w:lineRule="auto"/>
        <w:rPr>
          <w:rFonts w:ascii="Times New Roman" w:hAnsi="Times New Roman" w:eastAsia="Times New Roman" w:cs="Times New Roman"/>
          <w:b w:val="1"/>
          <w:bCs w:val="1"/>
          <w:i w:val="0"/>
          <w:iCs w:val="0"/>
          <w:color w:val="auto"/>
          <w:sz w:val="24"/>
          <w:szCs w:val="24"/>
        </w:rPr>
      </w:pPr>
      <w:r w:rsidRPr="03410F0A" w:rsidR="03410F0A">
        <w:rPr>
          <w:rFonts w:ascii="Times New Roman" w:hAnsi="Times New Roman" w:eastAsia="Times New Roman" w:cs="Times New Roman"/>
          <w:b w:val="1"/>
          <w:bCs w:val="1"/>
          <w:i w:val="0"/>
          <w:iCs w:val="0"/>
          <w:color w:val="auto"/>
          <w:sz w:val="24"/>
          <w:szCs w:val="24"/>
        </w:rPr>
        <w:t>3.2 Tools and Technologies</w:t>
      </w:r>
    </w:p>
    <w:p xmlns:wp14="http://schemas.microsoft.com/office/word/2010/wordml" w:rsidP="03410F0A" w14:paraId="27B92C85" wp14:textId="77777777">
      <w:pPr>
        <w:spacing w:before="200" w:after="120" w:line="360" w:lineRule="auto"/>
        <w:rPr>
          <w:rFonts w:ascii="Times New Roman" w:hAnsi="Times New Roman" w:eastAsia="Times New Roman" w:cs="Times New Roman"/>
          <w:b w:val="1"/>
          <w:bCs w:val="1"/>
          <w:i w:val="0"/>
          <w:iCs w:val="0"/>
          <w:color w:val="auto"/>
          <w:sz w:val="24"/>
          <w:szCs w:val="24"/>
        </w:rPr>
      </w:pPr>
      <w:r w:rsidRPr="03410F0A" w:rsidR="03410F0A">
        <w:rPr>
          <w:rFonts w:ascii="Times New Roman" w:hAnsi="Times New Roman" w:eastAsia="Times New Roman" w:cs="Times New Roman"/>
          <w:b w:val="1"/>
          <w:bCs w:val="1"/>
          <w:i w:val="0"/>
          <w:iCs w:val="0"/>
          <w:color w:val="auto"/>
          <w:sz w:val="24"/>
          <w:szCs w:val="24"/>
        </w:rPr>
        <w:t>3.2.1 Inference Frameworks and Runtimes</w:t>
      </w:r>
    </w:p>
    <w:p xmlns:wp14="http://schemas.microsoft.com/office/word/2010/wordml" w14:paraId="75047E88" wp14:textId="77777777">
      <w:pPr>
        <w:spacing w:after="160" w:line="360" w:lineRule="auto"/>
        <w:jc w:val="both"/>
      </w:pPr>
      <w:r w:rsidRPr="735C1741" w:rsidR="735C1741">
        <w:rPr>
          <w:rFonts w:ascii="Times New Roman" w:hAnsi="Times New Roman" w:eastAsia="Times New Roman" w:cs="Times New Roman"/>
          <w:sz w:val="24"/>
          <w:szCs w:val="24"/>
          <w:lang w:val="en-US"/>
        </w:rPr>
        <w:t>vLLM [17] is an open-source inference framework that introduced PagedAttention and has become one of the most widely deployed systems for LLM serving. It implements continuous batching, automatic KV cache management, and efficient GPU memory utilization. Its architecture serves as a practical reference for many of the memory management concepts discussed in this report.</w:t>
      </w:r>
    </w:p>
    <w:p xmlns:wp14="http://schemas.microsoft.com/office/word/2010/wordml" w14:paraId="7C94479D" wp14:textId="77777777">
      <w:pPr>
        <w:spacing w:after="160" w:line="360" w:lineRule="auto"/>
        <w:jc w:val="both"/>
      </w:pPr>
      <w:r w:rsidRPr="735C1741" w:rsidR="735C1741">
        <w:rPr>
          <w:rFonts w:ascii="Times New Roman" w:hAnsi="Times New Roman" w:eastAsia="Times New Roman" w:cs="Times New Roman"/>
          <w:sz w:val="24"/>
          <w:szCs w:val="24"/>
          <w:lang w:val="en-US"/>
        </w:rPr>
        <w:t>SGLang [19] is an inference framework that introduced RadixAttention and a structured generation language for complex multi-call LLM programs. Its runtime efficiently handles prefix sharing, making it particularly well-suited for applications where multiple users send requests with common context prefixes such as system prompts or document snippets.</w:t>
      </w:r>
    </w:p>
    <w:p xmlns:wp14="http://schemas.microsoft.com/office/word/2010/wordml" w14:paraId="6AC8C46C" wp14:textId="77777777">
      <w:pPr>
        <w:spacing w:after="160" w:line="360" w:lineRule="auto"/>
        <w:jc w:val="both"/>
      </w:pPr>
      <w:r w:rsidRPr="735C1741" w:rsidR="735C1741">
        <w:rPr>
          <w:rFonts w:ascii="Times New Roman" w:hAnsi="Times New Roman" w:eastAsia="Times New Roman" w:cs="Times New Roman"/>
          <w:sz w:val="24"/>
          <w:szCs w:val="24"/>
          <w:lang w:val="en-US"/>
        </w:rPr>
        <w:t>TensorRT-LLM is NVIDIA's optimized inference library that implements pipeline prefetching for transformer weights and integrates with the CUDA scheduler through MPS and MIG partitioning. It provides close-to-hardware performance for NVIDIA GPU deployments and has incorporated several of the batching and caching techniques described in the literature review.</w:t>
      </w:r>
    </w:p>
    <w:p xmlns:wp14="http://schemas.microsoft.com/office/word/2010/wordml" w14:paraId="4B52B971" wp14:textId="77777777">
      <w:pPr>
        <w:spacing w:after="160" w:line="360" w:lineRule="auto"/>
        <w:jc w:val="both"/>
      </w:pPr>
      <w:r w:rsidRPr="735C1741" w:rsidR="735C1741">
        <w:rPr>
          <w:rFonts w:ascii="Times New Roman" w:hAnsi="Times New Roman" w:eastAsia="Times New Roman" w:cs="Times New Roman"/>
          <w:sz w:val="24"/>
          <w:szCs w:val="24"/>
          <w:lang w:val="en-US"/>
        </w:rPr>
        <w:t>DeepSpeed is a distributed training and inference library that has contributed several innovations relevant to AIOS, including ZeRO memory optimization for sharding model parameters across GPU devices, activation checkpointing for trading compute for memory in large model training, and inference optimizations for multi-GPU serving.</w:t>
      </w:r>
    </w:p>
    <w:p xmlns:wp14="http://schemas.microsoft.com/office/word/2010/wordml" w:rsidP="03410F0A" w14:paraId="6AB1B23F" wp14:textId="77777777">
      <w:pPr>
        <w:spacing w:before="200" w:after="120" w:line="360" w:lineRule="auto"/>
        <w:rPr>
          <w:rFonts w:ascii="Times New Roman" w:hAnsi="Times New Roman" w:eastAsia="Times New Roman" w:cs="Times New Roman"/>
          <w:b w:val="1"/>
          <w:bCs w:val="1"/>
          <w:i w:val="0"/>
          <w:iCs w:val="0"/>
          <w:sz w:val="24"/>
          <w:szCs w:val="24"/>
        </w:rPr>
      </w:pPr>
      <w:r w:rsidRPr="03410F0A" w:rsidR="03410F0A">
        <w:rPr>
          <w:rFonts w:ascii="Times New Roman" w:hAnsi="Times New Roman" w:eastAsia="Times New Roman" w:cs="Times New Roman"/>
          <w:b w:val="1"/>
          <w:bCs w:val="1"/>
          <w:i w:val="0"/>
          <w:iCs w:val="0"/>
          <w:sz w:val="24"/>
          <w:szCs w:val="24"/>
        </w:rPr>
        <w:t>3.2.2 Hardware Technologies</w:t>
      </w:r>
    </w:p>
    <w:p xmlns:wp14="http://schemas.microsoft.com/office/word/2010/wordml" w14:paraId="0BC4ABA4" wp14:textId="77777777">
      <w:pPr>
        <w:spacing w:after="160" w:line="360" w:lineRule="auto"/>
        <w:jc w:val="both"/>
      </w:pPr>
      <w:r w:rsidRPr="735C1741" w:rsidR="735C1741">
        <w:rPr>
          <w:rFonts w:ascii="Times New Roman" w:hAnsi="Times New Roman" w:eastAsia="Times New Roman" w:cs="Times New Roman"/>
          <w:sz w:val="24"/>
          <w:szCs w:val="24"/>
          <w:lang w:val="en-US"/>
        </w:rPr>
        <w:t>High-Bandwidth Memory is a key enabling technology for AI workloads, providing the bandwidth density that large model inference and training require. HBM3 achieves approximately 3.35 TB/s per GPU package by stacking DRAM dies vertically above a logic die using through-silicon vias. The logic die provides a substrate on which processing-in-memory functionality such as in-memory access frequency counting and in-memory compression can be implemented, a capability that AIOS can exploit to reduce the overhead of metadata maintenance [37].</w:t>
      </w:r>
    </w:p>
    <w:p xmlns:wp14="http://schemas.microsoft.com/office/word/2010/wordml" w14:paraId="3191968E" wp14:textId="77777777">
      <w:pPr>
        <w:spacing w:after="160" w:line="360"/>
        <w:jc w:val="both"/>
      </w:pPr>
      <w:r>
        <w:rPr>
          <w:rFonts w:ascii="Times New Roman" w:hAnsi="Times New Roman" w:eastAsia="Times New Roman" w:cs="Times New Roman"/>
          <w:sz w:val="24"/>
          <w:szCs w:val="24"/>
        </w:rPr>
        <w:t xml:space="preserve">Compute Express Link is an industry-standard interconnect that allows memory capacity to be disaggregated from compute nodes. CXL 3.0 memory pools provide terabyte-scale capacity per rack at latencies of approximately 150 ns and bandwidths of approximately 128 GB/s — suitable for KV cache cold entries and embedding tables but too slow for hot inference state. AIOS placement policies must account for CXL latency characteristics when deciding which objects to migrate to CXL-attached pools [26].</w:t>
      </w:r>
    </w:p>
    <w:p xmlns:wp14="http://schemas.microsoft.com/office/word/2010/wordml" w14:paraId="777E5697" wp14:textId="77777777">
      <w:pPr>
        <w:spacing w:after="160" w:line="360" w:lineRule="auto"/>
        <w:jc w:val="both"/>
      </w:pPr>
      <w:r w:rsidRPr="735C1741" w:rsidR="735C1741">
        <w:rPr>
          <w:rFonts w:ascii="Times New Roman" w:hAnsi="Times New Roman" w:eastAsia="Times New Roman" w:cs="Times New Roman"/>
          <w:sz w:val="24"/>
          <w:szCs w:val="24"/>
          <w:lang w:val="en-US"/>
        </w:rPr>
        <w:t>CUDA Multi-Instance GPU and Multi-Process Service are NVIDIA technologies for sharing GPU resources across workloads. MIG provides hardware-enforced partitioning of GPU compute and memory resources, enabling strong isolation between tenants. AIOS uses MIG partitioning as part of its privacy-aware memory management to prevent cross-workload data access for regulated memory objects [38].</w:t>
      </w:r>
    </w:p>
    <w:p xmlns:wp14="http://schemas.microsoft.com/office/word/2010/wordml" w:rsidP="03410F0A" w14:paraId="5E239D27" wp14:textId="77777777">
      <w:pPr>
        <w:spacing w:before="200" w:after="120" w:line="360" w:lineRule="auto"/>
        <w:rPr>
          <w:rFonts w:ascii="Times New Roman" w:hAnsi="Times New Roman" w:eastAsia="Times New Roman" w:cs="Times New Roman"/>
          <w:b w:val="1"/>
          <w:bCs w:val="1"/>
          <w:i w:val="0"/>
          <w:iCs w:val="0"/>
          <w:sz w:val="24"/>
          <w:szCs w:val="24"/>
        </w:rPr>
      </w:pPr>
      <w:r w:rsidRPr="03410F0A" w:rsidR="03410F0A">
        <w:rPr>
          <w:rFonts w:ascii="Times New Roman" w:hAnsi="Times New Roman" w:eastAsia="Times New Roman" w:cs="Times New Roman"/>
          <w:b w:val="1"/>
          <w:bCs w:val="1"/>
          <w:i w:val="0"/>
          <w:iCs w:val="0"/>
          <w:sz w:val="24"/>
          <w:szCs w:val="24"/>
        </w:rPr>
        <w:t>3.2.3 Machine Learning Components</w:t>
      </w:r>
    </w:p>
    <w:p xmlns:wp14="http://schemas.microsoft.com/office/word/2010/wordml" w14:paraId="27AE2CC8" wp14:textId="77777777">
      <w:pPr>
        <w:spacing w:after="160" w:line="360" w:lineRule="auto"/>
        <w:jc w:val="both"/>
      </w:pPr>
      <w:r w:rsidRPr="735C1741" w:rsidR="735C1741">
        <w:rPr>
          <w:rFonts w:ascii="Times New Roman" w:hAnsi="Times New Roman" w:eastAsia="Times New Roman" w:cs="Times New Roman"/>
          <w:sz w:val="24"/>
          <w:szCs w:val="24"/>
          <w:lang w:val="en-US"/>
        </w:rPr>
        <w:t>Gradient-boosted trees, implemented in libraries such as XGBoost and LightGBM, are the preferred model class for kernel-level AIOS components because they are fast to evaluate, produce decisions that trace to explicit feature thresholds, and support SHAP-based explainability without additional infrastructure. A gradient-boosted tree classifier for memory tier placement can be evaluated in tens of microseconds, well within the budget for a kernel memory management decision [33].</w:t>
      </w:r>
    </w:p>
    <w:p xmlns:wp14="http://schemas.microsoft.com/office/word/2010/wordml" w14:paraId="5757B015" wp14:textId="77777777">
      <w:pPr>
        <w:spacing w:after="160" w:line="360" w:lineRule="auto"/>
        <w:jc w:val="both"/>
      </w:pPr>
      <w:r w:rsidRPr="735C1741" w:rsidR="735C1741">
        <w:rPr>
          <w:rFonts w:ascii="Times New Roman" w:hAnsi="Times New Roman" w:eastAsia="Times New Roman" w:cs="Times New Roman"/>
          <w:sz w:val="24"/>
          <w:szCs w:val="24"/>
          <w:lang w:val="en-US"/>
        </w:rPr>
        <w:t>Shallow feedforward neural networks with two to three layers and 64 to 256 hidden units serve as the ML inference shim in the AIOS scheduler. These compact models can be evaluated in microseconds on CPU, using SIMD vector instructions for the matrix operations. Their decision boundary is less interpretable than a decision tree, but their expressiveness makes them suitable for more complex scheduling decisions where the input feature space is larger [35].</w:t>
      </w:r>
    </w:p>
    <w:p xmlns:wp14="http://schemas.microsoft.com/office/word/2010/wordml" w14:paraId="57698F42" wp14:textId="77777777">
      <w:pPr>
        <w:spacing w:after="160" w:line="360" w:lineRule="auto"/>
        <w:jc w:val="both"/>
      </w:pPr>
      <w:r w:rsidRPr="735C1741" w:rsidR="735C1741">
        <w:rPr>
          <w:rFonts w:ascii="Times New Roman" w:hAnsi="Times New Roman" w:eastAsia="Times New Roman" w:cs="Times New Roman"/>
          <w:sz w:val="24"/>
          <w:szCs w:val="24"/>
          <w:lang w:val="en-US"/>
        </w:rPr>
        <w:t>Long short-term memory networks and Temporal Fusion Transformers serve as the demand forecasting component for resource demand prediction at timescales of tens of milliseconds to minutes. These are evaluated in user space by the telemetry daemon rather than in kernel context, where their evaluation latency would be unacceptable. The daemon writes forecasts to a shared memory region that the kernel cognitive allocator reads without crossing the kernel-user boundary [7].</w:t>
      </w:r>
    </w:p>
    <w:p xmlns:wp14="http://schemas.microsoft.com/office/word/2010/wordml" w:rsidP="03410F0A" w14:paraId="789EB1CE" wp14:textId="77777777">
      <w:pPr>
        <w:pStyle w:val="Heading2"/>
        <w:spacing w:before="280" w:after="140" w:line="360" w:lineRule="auto"/>
        <w:rPr>
          <w:rFonts w:ascii="Times New Roman" w:hAnsi="Times New Roman" w:eastAsia="Times New Roman" w:cs="Times New Roman"/>
          <w:b w:val="1"/>
          <w:bCs w:val="1"/>
          <w:i w:val="0"/>
          <w:iCs w:val="0"/>
          <w:color w:val="auto"/>
          <w:sz w:val="24"/>
          <w:szCs w:val="24"/>
        </w:rPr>
      </w:pPr>
      <w:r w:rsidRPr="03410F0A" w:rsidR="03410F0A">
        <w:rPr>
          <w:rFonts w:ascii="Times New Roman" w:hAnsi="Times New Roman" w:eastAsia="Times New Roman" w:cs="Times New Roman"/>
          <w:b w:val="1"/>
          <w:bCs w:val="1"/>
          <w:i w:val="0"/>
          <w:iCs w:val="0"/>
          <w:color w:val="auto"/>
          <w:sz w:val="24"/>
          <w:szCs w:val="24"/>
        </w:rPr>
        <w:t>3.3 Sustainability and Societal Concern</w:t>
      </w:r>
    </w:p>
    <w:p xmlns:wp14="http://schemas.microsoft.com/office/word/2010/wordml" w:rsidP="03410F0A" w14:paraId="15D8DB8C" wp14:textId="77777777">
      <w:pPr>
        <w:spacing w:before="200" w:after="120" w:line="360" w:lineRule="auto"/>
        <w:rPr>
          <w:rFonts w:ascii="Times New Roman" w:hAnsi="Times New Roman" w:eastAsia="Times New Roman" w:cs="Times New Roman"/>
          <w:b w:val="1"/>
          <w:bCs w:val="1"/>
          <w:i w:val="0"/>
          <w:iCs w:val="0"/>
          <w:color w:val="auto"/>
          <w:sz w:val="24"/>
          <w:szCs w:val="24"/>
        </w:rPr>
      </w:pPr>
      <w:r w:rsidRPr="03410F0A" w:rsidR="03410F0A">
        <w:rPr>
          <w:rFonts w:ascii="Times New Roman" w:hAnsi="Times New Roman" w:eastAsia="Times New Roman" w:cs="Times New Roman"/>
          <w:b w:val="1"/>
          <w:bCs w:val="1"/>
          <w:i w:val="0"/>
          <w:iCs w:val="0"/>
          <w:color w:val="auto"/>
          <w:sz w:val="24"/>
          <w:szCs w:val="24"/>
        </w:rPr>
        <w:t>3.3.1 Energy Efficiency</w:t>
      </w:r>
    </w:p>
    <w:p xmlns:wp14="http://schemas.microsoft.com/office/word/2010/wordml" w14:paraId="6EF40554" wp14:textId="77777777">
      <w:pPr>
        <w:spacing w:after="160" w:line="360" w:lineRule="auto"/>
        <w:jc w:val="both"/>
      </w:pPr>
      <w:r w:rsidRPr="735C1741" w:rsidR="735C1741">
        <w:rPr>
          <w:rFonts w:ascii="Times New Roman" w:hAnsi="Times New Roman" w:eastAsia="Times New Roman" w:cs="Times New Roman"/>
          <w:sz w:val="24"/>
          <w:szCs w:val="24"/>
          <w:lang w:val="en-US"/>
        </w:rPr>
        <w:t>The energy consumption of large-scale AI infrastructure is a significant and growing concern. Training a single large language model can consume energy comparable to the lifetime driving of several conventional automobiles. Inference at scale across millions of daily users multiplies this figure substantially. Predictive dynamic voltage and frequency scaling, as implemented in AIOS, reduces energy consumption by 15 to 25 percent compared to reactive DVFS by beginning frequency adjustments before load changes occur rather than after [10].</w:t>
      </w:r>
    </w:p>
    <w:p xmlns:wp14="http://schemas.microsoft.com/office/word/2010/wordml" w14:paraId="645A6090" wp14:textId="77777777">
      <w:pPr>
        <w:spacing w:after="160" w:line="360" w:lineRule="auto"/>
        <w:jc w:val="both"/>
      </w:pPr>
      <w:r w:rsidRPr="735C1741" w:rsidR="735C1741">
        <w:rPr>
          <w:rFonts w:ascii="Times New Roman" w:hAnsi="Times New Roman" w:eastAsia="Times New Roman" w:cs="Times New Roman"/>
          <w:sz w:val="24"/>
          <w:szCs w:val="24"/>
          <w:lang w:val="en-US"/>
        </w:rPr>
        <w:t>Request batching optimization, which allows multiple inference requests to share a single GPU forward pass, improves throughput per watt by 20 to 35 percent compared to one-at-a-time serving. Spot instance arbitrage in cloud deployments, guided by preemption probability models, reduces the cost and energy overhead of idle reserved capacity for batch workloads [10]. These efficiency gains translate directly into reduced carbon emissions when the underlying power comes from carbon-emitting sources.</w:t>
      </w:r>
    </w:p>
    <w:p xmlns:wp14="http://schemas.microsoft.com/office/word/2010/wordml" w14:paraId="44507EA0" wp14:textId="77777777">
      <w:pPr>
        <w:spacing w:after="160" w:line="360" w:lineRule="auto"/>
        <w:jc w:val="both"/>
      </w:pPr>
      <w:r w:rsidRPr="03410F0A" w:rsidR="7027E811">
        <w:rPr>
          <w:rFonts w:ascii="Times New Roman" w:hAnsi="Times New Roman" w:eastAsia="Times New Roman" w:cs="Times New Roman"/>
          <w:sz w:val="24"/>
          <w:szCs w:val="24"/>
          <w:lang w:val="en-US"/>
        </w:rPr>
        <w:t>Memory tier migration for power management, which migrates cold objects from power-hungry HBM to more energy-efficient DRAM or CXL pools during periods of low access, reduces memory subsystem power by 8 to 15 percent during long training runs [4]. Collectively, these AIOS energy management techniques represent a meaningful contribution to making AI infrastructure more sustainable.</w:t>
      </w:r>
    </w:p>
    <w:p xmlns:wp14="http://schemas.microsoft.com/office/word/2010/wordml" w:rsidP="03410F0A" w14:paraId="3809E843" wp14:textId="11EA374B">
      <w:pPr>
        <w:pStyle w:val="Normal"/>
        <w:spacing w:before="200" w:after="160" w:line="360" w:lineRule="auto"/>
        <w:jc w:val="both"/>
        <w:rPr>
          <w:rFonts w:ascii="Times New Roman" w:hAnsi="Times New Roman" w:eastAsia="Times New Roman" w:cs="Times New Roman"/>
          <w:b w:val="1"/>
          <w:bCs w:val="1"/>
          <w:i w:val="0"/>
          <w:iCs w:val="0"/>
          <w:sz w:val="24"/>
          <w:szCs w:val="24"/>
        </w:rPr>
      </w:pPr>
      <w:r w:rsidRPr="03410F0A" w:rsidR="03410F0A">
        <w:rPr>
          <w:rFonts w:ascii="Times New Roman" w:hAnsi="Times New Roman" w:eastAsia="Times New Roman" w:cs="Times New Roman"/>
          <w:b w:val="1"/>
          <w:bCs w:val="1"/>
          <w:i w:val="0"/>
          <w:iCs w:val="0"/>
          <w:sz w:val="24"/>
          <w:szCs w:val="24"/>
        </w:rPr>
        <w:t>3.3.2 Fairness and Resource Equity</w:t>
      </w:r>
    </w:p>
    <w:p xmlns:wp14="http://schemas.microsoft.com/office/word/2010/wordml" w14:paraId="40BEE861" wp14:textId="77777777">
      <w:pPr>
        <w:spacing w:after="160" w:line="360" w:lineRule="auto"/>
        <w:jc w:val="both"/>
      </w:pPr>
      <w:r w:rsidRPr="735C1741" w:rsidR="735C1741">
        <w:rPr>
          <w:rFonts w:ascii="Times New Roman" w:hAnsi="Times New Roman" w:eastAsia="Times New Roman" w:cs="Times New Roman"/>
          <w:sz w:val="24"/>
          <w:szCs w:val="24"/>
          <w:lang w:val="en-US"/>
        </w:rPr>
        <w:t>In multi-tenant cloud deployments, fairness requires that no workload consume resources beyond its declared quota and that all workloads receive the service quality they are paying for. The cognitive allocator tracks cumulative consumption per agent across all tiers and resource types, throttling allocations that would exceed declared budgets. When a workload exceeds its memory budget, AIOS first attempts graceful demotion — migrating excess data to a slower tier — before resorting to hard eviction, giving the workload an opportunity to release memory voluntarily [12].</w:t>
      </w:r>
    </w:p>
    <w:p xmlns:wp14="http://schemas.microsoft.com/office/word/2010/wordml" w14:paraId="737DF094" wp14:textId="77777777">
      <w:pPr>
        <w:spacing w:after="160" w:line="360" w:lineRule="auto"/>
        <w:jc w:val="both"/>
      </w:pPr>
      <w:r w:rsidRPr="735C1741" w:rsidR="735C1741">
        <w:rPr>
          <w:rFonts w:ascii="Times New Roman" w:hAnsi="Times New Roman" w:eastAsia="Times New Roman" w:cs="Times New Roman"/>
          <w:sz w:val="24"/>
          <w:szCs w:val="24"/>
          <w:lang w:val="en-US"/>
        </w:rPr>
        <w:t>This graduated response is more appropriate for AI workloads, whose data has variable migration cost, than the binary evict-or-retain model of classical swap management. It also reduces the risk of one tenant's workload causing cascade evictions that degrade service quality for unrelated tenants — a fairness property that classical OS designs cannot easily provide when workloads have heterogeneous memory profiles.</w:t>
      </w:r>
    </w:p>
    <w:p xmlns:wp14="http://schemas.microsoft.com/office/word/2010/wordml" w:rsidP="03410F0A" w14:paraId="1191A29B" wp14:textId="77777777">
      <w:pPr>
        <w:spacing w:before="200" w:after="120" w:line="360" w:lineRule="auto"/>
        <w:rPr>
          <w:rFonts w:ascii="Times New Roman" w:hAnsi="Times New Roman" w:eastAsia="Times New Roman" w:cs="Times New Roman"/>
          <w:b w:val="1"/>
          <w:bCs w:val="1"/>
          <w:i w:val="0"/>
          <w:iCs w:val="0"/>
          <w:sz w:val="24"/>
          <w:szCs w:val="24"/>
        </w:rPr>
      </w:pPr>
      <w:r w:rsidRPr="03410F0A" w:rsidR="03410F0A">
        <w:rPr>
          <w:rFonts w:ascii="Times New Roman" w:hAnsi="Times New Roman" w:eastAsia="Times New Roman" w:cs="Times New Roman"/>
          <w:b w:val="1"/>
          <w:bCs w:val="1"/>
          <w:i w:val="0"/>
          <w:iCs w:val="0"/>
          <w:sz w:val="24"/>
          <w:szCs w:val="24"/>
        </w:rPr>
        <w:t>3.3.3 Privacy and Data Governance</w:t>
      </w:r>
    </w:p>
    <w:p xmlns:wp14="http://schemas.microsoft.com/office/word/2010/wordml" w14:paraId="3C922749" wp14:textId="77777777">
      <w:pPr>
        <w:spacing w:after="160" w:line="360"/>
        <w:jc w:val="both"/>
      </w:pPr>
      <w:r>
        <w:rPr>
          <w:rFonts w:ascii="Times New Roman" w:hAnsi="Times New Roman" w:eastAsia="Times New Roman" w:cs="Times New Roman"/>
          <w:sz w:val="24"/>
          <w:szCs w:val="24"/>
        </w:rPr>
        <w:t xml:space="preserve">AI workloads routinely handle sensitive personal data: user queries, conversation history, document contents, medical records in healthcare AI applications, and financial data in decision-support systems. The metadata store in AIOS carries privacy sensitivity labels for every memory object, restricting regulated objects to isolated hardware partitions and preventing their migration to shared memory tiers where other tenants could potentially access them [12].</w:t>
      </w:r>
    </w:p>
    <w:p xmlns:wp14="http://schemas.microsoft.com/office/word/2010/wordml" w14:paraId="4F173E8F" wp14:textId="77777777">
      <w:pPr>
        <w:spacing w:after="160" w:line="360" w:lineRule="auto"/>
        <w:jc w:val="both"/>
      </w:pPr>
      <w:r w:rsidRPr="735C1741" w:rsidR="735C1741">
        <w:rPr>
          <w:rFonts w:ascii="Times New Roman" w:hAnsi="Times New Roman" w:eastAsia="Times New Roman" w:cs="Times New Roman"/>
          <w:sz w:val="24"/>
          <w:szCs w:val="24"/>
          <w:lang w:val="en-US"/>
        </w:rPr>
        <w:t>Side-channel attacks through shared memory access patterns represent a concern in multi-tenant deployments. AIOS addresses this through randomized migration timing and optional dummy access injection, which reduces the information available to an attacker monitoring memory access patterns from a co-located workload. These protections are not absolute — a sufficiently sophisticated adversary may still extract information from timing signals — but they substantially raise the bar for practical exploitation [12].</w:t>
      </w:r>
    </w:p>
    <w:p xmlns:wp14="http://schemas.microsoft.com/office/word/2010/wordml" w:rsidP="03410F0A" w14:paraId="7D587B8A" wp14:textId="77777777">
      <w:pPr>
        <w:spacing w:before="200" w:after="120" w:line="360" w:lineRule="auto"/>
        <w:rPr>
          <w:rFonts w:ascii="Times New Roman" w:hAnsi="Times New Roman" w:eastAsia="Times New Roman" w:cs="Times New Roman"/>
          <w:b w:val="1"/>
          <w:bCs w:val="1"/>
          <w:i w:val="0"/>
          <w:iCs w:val="0"/>
          <w:sz w:val="24"/>
          <w:szCs w:val="24"/>
        </w:rPr>
      </w:pPr>
      <w:r w:rsidRPr="03410F0A" w:rsidR="03410F0A">
        <w:rPr>
          <w:rFonts w:ascii="Times New Roman" w:hAnsi="Times New Roman" w:eastAsia="Times New Roman" w:cs="Times New Roman"/>
          <w:b w:val="1"/>
          <w:bCs w:val="1"/>
          <w:i w:val="0"/>
          <w:iCs w:val="0"/>
          <w:sz w:val="24"/>
          <w:szCs w:val="24"/>
        </w:rPr>
        <w:t>3.3.4 Explainability and Accountability</w:t>
      </w:r>
    </w:p>
    <w:p xmlns:wp14="http://schemas.microsoft.com/office/word/2010/wordml" w14:paraId="7182A402" wp14:textId="77777777">
      <w:pPr>
        <w:spacing w:after="160" w:line="360" w:lineRule="auto"/>
        <w:jc w:val="both"/>
      </w:pPr>
      <w:r w:rsidRPr="735C1741" w:rsidR="735C1741">
        <w:rPr>
          <w:rFonts w:ascii="Times New Roman" w:hAnsi="Times New Roman" w:eastAsia="Times New Roman" w:cs="Times New Roman"/>
          <w:sz w:val="24"/>
          <w:szCs w:val="24"/>
          <w:lang w:val="en-US"/>
        </w:rPr>
        <w:t>When an automated system makes decisions that affect user experience — such as deprioritizing an inference request that then misses its service-level objective — there must be a way to understand why that decision was made and whether it was appropriate. AIOS explainability employs SHAP-based feature attribution to produce human-readable accounts of scheduling decisions [33]. This supports post-hoc analysis, debugging, and accountability audits in deployments where regulatory requirements mandate explainable automated decision-making.</w:t>
      </w:r>
    </w:p>
    <w:p xmlns:wp14="http://schemas.microsoft.com/office/word/2010/wordml" w14:paraId="4D3AF79E" wp14:textId="77777777">
      <w:pPr>
        <w:spacing w:after="160" w:line="360"/>
        <w:jc w:val="both"/>
      </w:pPr>
      <w:r>
        <w:rPr>
          <w:rFonts w:ascii="Times New Roman" w:hAnsi="Times New Roman" w:eastAsia="Times New Roman" w:cs="Times New Roman"/>
          <w:sz w:val="24"/>
          <w:szCs w:val="24"/>
        </w:rPr>
        <w:t xml:space="preserve">The preference for decision trees over neural networks in kernel-level AIOS components is partly a performance choice and partly an explainability choice. Decision tree paths trace directly to explicit feature thresholds that a system administrator can read and reason about. This interpretability property makes cognitive OS components more trustworthy and easier to certify for deployment in regulated environments such as healthcare and financial services.</w:t>
      </w:r>
    </w:p>
    <w:p xmlns:wp14="http://schemas.microsoft.com/office/word/2010/wordml" w:rsidP="03410F0A" w14:paraId="1FF6A118" wp14:textId="77777777">
      <w:pPr>
        <w:pStyle w:val="Heading2"/>
        <w:spacing w:before="280" w:after="140" w:line="360" w:lineRule="auto"/>
        <w:rPr>
          <w:rFonts w:ascii="Times New Roman" w:hAnsi="Times New Roman" w:eastAsia="Times New Roman" w:cs="Times New Roman"/>
          <w:b w:val="1"/>
          <w:bCs w:val="1"/>
          <w:i w:val="0"/>
          <w:iCs w:val="0"/>
          <w:color w:val="auto"/>
          <w:sz w:val="24"/>
          <w:szCs w:val="24"/>
        </w:rPr>
      </w:pPr>
      <w:r w:rsidRPr="03410F0A" w:rsidR="03410F0A">
        <w:rPr>
          <w:rFonts w:ascii="Times New Roman" w:hAnsi="Times New Roman" w:eastAsia="Times New Roman" w:cs="Times New Roman"/>
          <w:b w:val="1"/>
          <w:bCs w:val="1"/>
          <w:i w:val="0"/>
          <w:iCs w:val="0"/>
          <w:color w:val="auto"/>
          <w:sz w:val="24"/>
          <w:szCs w:val="24"/>
        </w:rPr>
        <w:t>3.4 Open Challenges and Future Directions</w:t>
      </w:r>
    </w:p>
    <w:p xmlns:wp14="http://schemas.microsoft.com/office/word/2010/wordml" w:rsidP="03410F0A" w14:paraId="12CAE044" wp14:textId="77777777">
      <w:pPr>
        <w:spacing w:before="200" w:after="120" w:line="360" w:lineRule="auto"/>
        <w:rPr>
          <w:rFonts w:ascii="Times New Roman" w:hAnsi="Times New Roman" w:eastAsia="Times New Roman" w:cs="Times New Roman"/>
          <w:b w:val="1"/>
          <w:bCs w:val="1"/>
          <w:i w:val="0"/>
          <w:iCs w:val="0"/>
          <w:color w:val="auto"/>
          <w:sz w:val="24"/>
          <w:szCs w:val="24"/>
        </w:rPr>
      </w:pPr>
      <w:r w:rsidRPr="03410F0A" w:rsidR="03410F0A">
        <w:rPr>
          <w:rFonts w:ascii="Times New Roman" w:hAnsi="Times New Roman" w:eastAsia="Times New Roman" w:cs="Times New Roman"/>
          <w:b w:val="1"/>
          <w:bCs w:val="1"/>
          <w:i w:val="0"/>
          <w:iCs w:val="0"/>
          <w:color w:val="auto"/>
          <w:sz w:val="24"/>
          <w:szCs w:val="24"/>
        </w:rPr>
        <w:t>3.4.1 Model Drift and Reliability</w:t>
      </w:r>
    </w:p>
    <w:p xmlns:wp14="http://schemas.microsoft.com/office/word/2010/wordml" w14:paraId="046F5537" wp14:textId="77777777">
      <w:pPr>
        <w:spacing w:after="160" w:line="360" w:lineRule="auto"/>
        <w:jc w:val="both"/>
      </w:pPr>
      <w:r w:rsidRPr="735C1741" w:rsidR="735C1741">
        <w:rPr>
          <w:rFonts w:ascii="Times New Roman" w:hAnsi="Times New Roman" w:eastAsia="Times New Roman" w:cs="Times New Roman"/>
          <w:sz w:val="24"/>
          <w:szCs w:val="24"/>
          <w:lang w:val="en-US"/>
        </w:rPr>
        <w:t>The machine learning models embedded in AIOS subsystems are trained on historical data and are subject to distribution shift when workload characteristics change. A scheduler trained on data from a cluster serving one generation of large language models may make suboptimal decisions when a new model architecture with a different memory access pattern is deployed. Addressing model drift requires continuous online learning — updating models as new data arrives without system restarts or performance regressions during retraining — along with model versioning and A/B testing infrastructure analogous to production ML serving systems [39].</w:t>
      </w:r>
    </w:p>
    <w:p xmlns:wp14="http://schemas.microsoft.com/office/word/2010/wordml" w:rsidP="03410F0A" w14:paraId="122499AC" wp14:textId="77777777">
      <w:pPr>
        <w:spacing w:before="200" w:after="120" w:line="360" w:lineRule="auto"/>
        <w:rPr>
          <w:rFonts w:ascii="Times New Roman" w:hAnsi="Times New Roman" w:eastAsia="Times New Roman" w:cs="Times New Roman"/>
          <w:b w:val="1"/>
          <w:bCs w:val="1"/>
          <w:i w:val="0"/>
          <w:iCs w:val="0"/>
          <w:sz w:val="24"/>
          <w:szCs w:val="24"/>
        </w:rPr>
      </w:pPr>
      <w:r w:rsidRPr="03410F0A" w:rsidR="03410F0A">
        <w:rPr>
          <w:rFonts w:ascii="Times New Roman" w:hAnsi="Times New Roman" w:eastAsia="Times New Roman" w:cs="Times New Roman"/>
          <w:b w:val="1"/>
          <w:bCs w:val="1"/>
          <w:i w:val="0"/>
          <w:iCs w:val="0"/>
          <w:sz w:val="24"/>
          <w:szCs w:val="24"/>
        </w:rPr>
        <w:t>3.4.2 Real-time Constraints</w:t>
      </w:r>
    </w:p>
    <w:p xmlns:wp14="http://schemas.microsoft.com/office/word/2010/wordml" w14:paraId="1FF89A3D" wp14:textId="77777777">
      <w:pPr>
        <w:spacing w:after="160" w:line="360" w:lineRule="auto"/>
        <w:jc w:val="both"/>
      </w:pPr>
      <w:r w:rsidRPr="735C1741" w:rsidR="735C1741">
        <w:rPr>
          <w:rFonts w:ascii="Times New Roman" w:hAnsi="Times New Roman" w:eastAsia="Times New Roman" w:cs="Times New Roman"/>
          <w:sz w:val="24"/>
          <w:szCs w:val="24"/>
          <w:lang w:val="en-US"/>
        </w:rPr>
        <w:t>Many AI applications have strict real-time requirements. Classical real-time operating systems achieve bounded latency through deterministic scheduling, O(1) memory allocation from pre-allocated pools, and bounded interrupt latency. AIOS components may violate these properties: ML model evaluation introduces non-constant latency, metadata store lookups add indirection, and migrations can stall accessors for non-negligible durations. A dual-mode architecture — retaining a deterministic hard real-time tier for deadline-critical tasks while applying cognitive management to the remaining resources — mirrors the mixed-criticality approach of embedded computing and appears the most viable path to real-time AIOS [40].</w:t>
      </w:r>
    </w:p>
    <w:p xmlns:wp14="http://schemas.microsoft.com/office/word/2010/wordml" w:rsidP="03410F0A" w14:paraId="73EE9F15" wp14:textId="77777777">
      <w:pPr>
        <w:spacing w:before="200" w:after="120" w:line="360" w:lineRule="auto"/>
        <w:rPr>
          <w:rFonts w:ascii="Times New Roman" w:hAnsi="Times New Roman" w:eastAsia="Times New Roman" w:cs="Times New Roman"/>
          <w:b w:val="1"/>
          <w:bCs w:val="1"/>
          <w:i w:val="0"/>
          <w:iCs w:val="0"/>
          <w:sz w:val="24"/>
          <w:szCs w:val="24"/>
        </w:rPr>
      </w:pPr>
      <w:r w:rsidRPr="03410F0A" w:rsidR="03410F0A">
        <w:rPr>
          <w:rFonts w:ascii="Times New Roman" w:hAnsi="Times New Roman" w:eastAsia="Times New Roman" w:cs="Times New Roman"/>
          <w:b w:val="1"/>
          <w:bCs w:val="1"/>
          <w:i w:val="0"/>
          <w:iCs w:val="0"/>
          <w:sz w:val="24"/>
          <w:szCs w:val="24"/>
        </w:rPr>
        <w:t>3.4.3 Standardization</w:t>
      </w:r>
    </w:p>
    <w:p xmlns:wp14="http://schemas.microsoft.com/office/word/2010/wordml" w14:paraId="3DBE6AAC" wp14:textId="77777777">
      <w:pPr>
        <w:spacing w:after="160" w:line="360" w:lineRule="auto"/>
        <w:jc w:val="both"/>
      </w:pPr>
      <w:r w:rsidRPr="735C1741" w:rsidR="735C1741">
        <w:rPr>
          <w:rFonts w:ascii="Times New Roman" w:hAnsi="Times New Roman" w:eastAsia="Times New Roman" w:cs="Times New Roman"/>
          <w:sz w:val="24"/>
          <w:szCs w:val="24"/>
          <w:lang w:val="en-US"/>
        </w:rPr>
        <w:t>AIOS development is fragmented across inference frameworks, training frameworks, hardware vendors, and cloud platforms. No common interface exists through which these components interact with the OS in a semantically rich way [41]. Standardization of the resource intention protocol, memory intent API, and telemetry data format is a near-term priority. The Cloud Native Computing Foundation AI working group and IEEE/ACM venues on AI systems are natural forums for this effort.</w:t>
      </w:r>
    </w:p>
    <w:p xmlns:wp14="http://schemas.microsoft.com/office/word/2010/wordml" w:rsidP="03410F0A" w14:paraId="3CDF415B" wp14:textId="77777777">
      <w:pPr>
        <w:spacing w:before="200" w:after="120" w:line="360" w:lineRule="auto"/>
        <w:rPr>
          <w:rFonts w:ascii="Times New Roman" w:hAnsi="Times New Roman" w:eastAsia="Times New Roman" w:cs="Times New Roman"/>
          <w:b w:val="1"/>
          <w:bCs w:val="1"/>
          <w:i w:val="0"/>
          <w:iCs w:val="0"/>
          <w:sz w:val="24"/>
          <w:szCs w:val="24"/>
        </w:rPr>
      </w:pPr>
      <w:r w:rsidRPr="03410F0A" w:rsidR="03410F0A">
        <w:rPr>
          <w:rFonts w:ascii="Times New Roman" w:hAnsi="Times New Roman" w:eastAsia="Times New Roman" w:cs="Times New Roman"/>
          <w:b w:val="1"/>
          <w:bCs w:val="1"/>
          <w:i w:val="0"/>
          <w:iCs w:val="0"/>
          <w:sz w:val="24"/>
          <w:szCs w:val="24"/>
        </w:rPr>
        <w:t>3.4.4 Emerging Hardware Trends</w:t>
      </w:r>
    </w:p>
    <w:p xmlns:wp14="http://schemas.microsoft.com/office/word/2010/wordml" w14:paraId="1A1E905D" wp14:textId="77777777">
      <w:pPr>
        <w:spacing w:after="160" w:line="360" w:lineRule="auto"/>
        <w:jc w:val="both"/>
      </w:pPr>
      <w:r w:rsidRPr="03410F0A" w:rsidR="7027E811">
        <w:rPr>
          <w:rFonts w:ascii="Times New Roman" w:hAnsi="Times New Roman" w:eastAsia="Times New Roman" w:cs="Times New Roman"/>
          <w:sz w:val="24"/>
          <w:szCs w:val="24"/>
          <w:lang w:val="en-US"/>
        </w:rPr>
        <w:t>CXL 3.0 memory pooling disaggregates memory capacity across multiple compute nodes in a rack, requiring AIOS placement decisions to span node boundaries and employ distributed coordination protocols [42]. Processing-in-memory architectures integrate computation into the memory fabric, eliminating the bandwidth bottleneck for supported operations and requiring new AIOS abstractions for heterogeneous compute-plus-memory substrates [37]. Foundation model OS concepts, in which a large language model serves as the primary decision-making component for system policy, remain impractical today due to inference latency overhead, but targeted applications to long-horizon resource planning will become viable as inference costs continue to decline [14].</w:t>
      </w:r>
    </w:p>
    <w:p w:rsidR="63FA61EF" w:rsidP="03410F0A" w:rsidRDefault="63FA61EF" w14:paraId="00B35F7A" w14:textId="528025E9">
      <w:pPr>
        <w:pStyle w:val="Normal"/>
        <w:spacing w:after="160" w:line="360" w:lineRule="auto"/>
        <w:jc w:val="center"/>
        <w:rPr>
          <w:rFonts w:ascii="Times New Roman" w:hAnsi="Times New Roman" w:eastAsia="Times New Roman" w:cs="Times New Roman"/>
          <w:b w:val="1"/>
          <w:bCs w:val="1"/>
          <w:noProof w:val="0"/>
          <w:sz w:val="24"/>
          <w:szCs w:val="24"/>
          <w:lang w:val="en-US"/>
        </w:rPr>
      </w:pPr>
      <w:r w:rsidRPr="03410F0A" w:rsidR="63FA61EF">
        <w:rPr>
          <w:rFonts w:ascii="Times New Roman" w:hAnsi="Times New Roman" w:eastAsia="Times New Roman" w:cs="Times New Roman"/>
          <w:b w:val="1"/>
          <w:bCs w:val="1"/>
          <w:noProof w:val="0"/>
          <w:sz w:val="24"/>
          <w:szCs w:val="24"/>
          <w:lang w:val="en-US"/>
        </w:rPr>
        <w:t>Table 5: Future Research Directions and Technology Readiness in AIOS</w:t>
      </w:r>
    </w:p>
    <w:tbl>
      <w:tblPr>
        <w:tblW w:w="9590" w:type="dxa"/>
        <w:jc w:val="center"/>
        <w:tblBorders>
          <w:top w:val="single" w:color="auto" w:sz="4"/>
          <w:left w:val="single" w:color="auto" w:sz="4"/>
          <w:bottom w:val="single" w:color="auto" w:sz="4"/>
          <w:right w:val="single" w:color="auto" w:sz="4"/>
          <w:insideH w:val="single" w:color="auto" w:sz="4"/>
          <w:insideV w:val="single" w:color="auto" w:sz="4"/>
        </w:tblBorders>
        <w:tblCellMar>
          <w:top w:w="120" w:type="dxa"/>
          <w:bottom w:w="120" w:type="dxa"/>
        </w:tblCellMar>
      </w:tblPr>
      <w:tblGrid>
        <w:gridCol w:w="2460"/>
        <w:gridCol w:w="3925"/>
        <w:gridCol w:w="1600"/>
        <w:gridCol w:w="1605"/>
      </w:tblGrid>
      <w:tr xmlns:wp14="http://schemas.microsoft.com/office/word/2010/wordml" w:rsidTr="03410F0A" w14:paraId="7CCCE0D3" wp14:textId="77777777">
        <w:trPr>
          <w:tblHeader/>
          <w:trHeight w:val="576"/>
        </w:trPr>
        <w:tc>
          <w:tcPr>
            <w:tcW w:w="2460" w:type="dxa"/>
            <w:tcBorders>
              <w:top w:val="single" w:color="333333" w:sz="1"/>
              <w:left w:val="single" w:color="333333" w:sz="1"/>
              <w:bottom w:val="single" w:color="333333" w:sz="1"/>
              <w:right w:val="single" w:color="333333" w:sz="1"/>
            </w:tcBorders>
            <w:tcMar>
              <w:top w:w="80" w:type="dxa"/>
              <w:left w:w="120" w:type="dxa"/>
              <w:bottom w:w="80" w:type="dxa"/>
              <w:right w:w="120" w:type="dxa"/>
            </w:tcMar>
          </w:tcPr>
          <w:p w:rsidP="03410F0A" w14:paraId="3EA98D8D" wp14:textId="77777777">
            <w:pPr>
              <w:spacing w:line="360" w:lineRule="auto"/>
              <w:jc w:val="center"/>
              <w:rPr>
                <w:rFonts w:ascii="Times New Roman" w:hAnsi="Times New Roman" w:eastAsia="Times New Roman" w:cs="Times New Roman"/>
                <w:b w:val="1"/>
                <w:bCs w:val="1"/>
                <w:color w:val="auto"/>
                <w:sz w:val="28"/>
                <w:szCs w:val="28"/>
              </w:rPr>
            </w:pPr>
            <w:r w:rsidRPr="03410F0A" w:rsidR="03410F0A">
              <w:rPr>
                <w:rFonts w:ascii="Times New Roman" w:hAnsi="Times New Roman" w:eastAsia="Times New Roman" w:cs="Times New Roman"/>
                <w:b w:val="1"/>
                <w:bCs w:val="1"/>
                <w:color w:val="auto"/>
                <w:sz w:val="24"/>
                <w:szCs w:val="24"/>
              </w:rPr>
              <w:t>Research Direction</w:t>
            </w:r>
          </w:p>
        </w:tc>
        <w:tc>
          <w:tcPr>
            <w:tcW w:w="3925" w:type="dxa"/>
            <w:tcBorders>
              <w:top w:val="single" w:color="333333" w:sz="1"/>
              <w:left w:val="single" w:color="333333" w:sz="1"/>
              <w:bottom w:val="single" w:color="333333" w:sz="1"/>
              <w:right w:val="single" w:color="333333" w:sz="1"/>
            </w:tcBorders>
            <w:tcMar>
              <w:top w:w="80" w:type="dxa"/>
              <w:left w:w="120" w:type="dxa"/>
              <w:bottom w:w="80" w:type="dxa"/>
              <w:right w:w="120" w:type="dxa"/>
            </w:tcMar>
          </w:tcPr>
          <w:p w:rsidP="03410F0A" w14:paraId="3E7EBE2B" wp14:textId="77777777">
            <w:pPr>
              <w:spacing w:line="360" w:lineRule="auto"/>
              <w:jc w:val="center"/>
              <w:rPr>
                <w:rFonts w:ascii="Times New Roman" w:hAnsi="Times New Roman" w:eastAsia="Times New Roman" w:cs="Times New Roman"/>
                <w:b w:val="1"/>
                <w:bCs w:val="1"/>
                <w:color w:val="auto"/>
                <w:sz w:val="28"/>
                <w:szCs w:val="28"/>
              </w:rPr>
            </w:pPr>
            <w:r w:rsidRPr="03410F0A" w:rsidR="03410F0A">
              <w:rPr>
                <w:rFonts w:ascii="Times New Roman" w:hAnsi="Times New Roman" w:eastAsia="Times New Roman" w:cs="Times New Roman"/>
                <w:b w:val="1"/>
                <w:bCs w:val="1"/>
                <w:color w:val="auto"/>
                <w:sz w:val="24"/>
                <w:szCs w:val="24"/>
              </w:rPr>
              <w:t>Key Challenge</w:t>
            </w:r>
          </w:p>
        </w:tc>
        <w:tc>
          <w:tcPr>
            <w:tcW w:w="1600" w:type="dxa"/>
            <w:tcBorders>
              <w:top w:val="single" w:color="333333" w:sz="1"/>
              <w:left w:val="single" w:color="333333" w:sz="1"/>
              <w:bottom w:val="single" w:color="333333" w:sz="1"/>
              <w:right w:val="single" w:color="333333" w:sz="1"/>
            </w:tcBorders>
            <w:tcMar>
              <w:top w:w="80" w:type="dxa"/>
              <w:left w:w="120" w:type="dxa"/>
              <w:bottom w:w="80" w:type="dxa"/>
              <w:right w:w="120" w:type="dxa"/>
            </w:tcMar>
          </w:tcPr>
          <w:p w:rsidP="03410F0A" w14:paraId="7E25DC56" wp14:textId="77777777">
            <w:pPr>
              <w:spacing w:line="360" w:lineRule="auto"/>
              <w:jc w:val="center"/>
              <w:rPr>
                <w:rFonts w:ascii="Times New Roman" w:hAnsi="Times New Roman" w:eastAsia="Times New Roman" w:cs="Times New Roman"/>
                <w:b w:val="1"/>
                <w:bCs w:val="1"/>
                <w:color w:val="auto"/>
                <w:sz w:val="28"/>
                <w:szCs w:val="28"/>
              </w:rPr>
            </w:pPr>
            <w:r w:rsidRPr="03410F0A" w:rsidR="03410F0A">
              <w:rPr>
                <w:rFonts w:ascii="Times New Roman" w:hAnsi="Times New Roman" w:eastAsia="Times New Roman" w:cs="Times New Roman"/>
                <w:b w:val="1"/>
                <w:bCs w:val="1"/>
                <w:color w:val="auto"/>
                <w:sz w:val="24"/>
                <w:szCs w:val="24"/>
              </w:rPr>
              <w:t>Technology Readiness (2025)</w:t>
            </w:r>
          </w:p>
        </w:tc>
        <w:tc>
          <w:tcPr>
            <w:tcW w:w="1605" w:type="dxa"/>
            <w:tcBorders>
              <w:top w:val="single" w:color="333333" w:sz="1"/>
              <w:left w:val="single" w:color="333333" w:sz="1"/>
              <w:bottom w:val="single" w:color="333333" w:sz="1"/>
              <w:right w:val="single" w:color="333333" w:sz="1"/>
            </w:tcBorders>
            <w:tcMar>
              <w:top w:w="80" w:type="dxa"/>
              <w:left w:w="120" w:type="dxa"/>
              <w:bottom w:w="80" w:type="dxa"/>
              <w:right w:w="120" w:type="dxa"/>
            </w:tcMar>
          </w:tcPr>
          <w:p w:rsidP="03410F0A" w14:paraId="2D686255" wp14:textId="77777777">
            <w:pPr>
              <w:spacing w:line="360" w:lineRule="auto"/>
              <w:jc w:val="center"/>
              <w:rPr>
                <w:rFonts w:ascii="Times New Roman" w:hAnsi="Times New Roman" w:eastAsia="Times New Roman" w:cs="Times New Roman"/>
                <w:b w:val="1"/>
                <w:bCs w:val="1"/>
                <w:color w:val="auto"/>
                <w:sz w:val="28"/>
                <w:szCs w:val="28"/>
              </w:rPr>
            </w:pPr>
            <w:r w:rsidRPr="03410F0A" w:rsidR="03410F0A">
              <w:rPr>
                <w:rFonts w:ascii="Times New Roman" w:hAnsi="Times New Roman" w:eastAsia="Times New Roman" w:cs="Times New Roman"/>
                <w:b w:val="1"/>
                <w:bCs w:val="1"/>
                <w:color w:val="auto"/>
                <w:sz w:val="24"/>
                <w:szCs w:val="24"/>
              </w:rPr>
              <w:t>Projected Readiness</w:t>
            </w:r>
          </w:p>
        </w:tc>
      </w:tr>
      <w:tr xmlns:wp14="http://schemas.microsoft.com/office/word/2010/wordml" w:rsidTr="03410F0A" w14:paraId="38CBBF56" wp14:textId="77777777">
        <w:trPr>
          <w:trHeight w:val="576"/>
        </w:trPr>
        <w:tc>
          <w:tcPr>
            <w:tcW w:w="2460" w:type="dxa"/>
            <w:tcBorders>
              <w:top w:val="single" w:color="333333" w:sz="1"/>
              <w:left w:val="single" w:color="333333" w:sz="1"/>
              <w:bottom w:val="single" w:color="333333" w:sz="1"/>
              <w:right w:val="single" w:color="333333" w:sz="1"/>
            </w:tcBorders>
            <w:tcMar>
              <w:top w:w="60" w:type="dxa"/>
              <w:left w:w="120" w:type="dxa"/>
              <w:bottom w:w="60" w:type="dxa"/>
              <w:right w:w="120" w:type="dxa"/>
            </w:tcMar>
          </w:tcPr>
          <w:p w:rsidP="03410F0A" w14:paraId="0700632B" wp14:textId="77777777">
            <w:pPr>
              <w:spacing w:line="360" w:lineRule="auto"/>
              <w:jc w:val="left"/>
              <w:rPr>
                <w:rFonts w:ascii="Times New Roman" w:hAnsi="Times New Roman" w:eastAsia="Times New Roman" w:cs="Times New Roman"/>
                <w:color w:val="auto"/>
                <w:sz w:val="28"/>
                <w:szCs w:val="28"/>
              </w:rPr>
            </w:pPr>
            <w:r w:rsidRPr="03410F0A" w:rsidR="03410F0A">
              <w:rPr>
                <w:rFonts w:ascii="Times New Roman" w:hAnsi="Times New Roman" w:eastAsia="Times New Roman" w:cs="Times New Roman"/>
                <w:color w:val="auto"/>
                <w:sz w:val="24"/>
                <w:szCs w:val="24"/>
              </w:rPr>
              <w:t>Disaggregated CXL Memory AIOS</w:t>
            </w:r>
          </w:p>
        </w:tc>
        <w:tc>
          <w:tcPr>
            <w:tcW w:w="3925" w:type="dxa"/>
            <w:tcBorders>
              <w:top w:val="single" w:color="333333" w:sz="1"/>
              <w:left w:val="single" w:color="333333" w:sz="1"/>
              <w:bottom w:val="single" w:color="333333" w:sz="1"/>
              <w:right w:val="single" w:color="333333" w:sz="1"/>
            </w:tcBorders>
            <w:tcMar>
              <w:top w:w="60" w:type="dxa"/>
              <w:left w:w="120" w:type="dxa"/>
              <w:bottom w:w="60" w:type="dxa"/>
              <w:right w:w="120" w:type="dxa"/>
            </w:tcMar>
          </w:tcPr>
          <w:p w:rsidP="03410F0A" w14:paraId="1912E348" wp14:textId="77777777">
            <w:pPr>
              <w:spacing w:line="360" w:lineRule="auto"/>
              <w:jc w:val="left"/>
              <w:rPr>
                <w:rFonts w:ascii="Times New Roman" w:hAnsi="Times New Roman" w:eastAsia="Times New Roman" w:cs="Times New Roman"/>
                <w:color w:val="auto"/>
                <w:sz w:val="28"/>
                <w:szCs w:val="28"/>
              </w:rPr>
            </w:pPr>
            <w:r w:rsidRPr="03410F0A" w:rsidR="03410F0A">
              <w:rPr>
                <w:rFonts w:ascii="Times New Roman" w:hAnsi="Times New Roman" w:eastAsia="Times New Roman" w:cs="Times New Roman"/>
                <w:color w:val="auto"/>
                <w:sz w:val="24"/>
                <w:szCs w:val="24"/>
              </w:rPr>
              <w:t>Distributed metadata consistency; network-aware migration</w:t>
            </w:r>
          </w:p>
        </w:tc>
        <w:tc>
          <w:tcPr>
            <w:tcW w:w="1600" w:type="dxa"/>
            <w:tcBorders>
              <w:top w:val="single" w:color="333333" w:sz="1"/>
              <w:left w:val="single" w:color="333333" w:sz="1"/>
              <w:bottom w:val="single" w:color="333333" w:sz="1"/>
              <w:right w:val="single" w:color="333333" w:sz="1"/>
            </w:tcBorders>
            <w:tcMar>
              <w:top w:w="60" w:type="dxa"/>
              <w:left w:w="120" w:type="dxa"/>
              <w:bottom w:w="60" w:type="dxa"/>
              <w:right w:w="120" w:type="dxa"/>
            </w:tcMar>
          </w:tcPr>
          <w:p w:rsidP="03410F0A" w14:paraId="60BFD5A7" wp14:textId="77777777">
            <w:pPr>
              <w:spacing w:line="360" w:lineRule="auto"/>
              <w:jc w:val="left"/>
              <w:rPr>
                <w:rFonts w:ascii="Times New Roman" w:hAnsi="Times New Roman" w:eastAsia="Times New Roman" w:cs="Times New Roman"/>
                <w:color w:val="auto"/>
                <w:sz w:val="28"/>
                <w:szCs w:val="28"/>
              </w:rPr>
            </w:pPr>
            <w:r w:rsidRPr="03410F0A" w:rsidR="03410F0A">
              <w:rPr>
                <w:rFonts w:ascii="Times New Roman" w:hAnsi="Times New Roman" w:eastAsia="Times New Roman" w:cs="Times New Roman"/>
                <w:color w:val="auto"/>
                <w:sz w:val="24"/>
                <w:szCs w:val="24"/>
              </w:rPr>
              <w:t>TRL 4–5</w:t>
            </w:r>
          </w:p>
        </w:tc>
        <w:tc>
          <w:tcPr>
            <w:tcW w:w="1605" w:type="dxa"/>
            <w:tcBorders>
              <w:top w:val="single" w:color="333333" w:sz="1"/>
              <w:left w:val="single" w:color="333333" w:sz="1"/>
              <w:bottom w:val="single" w:color="333333" w:sz="1"/>
              <w:right w:val="single" w:color="333333" w:sz="1"/>
            </w:tcBorders>
            <w:tcMar>
              <w:top w:w="60" w:type="dxa"/>
              <w:left w:w="120" w:type="dxa"/>
              <w:bottom w:w="60" w:type="dxa"/>
              <w:right w:w="120" w:type="dxa"/>
            </w:tcMar>
          </w:tcPr>
          <w:p w:rsidP="03410F0A" w14:paraId="01C76816" wp14:textId="77777777">
            <w:pPr>
              <w:spacing w:line="360" w:lineRule="auto"/>
              <w:jc w:val="left"/>
              <w:rPr>
                <w:rFonts w:ascii="Times New Roman" w:hAnsi="Times New Roman" w:eastAsia="Times New Roman" w:cs="Times New Roman"/>
                <w:color w:val="auto"/>
                <w:sz w:val="28"/>
                <w:szCs w:val="28"/>
              </w:rPr>
            </w:pPr>
            <w:r w:rsidRPr="03410F0A" w:rsidR="03410F0A">
              <w:rPr>
                <w:rFonts w:ascii="Times New Roman" w:hAnsi="Times New Roman" w:eastAsia="Times New Roman" w:cs="Times New Roman"/>
                <w:color w:val="auto"/>
                <w:sz w:val="24"/>
                <w:szCs w:val="24"/>
              </w:rPr>
              <w:t>2026–2028</w:t>
            </w:r>
          </w:p>
        </w:tc>
      </w:tr>
      <w:tr xmlns:wp14="http://schemas.microsoft.com/office/word/2010/wordml" w:rsidTr="03410F0A" w14:paraId="7B4C2D17" wp14:textId="77777777">
        <w:trPr>
          <w:trHeight w:val="576"/>
        </w:trPr>
        <w:tc>
          <w:tcPr>
            <w:tcW w:w="2460" w:type="dxa"/>
            <w:tcBorders>
              <w:top w:val="single" w:color="333333" w:sz="1"/>
              <w:left w:val="single" w:color="333333" w:sz="1"/>
              <w:bottom w:val="single" w:color="333333" w:sz="1"/>
              <w:right w:val="single" w:color="333333" w:sz="1"/>
            </w:tcBorders>
            <w:tcMar>
              <w:top w:w="60" w:type="dxa"/>
              <w:left w:w="120" w:type="dxa"/>
              <w:bottom w:w="60" w:type="dxa"/>
              <w:right w:w="120" w:type="dxa"/>
            </w:tcMar>
          </w:tcPr>
          <w:p w:rsidP="03410F0A" w14:paraId="61A6E091" wp14:textId="77777777">
            <w:pPr>
              <w:spacing w:line="360" w:lineRule="auto"/>
              <w:jc w:val="left"/>
              <w:rPr>
                <w:rFonts w:ascii="Times New Roman" w:hAnsi="Times New Roman" w:eastAsia="Times New Roman" w:cs="Times New Roman"/>
                <w:color w:val="auto"/>
                <w:sz w:val="28"/>
                <w:szCs w:val="28"/>
              </w:rPr>
            </w:pPr>
            <w:r w:rsidRPr="03410F0A" w:rsidR="03410F0A">
              <w:rPr>
                <w:rFonts w:ascii="Times New Roman" w:hAnsi="Times New Roman" w:eastAsia="Times New Roman" w:cs="Times New Roman"/>
                <w:color w:val="auto"/>
                <w:sz w:val="24"/>
                <w:szCs w:val="24"/>
              </w:rPr>
              <w:t>LLM-based OS Policy Decisions</w:t>
            </w:r>
          </w:p>
        </w:tc>
        <w:tc>
          <w:tcPr>
            <w:tcW w:w="3925" w:type="dxa"/>
            <w:tcBorders>
              <w:top w:val="single" w:color="333333" w:sz="1"/>
              <w:left w:val="single" w:color="333333" w:sz="1"/>
              <w:bottom w:val="single" w:color="333333" w:sz="1"/>
              <w:right w:val="single" w:color="333333" w:sz="1"/>
            </w:tcBorders>
            <w:tcMar>
              <w:top w:w="60" w:type="dxa"/>
              <w:left w:w="120" w:type="dxa"/>
              <w:bottom w:w="60" w:type="dxa"/>
              <w:right w:w="120" w:type="dxa"/>
            </w:tcMar>
          </w:tcPr>
          <w:p w:rsidP="03410F0A" w14:paraId="1672688C" wp14:textId="77777777">
            <w:pPr>
              <w:spacing w:line="360" w:lineRule="auto"/>
              <w:jc w:val="left"/>
              <w:rPr>
                <w:rFonts w:ascii="Times New Roman" w:hAnsi="Times New Roman" w:eastAsia="Times New Roman" w:cs="Times New Roman"/>
                <w:color w:val="auto"/>
                <w:sz w:val="28"/>
                <w:szCs w:val="28"/>
              </w:rPr>
            </w:pPr>
            <w:r w:rsidRPr="03410F0A" w:rsidR="03410F0A">
              <w:rPr>
                <w:rFonts w:ascii="Times New Roman" w:hAnsi="Times New Roman" w:eastAsia="Times New Roman" w:cs="Times New Roman"/>
                <w:color w:val="auto"/>
                <w:sz w:val="24"/>
                <w:szCs w:val="24"/>
              </w:rPr>
              <w:t>Inference latency vs. decision quality trade-off</w:t>
            </w:r>
          </w:p>
        </w:tc>
        <w:tc>
          <w:tcPr>
            <w:tcW w:w="1600" w:type="dxa"/>
            <w:tcBorders>
              <w:top w:val="single" w:color="333333" w:sz="1"/>
              <w:left w:val="single" w:color="333333" w:sz="1"/>
              <w:bottom w:val="single" w:color="333333" w:sz="1"/>
              <w:right w:val="single" w:color="333333" w:sz="1"/>
            </w:tcBorders>
            <w:tcMar>
              <w:top w:w="60" w:type="dxa"/>
              <w:left w:w="120" w:type="dxa"/>
              <w:bottom w:w="60" w:type="dxa"/>
              <w:right w:w="120" w:type="dxa"/>
            </w:tcMar>
          </w:tcPr>
          <w:p w:rsidP="03410F0A" w14:paraId="0AA82852" wp14:textId="77777777">
            <w:pPr>
              <w:spacing w:line="360" w:lineRule="auto"/>
              <w:jc w:val="left"/>
              <w:rPr>
                <w:rFonts w:ascii="Times New Roman" w:hAnsi="Times New Roman" w:eastAsia="Times New Roman" w:cs="Times New Roman"/>
                <w:color w:val="auto"/>
                <w:sz w:val="28"/>
                <w:szCs w:val="28"/>
              </w:rPr>
            </w:pPr>
            <w:r w:rsidRPr="03410F0A" w:rsidR="03410F0A">
              <w:rPr>
                <w:rFonts w:ascii="Times New Roman" w:hAnsi="Times New Roman" w:eastAsia="Times New Roman" w:cs="Times New Roman"/>
                <w:color w:val="auto"/>
                <w:sz w:val="24"/>
                <w:szCs w:val="24"/>
              </w:rPr>
              <w:t>TRL 2–3</w:t>
            </w:r>
          </w:p>
        </w:tc>
        <w:tc>
          <w:tcPr>
            <w:tcW w:w="1605" w:type="dxa"/>
            <w:tcBorders>
              <w:top w:val="single" w:color="333333" w:sz="1"/>
              <w:left w:val="single" w:color="333333" w:sz="1"/>
              <w:bottom w:val="single" w:color="333333" w:sz="1"/>
              <w:right w:val="single" w:color="333333" w:sz="1"/>
            </w:tcBorders>
            <w:tcMar>
              <w:top w:w="60" w:type="dxa"/>
              <w:left w:w="120" w:type="dxa"/>
              <w:bottom w:w="60" w:type="dxa"/>
              <w:right w:w="120" w:type="dxa"/>
            </w:tcMar>
          </w:tcPr>
          <w:p w:rsidP="03410F0A" w14:paraId="16251F7D" wp14:textId="77777777">
            <w:pPr>
              <w:spacing w:line="360" w:lineRule="auto"/>
              <w:jc w:val="left"/>
              <w:rPr>
                <w:rFonts w:ascii="Times New Roman" w:hAnsi="Times New Roman" w:eastAsia="Times New Roman" w:cs="Times New Roman"/>
                <w:color w:val="auto"/>
                <w:sz w:val="28"/>
                <w:szCs w:val="28"/>
              </w:rPr>
            </w:pPr>
            <w:r w:rsidRPr="03410F0A" w:rsidR="03410F0A">
              <w:rPr>
                <w:rFonts w:ascii="Times New Roman" w:hAnsi="Times New Roman" w:eastAsia="Times New Roman" w:cs="Times New Roman"/>
                <w:color w:val="auto"/>
                <w:sz w:val="24"/>
                <w:szCs w:val="24"/>
              </w:rPr>
              <w:t>2028–2030</w:t>
            </w:r>
          </w:p>
        </w:tc>
      </w:tr>
      <w:tr xmlns:wp14="http://schemas.microsoft.com/office/word/2010/wordml" w:rsidTr="03410F0A" w14:paraId="129DBD6E" wp14:textId="77777777">
        <w:trPr>
          <w:trHeight w:val="576"/>
        </w:trPr>
        <w:tc>
          <w:tcPr>
            <w:tcW w:w="2460" w:type="dxa"/>
            <w:tcBorders>
              <w:top w:val="single" w:color="333333" w:sz="1"/>
              <w:left w:val="single" w:color="333333" w:sz="1"/>
              <w:bottom w:val="single" w:color="333333" w:sz="1"/>
              <w:right w:val="single" w:color="333333" w:sz="1"/>
            </w:tcBorders>
            <w:tcMar>
              <w:top w:w="60" w:type="dxa"/>
              <w:left w:w="120" w:type="dxa"/>
              <w:bottom w:w="60" w:type="dxa"/>
              <w:right w:w="120" w:type="dxa"/>
            </w:tcMar>
          </w:tcPr>
          <w:p w:rsidP="03410F0A" w14:paraId="025FFB8F" wp14:textId="77777777">
            <w:pPr>
              <w:spacing w:line="360" w:lineRule="auto"/>
              <w:jc w:val="left"/>
              <w:rPr>
                <w:rFonts w:ascii="Times New Roman" w:hAnsi="Times New Roman" w:eastAsia="Times New Roman" w:cs="Times New Roman"/>
                <w:color w:val="auto"/>
                <w:sz w:val="28"/>
                <w:szCs w:val="28"/>
              </w:rPr>
            </w:pPr>
            <w:r w:rsidRPr="03410F0A" w:rsidR="03410F0A">
              <w:rPr>
                <w:rFonts w:ascii="Times New Roman" w:hAnsi="Times New Roman" w:eastAsia="Times New Roman" w:cs="Times New Roman"/>
                <w:color w:val="auto"/>
                <w:sz w:val="24"/>
                <w:szCs w:val="24"/>
              </w:rPr>
              <w:t>Processing-in-Memory AIOS</w:t>
            </w:r>
          </w:p>
        </w:tc>
        <w:tc>
          <w:tcPr>
            <w:tcW w:w="3925" w:type="dxa"/>
            <w:tcBorders>
              <w:top w:val="single" w:color="333333" w:sz="1"/>
              <w:left w:val="single" w:color="333333" w:sz="1"/>
              <w:bottom w:val="single" w:color="333333" w:sz="1"/>
              <w:right w:val="single" w:color="333333" w:sz="1"/>
            </w:tcBorders>
            <w:tcMar>
              <w:top w:w="60" w:type="dxa"/>
              <w:left w:w="120" w:type="dxa"/>
              <w:bottom w:w="60" w:type="dxa"/>
              <w:right w:w="120" w:type="dxa"/>
            </w:tcMar>
          </w:tcPr>
          <w:p w:rsidP="03410F0A" w14:paraId="6666B118" wp14:textId="77777777">
            <w:pPr>
              <w:spacing w:line="360" w:lineRule="auto"/>
              <w:jc w:val="left"/>
              <w:rPr>
                <w:rFonts w:ascii="Times New Roman" w:hAnsi="Times New Roman" w:eastAsia="Times New Roman" w:cs="Times New Roman"/>
                <w:color w:val="auto"/>
                <w:sz w:val="28"/>
                <w:szCs w:val="28"/>
              </w:rPr>
            </w:pPr>
            <w:r w:rsidRPr="03410F0A" w:rsidR="03410F0A">
              <w:rPr>
                <w:rFonts w:ascii="Times New Roman" w:hAnsi="Times New Roman" w:eastAsia="Times New Roman" w:cs="Times New Roman"/>
                <w:color w:val="auto"/>
                <w:sz w:val="24"/>
                <w:szCs w:val="24"/>
              </w:rPr>
              <w:t>Workload mapping for PIM-capable memory</w:t>
            </w:r>
          </w:p>
        </w:tc>
        <w:tc>
          <w:tcPr>
            <w:tcW w:w="1600" w:type="dxa"/>
            <w:tcBorders>
              <w:top w:val="single" w:color="333333" w:sz="1"/>
              <w:left w:val="single" w:color="333333" w:sz="1"/>
              <w:bottom w:val="single" w:color="333333" w:sz="1"/>
              <w:right w:val="single" w:color="333333" w:sz="1"/>
            </w:tcBorders>
            <w:tcMar>
              <w:top w:w="60" w:type="dxa"/>
              <w:left w:w="120" w:type="dxa"/>
              <w:bottom w:w="60" w:type="dxa"/>
              <w:right w:w="120" w:type="dxa"/>
            </w:tcMar>
          </w:tcPr>
          <w:p w:rsidP="03410F0A" w14:paraId="32D53F12" wp14:textId="77777777">
            <w:pPr>
              <w:spacing w:line="360" w:lineRule="auto"/>
              <w:jc w:val="left"/>
              <w:rPr>
                <w:rFonts w:ascii="Times New Roman" w:hAnsi="Times New Roman" w:eastAsia="Times New Roman" w:cs="Times New Roman"/>
                <w:color w:val="auto"/>
                <w:sz w:val="28"/>
                <w:szCs w:val="28"/>
              </w:rPr>
            </w:pPr>
            <w:r w:rsidRPr="03410F0A" w:rsidR="03410F0A">
              <w:rPr>
                <w:rFonts w:ascii="Times New Roman" w:hAnsi="Times New Roman" w:eastAsia="Times New Roman" w:cs="Times New Roman"/>
                <w:color w:val="auto"/>
                <w:sz w:val="24"/>
                <w:szCs w:val="24"/>
              </w:rPr>
              <w:t>TRL 3–4</w:t>
            </w:r>
          </w:p>
        </w:tc>
        <w:tc>
          <w:tcPr>
            <w:tcW w:w="1605" w:type="dxa"/>
            <w:tcBorders>
              <w:top w:val="single" w:color="333333" w:sz="1"/>
              <w:left w:val="single" w:color="333333" w:sz="1"/>
              <w:bottom w:val="single" w:color="333333" w:sz="1"/>
              <w:right w:val="single" w:color="333333" w:sz="1"/>
            </w:tcBorders>
            <w:tcMar>
              <w:top w:w="60" w:type="dxa"/>
              <w:left w:w="120" w:type="dxa"/>
              <w:bottom w:w="60" w:type="dxa"/>
              <w:right w:w="120" w:type="dxa"/>
            </w:tcMar>
          </w:tcPr>
          <w:p w:rsidP="03410F0A" w14:paraId="57BC3F3E" wp14:textId="77777777">
            <w:pPr>
              <w:spacing w:line="360" w:lineRule="auto"/>
              <w:jc w:val="left"/>
              <w:rPr>
                <w:rFonts w:ascii="Times New Roman" w:hAnsi="Times New Roman" w:eastAsia="Times New Roman" w:cs="Times New Roman"/>
                <w:color w:val="auto"/>
                <w:sz w:val="28"/>
                <w:szCs w:val="28"/>
              </w:rPr>
            </w:pPr>
            <w:r w:rsidRPr="03410F0A" w:rsidR="03410F0A">
              <w:rPr>
                <w:rFonts w:ascii="Times New Roman" w:hAnsi="Times New Roman" w:eastAsia="Times New Roman" w:cs="Times New Roman"/>
                <w:color w:val="auto"/>
                <w:sz w:val="24"/>
                <w:szCs w:val="24"/>
              </w:rPr>
              <w:t>2026–2027</w:t>
            </w:r>
          </w:p>
        </w:tc>
      </w:tr>
      <w:tr xmlns:wp14="http://schemas.microsoft.com/office/word/2010/wordml" w:rsidTr="03410F0A" w14:paraId="36D4F50E" wp14:textId="77777777">
        <w:trPr>
          <w:trHeight w:val="576"/>
        </w:trPr>
        <w:tc>
          <w:tcPr>
            <w:tcW w:w="2460" w:type="dxa"/>
            <w:tcBorders>
              <w:top w:val="single" w:color="333333" w:sz="1"/>
              <w:left w:val="single" w:color="333333" w:sz="1"/>
              <w:bottom w:val="single" w:color="333333" w:sz="1"/>
              <w:right w:val="single" w:color="333333" w:sz="1"/>
            </w:tcBorders>
            <w:tcMar>
              <w:top w:w="60" w:type="dxa"/>
              <w:left w:w="120" w:type="dxa"/>
              <w:bottom w:w="60" w:type="dxa"/>
              <w:right w:w="120" w:type="dxa"/>
            </w:tcMar>
          </w:tcPr>
          <w:p w:rsidP="03410F0A" w14:paraId="2D381DED" wp14:textId="77777777">
            <w:pPr>
              <w:spacing w:line="360" w:lineRule="auto"/>
              <w:jc w:val="left"/>
              <w:rPr>
                <w:rFonts w:ascii="Times New Roman" w:hAnsi="Times New Roman" w:eastAsia="Times New Roman" w:cs="Times New Roman"/>
                <w:color w:val="auto"/>
                <w:sz w:val="28"/>
                <w:szCs w:val="28"/>
              </w:rPr>
            </w:pPr>
            <w:r w:rsidRPr="03410F0A" w:rsidR="03410F0A">
              <w:rPr>
                <w:rFonts w:ascii="Times New Roman" w:hAnsi="Times New Roman" w:eastAsia="Times New Roman" w:cs="Times New Roman"/>
                <w:color w:val="auto"/>
                <w:sz w:val="24"/>
                <w:szCs w:val="24"/>
              </w:rPr>
              <w:t>Real-time AI AIOS</w:t>
            </w:r>
          </w:p>
        </w:tc>
        <w:tc>
          <w:tcPr>
            <w:tcW w:w="3925" w:type="dxa"/>
            <w:tcBorders>
              <w:top w:val="single" w:color="333333" w:sz="1"/>
              <w:left w:val="single" w:color="333333" w:sz="1"/>
              <w:bottom w:val="single" w:color="333333" w:sz="1"/>
              <w:right w:val="single" w:color="333333" w:sz="1"/>
            </w:tcBorders>
            <w:tcMar>
              <w:top w:w="60" w:type="dxa"/>
              <w:left w:w="120" w:type="dxa"/>
              <w:bottom w:w="60" w:type="dxa"/>
              <w:right w:w="120" w:type="dxa"/>
            </w:tcMar>
          </w:tcPr>
          <w:p w:rsidP="03410F0A" w14:paraId="0DD722DF" wp14:textId="77777777">
            <w:pPr>
              <w:spacing w:line="360" w:lineRule="auto"/>
              <w:jc w:val="left"/>
              <w:rPr>
                <w:rFonts w:ascii="Times New Roman" w:hAnsi="Times New Roman" w:eastAsia="Times New Roman" w:cs="Times New Roman"/>
                <w:color w:val="auto"/>
                <w:sz w:val="28"/>
                <w:szCs w:val="28"/>
              </w:rPr>
            </w:pPr>
            <w:r w:rsidRPr="03410F0A" w:rsidR="03410F0A">
              <w:rPr>
                <w:rFonts w:ascii="Times New Roman" w:hAnsi="Times New Roman" w:eastAsia="Times New Roman" w:cs="Times New Roman"/>
                <w:color w:val="auto"/>
                <w:sz w:val="24"/>
                <w:szCs w:val="24"/>
              </w:rPr>
              <w:t>Bounded ML inference latency within kernel scheduler</w:t>
            </w:r>
          </w:p>
        </w:tc>
        <w:tc>
          <w:tcPr>
            <w:tcW w:w="1600" w:type="dxa"/>
            <w:tcBorders>
              <w:top w:val="single" w:color="333333" w:sz="1"/>
              <w:left w:val="single" w:color="333333" w:sz="1"/>
              <w:bottom w:val="single" w:color="333333" w:sz="1"/>
              <w:right w:val="single" w:color="333333" w:sz="1"/>
            </w:tcBorders>
            <w:tcMar>
              <w:top w:w="60" w:type="dxa"/>
              <w:left w:w="120" w:type="dxa"/>
              <w:bottom w:w="60" w:type="dxa"/>
              <w:right w:w="120" w:type="dxa"/>
            </w:tcMar>
          </w:tcPr>
          <w:p w:rsidP="03410F0A" w14:paraId="6A602820" wp14:textId="77777777">
            <w:pPr>
              <w:spacing w:line="360" w:lineRule="auto"/>
              <w:jc w:val="left"/>
              <w:rPr>
                <w:rFonts w:ascii="Times New Roman" w:hAnsi="Times New Roman" w:eastAsia="Times New Roman" w:cs="Times New Roman"/>
                <w:color w:val="auto"/>
                <w:sz w:val="28"/>
                <w:szCs w:val="28"/>
              </w:rPr>
            </w:pPr>
            <w:r w:rsidRPr="03410F0A" w:rsidR="03410F0A">
              <w:rPr>
                <w:rFonts w:ascii="Times New Roman" w:hAnsi="Times New Roman" w:eastAsia="Times New Roman" w:cs="Times New Roman"/>
                <w:color w:val="auto"/>
                <w:sz w:val="24"/>
                <w:szCs w:val="24"/>
              </w:rPr>
              <w:t>TRL 3–4</w:t>
            </w:r>
          </w:p>
        </w:tc>
        <w:tc>
          <w:tcPr>
            <w:tcW w:w="1605" w:type="dxa"/>
            <w:tcBorders>
              <w:top w:val="single" w:color="333333" w:sz="1"/>
              <w:left w:val="single" w:color="333333" w:sz="1"/>
              <w:bottom w:val="single" w:color="333333" w:sz="1"/>
              <w:right w:val="single" w:color="333333" w:sz="1"/>
            </w:tcBorders>
            <w:tcMar>
              <w:top w:w="60" w:type="dxa"/>
              <w:left w:w="120" w:type="dxa"/>
              <w:bottom w:w="60" w:type="dxa"/>
              <w:right w:w="120" w:type="dxa"/>
            </w:tcMar>
          </w:tcPr>
          <w:p w:rsidP="03410F0A" w14:paraId="1843D7CE" wp14:textId="77777777">
            <w:pPr>
              <w:spacing w:line="360" w:lineRule="auto"/>
              <w:jc w:val="left"/>
              <w:rPr>
                <w:rFonts w:ascii="Times New Roman" w:hAnsi="Times New Roman" w:eastAsia="Times New Roman" w:cs="Times New Roman"/>
                <w:color w:val="auto"/>
                <w:sz w:val="28"/>
                <w:szCs w:val="28"/>
              </w:rPr>
            </w:pPr>
            <w:r w:rsidRPr="03410F0A" w:rsidR="03410F0A">
              <w:rPr>
                <w:rFonts w:ascii="Times New Roman" w:hAnsi="Times New Roman" w:eastAsia="Times New Roman" w:cs="Times New Roman"/>
                <w:color w:val="auto"/>
                <w:sz w:val="24"/>
                <w:szCs w:val="24"/>
              </w:rPr>
              <w:t>2026–2027</w:t>
            </w:r>
          </w:p>
        </w:tc>
      </w:tr>
      <w:tr xmlns:wp14="http://schemas.microsoft.com/office/word/2010/wordml" w:rsidTr="03410F0A" w14:paraId="5B181524" wp14:textId="77777777">
        <w:trPr>
          <w:trHeight w:val="576"/>
        </w:trPr>
        <w:tc>
          <w:tcPr>
            <w:tcW w:w="2460" w:type="dxa"/>
            <w:tcBorders>
              <w:top w:val="single" w:color="333333" w:sz="1"/>
              <w:left w:val="single" w:color="333333" w:sz="1"/>
              <w:bottom w:val="single" w:color="333333" w:sz="1"/>
              <w:right w:val="single" w:color="333333" w:sz="1"/>
            </w:tcBorders>
            <w:tcMar>
              <w:top w:w="60" w:type="dxa"/>
              <w:left w:w="120" w:type="dxa"/>
              <w:bottom w:w="60" w:type="dxa"/>
              <w:right w:w="120" w:type="dxa"/>
            </w:tcMar>
          </w:tcPr>
          <w:p w:rsidP="03410F0A" w14:paraId="6A9B1FD7" wp14:textId="77777777">
            <w:pPr>
              <w:spacing w:line="360" w:lineRule="auto"/>
              <w:jc w:val="left"/>
              <w:rPr>
                <w:rFonts w:ascii="Times New Roman" w:hAnsi="Times New Roman" w:eastAsia="Times New Roman" w:cs="Times New Roman"/>
                <w:color w:val="auto"/>
                <w:sz w:val="28"/>
                <w:szCs w:val="28"/>
              </w:rPr>
            </w:pPr>
            <w:r w:rsidRPr="03410F0A" w:rsidR="03410F0A">
              <w:rPr>
                <w:rFonts w:ascii="Times New Roman" w:hAnsi="Times New Roman" w:eastAsia="Times New Roman" w:cs="Times New Roman"/>
                <w:color w:val="auto"/>
                <w:sz w:val="24"/>
                <w:szCs w:val="24"/>
              </w:rPr>
              <w:t>Privacy-preserving AIOS via TEE</w:t>
            </w:r>
          </w:p>
        </w:tc>
        <w:tc>
          <w:tcPr>
            <w:tcW w:w="3925" w:type="dxa"/>
            <w:tcBorders>
              <w:top w:val="single" w:color="333333" w:sz="1"/>
              <w:left w:val="single" w:color="333333" w:sz="1"/>
              <w:bottom w:val="single" w:color="333333" w:sz="1"/>
              <w:right w:val="single" w:color="333333" w:sz="1"/>
            </w:tcBorders>
            <w:tcMar>
              <w:top w:w="60" w:type="dxa"/>
              <w:left w:w="120" w:type="dxa"/>
              <w:bottom w:w="60" w:type="dxa"/>
              <w:right w:w="120" w:type="dxa"/>
            </w:tcMar>
          </w:tcPr>
          <w:p w:rsidP="03410F0A" w14:paraId="5D039CBB" wp14:textId="77777777">
            <w:pPr>
              <w:spacing w:line="360" w:lineRule="auto"/>
              <w:jc w:val="left"/>
              <w:rPr>
                <w:rFonts w:ascii="Times New Roman" w:hAnsi="Times New Roman" w:eastAsia="Times New Roman" w:cs="Times New Roman"/>
                <w:color w:val="auto"/>
                <w:sz w:val="28"/>
                <w:szCs w:val="28"/>
              </w:rPr>
            </w:pPr>
            <w:r w:rsidRPr="03410F0A" w:rsidR="03410F0A">
              <w:rPr>
                <w:rFonts w:ascii="Times New Roman" w:hAnsi="Times New Roman" w:eastAsia="Times New Roman" w:cs="Times New Roman"/>
                <w:color w:val="auto"/>
                <w:sz w:val="24"/>
                <w:szCs w:val="24"/>
              </w:rPr>
              <w:t>GPU TEE performance overhead; multi-party memory isolation</w:t>
            </w:r>
          </w:p>
        </w:tc>
        <w:tc>
          <w:tcPr>
            <w:tcW w:w="1600" w:type="dxa"/>
            <w:tcBorders>
              <w:top w:val="single" w:color="333333" w:sz="1"/>
              <w:left w:val="single" w:color="333333" w:sz="1"/>
              <w:bottom w:val="single" w:color="333333" w:sz="1"/>
              <w:right w:val="single" w:color="333333" w:sz="1"/>
            </w:tcBorders>
            <w:tcMar>
              <w:top w:w="60" w:type="dxa"/>
              <w:left w:w="120" w:type="dxa"/>
              <w:bottom w:w="60" w:type="dxa"/>
              <w:right w:w="120" w:type="dxa"/>
            </w:tcMar>
          </w:tcPr>
          <w:p w:rsidP="03410F0A" w14:paraId="5D6BEF2F" wp14:textId="77777777">
            <w:pPr>
              <w:spacing w:line="360" w:lineRule="auto"/>
              <w:jc w:val="left"/>
              <w:rPr>
                <w:rFonts w:ascii="Times New Roman" w:hAnsi="Times New Roman" w:eastAsia="Times New Roman" w:cs="Times New Roman"/>
                <w:color w:val="auto"/>
                <w:sz w:val="28"/>
                <w:szCs w:val="28"/>
              </w:rPr>
            </w:pPr>
            <w:r w:rsidRPr="03410F0A" w:rsidR="03410F0A">
              <w:rPr>
                <w:rFonts w:ascii="Times New Roman" w:hAnsi="Times New Roman" w:eastAsia="Times New Roman" w:cs="Times New Roman"/>
                <w:color w:val="auto"/>
                <w:sz w:val="24"/>
                <w:szCs w:val="24"/>
              </w:rPr>
              <w:t>TRL 4</w:t>
            </w:r>
          </w:p>
        </w:tc>
        <w:tc>
          <w:tcPr>
            <w:tcW w:w="1605" w:type="dxa"/>
            <w:tcBorders>
              <w:top w:val="single" w:color="333333" w:sz="1"/>
              <w:left w:val="single" w:color="333333" w:sz="1"/>
              <w:bottom w:val="single" w:color="333333" w:sz="1"/>
              <w:right w:val="single" w:color="333333" w:sz="1"/>
            </w:tcBorders>
            <w:tcMar>
              <w:top w:w="60" w:type="dxa"/>
              <w:left w:w="120" w:type="dxa"/>
              <w:bottom w:w="60" w:type="dxa"/>
              <w:right w:w="120" w:type="dxa"/>
            </w:tcMar>
          </w:tcPr>
          <w:p w:rsidP="03410F0A" w14:paraId="3737DC73" wp14:textId="77777777">
            <w:pPr>
              <w:spacing w:line="360" w:lineRule="auto"/>
              <w:jc w:val="left"/>
              <w:rPr>
                <w:rFonts w:ascii="Times New Roman" w:hAnsi="Times New Roman" w:eastAsia="Times New Roman" w:cs="Times New Roman"/>
                <w:color w:val="auto"/>
                <w:sz w:val="28"/>
                <w:szCs w:val="28"/>
              </w:rPr>
            </w:pPr>
            <w:r w:rsidRPr="03410F0A" w:rsidR="03410F0A">
              <w:rPr>
                <w:rFonts w:ascii="Times New Roman" w:hAnsi="Times New Roman" w:eastAsia="Times New Roman" w:cs="Times New Roman"/>
                <w:color w:val="auto"/>
                <w:sz w:val="24"/>
                <w:szCs w:val="24"/>
              </w:rPr>
              <w:t>2025–2027</w:t>
            </w:r>
          </w:p>
        </w:tc>
      </w:tr>
    </w:tbl>
    <w:p xmlns:wp14="http://schemas.microsoft.com/office/word/2010/wordml" w:rsidP="03410F0A" w14:paraId="0D0B940D" wp14:textId="77777777">
      <w:pPr>
        <w:spacing w:after="100" w:line="360" w:lineRule="auto"/>
      </w:pPr>
    </w:p>
    <w:p xmlns:wp14="http://schemas.microsoft.com/office/word/2010/wordml" w:rsidP="03410F0A" w14:paraId="24862B7D" wp14:textId="77777777">
      <w:pPr>
        <w:pStyle w:val="Heading2"/>
        <w:spacing w:before="280" w:after="140" w:line="360" w:lineRule="auto"/>
        <w:rPr>
          <w:rFonts w:ascii="Times New Roman" w:hAnsi="Times New Roman" w:eastAsia="Times New Roman" w:cs="Times New Roman"/>
          <w:b w:val="1"/>
          <w:bCs w:val="1"/>
          <w:color w:val="auto"/>
          <w:sz w:val="24"/>
          <w:szCs w:val="24"/>
        </w:rPr>
      </w:pPr>
      <w:r w:rsidRPr="03410F0A" w:rsidR="03410F0A">
        <w:rPr>
          <w:rFonts w:ascii="Times New Roman" w:hAnsi="Times New Roman" w:eastAsia="Times New Roman" w:cs="Times New Roman"/>
          <w:b w:val="1"/>
          <w:bCs w:val="1"/>
          <w:color w:val="auto"/>
          <w:sz w:val="24"/>
          <w:szCs w:val="24"/>
        </w:rPr>
        <w:t>3.5 Conclusion</w:t>
      </w:r>
    </w:p>
    <w:p xmlns:wp14="http://schemas.microsoft.com/office/word/2010/wordml" w14:paraId="5A0AEDE0" wp14:textId="77777777">
      <w:pPr>
        <w:spacing w:after="160" w:line="360"/>
        <w:jc w:val="both"/>
      </w:pPr>
      <w:r>
        <w:rPr>
          <w:rFonts w:ascii="Times New Roman" w:hAnsi="Times New Roman" w:eastAsia="Times New Roman" w:cs="Times New Roman"/>
          <w:sz w:val="24"/>
          <w:szCs w:val="24"/>
        </w:rPr>
        <w:t xml:space="preserve">This report has examined how AI-Native Operating Systems respond to the fundamental mismatch between classical OS resource management and the demands of large-scale AI inference, training, and multi-agent orchestration. The failures of classical mechanisms are specific and concrete: LRU replacement fails on KV cache access patterns that follow query content rather than address locality; 4 KB pages create TLB pressure at model scales that OS designers did not anticipate; CFS provides no mechanism to honor token generation deadlines; and uniform swap management cannot distinguish a critical KV cache page from idle data.</w:t>
      </w:r>
    </w:p>
    <w:p xmlns:wp14="http://schemas.microsoft.com/office/word/2010/wordml" w14:paraId="666113F7" wp14:textId="77777777">
      <w:pPr>
        <w:spacing w:after="160" w:line="360" w:lineRule="auto"/>
        <w:jc w:val="both"/>
      </w:pPr>
      <w:r w:rsidRPr="735C1741" w:rsidR="735C1741">
        <w:rPr>
          <w:rFonts w:ascii="Times New Roman" w:hAnsi="Times New Roman" w:eastAsia="Times New Roman" w:cs="Times New Roman"/>
          <w:sz w:val="24"/>
          <w:szCs w:val="24"/>
          <w:lang w:val="en-US"/>
        </w:rPr>
        <w:t>The AIOS response is architectural: cognitive allocators that accept semantic metadata alongside allocation requests; ML inference shims in the kernel scheduler that make per-task decisions in microseconds; hardware telemetry aggregators providing continuous system awareness; tiered object stores managing data across the full heterogeneous memory hierarchy; and a runtime orchestration layer bringing agent-level resource awareness to the management problem. Three themes run throughout: context is the master enabler of cognitive management, metadata is the practical carrier of context, and prediction is the primary mode of action.</w:t>
      </w:r>
    </w:p>
    <w:p xmlns:wp14="http://schemas.microsoft.com/office/word/2010/wordml" w14:paraId="73C061BD" wp14:textId="77777777">
      <w:pPr>
        <w:spacing w:after="160" w:line="360" w:lineRule="auto"/>
        <w:jc w:val="both"/>
      </w:pPr>
      <w:r w:rsidRPr="735C1741" w:rsidR="735C1741">
        <w:rPr>
          <w:rFonts w:ascii="Times New Roman" w:hAnsi="Times New Roman" w:eastAsia="Times New Roman" w:cs="Times New Roman"/>
          <w:sz w:val="24"/>
          <w:szCs w:val="24"/>
          <w:lang w:val="en-US"/>
        </w:rPr>
        <w:t>Genuine challenges remain — model drift and reliability, real-time latency constraints, privacy risks from metadata exposure, and the absence of standardized interfaces across the fragmented AI infrastructure ecosystem. As model sizes grow, agents become more autonomous, and edge deployment pushes AI compute into resource-constrained environments, the pressure to embed intelligence into the OS layer will intensify. AIOS represents not a replacement of classical OS principles but their extension into a regime where the system must understand the semantics of what it manages, not merely the physical resources being consumed.</w:t>
      </w:r>
    </w:p>
    <w:p xmlns:wp14="http://schemas.microsoft.com/office/word/2010/wordml" w:rsidP="03410F0A" w14:paraId="0E27B00A" wp14:textId="77777777">
      <w:pPr>
        <w:spacing w:line="360" w:lineRule="auto"/>
      </w:pPr>
      <w:r>
        <w:br w:type="page"/>
      </w:r>
    </w:p>
    <w:p xmlns:wp14="http://schemas.microsoft.com/office/word/2010/wordml" w:rsidP="03410F0A" w14:paraId="6B9F123D" wp14:textId="77777777">
      <w:pPr>
        <w:pStyle w:val="Heading1"/>
        <w:spacing w:before="360" w:after="200" w:line="360" w:lineRule="auto"/>
        <w:jc w:val="center"/>
      </w:pPr>
      <w:r w:rsidRPr="03410F0A" w:rsidR="03410F0A">
        <w:rPr>
          <w:rFonts w:ascii="Times New Roman" w:hAnsi="Times New Roman" w:eastAsia="Times New Roman" w:cs="Times New Roman"/>
          <w:b w:val="1"/>
          <w:bCs w:val="1"/>
          <w:sz w:val="28"/>
          <w:szCs w:val="28"/>
        </w:rPr>
        <w:t>BIBLIOGRAPHY</w:t>
      </w:r>
    </w:p>
    <w:p xmlns:wp14="http://schemas.microsoft.com/office/word/2010/wordml" w14:paraId="0F11D1A2" wp14:textId="77777777">
      <w:pPr>
        <w:spacing w:after="160" w:line="360"/>
        <w:jc w:val="both"/>
      </w:pPr>
      <w:r>
        <w:rPr>
          <w:rFonts w:ascii="Times New Roman" w:hAnsi="Times New Roman" w:eastAsia="Times New Roman" w:cs="Times New Roman"/>
          <w:sz w:val="24"/>
          <w:szCs w:val="24"/>
        </w:rPr>
        <w:t xml:space="preserve">[1] A. S. Tanenbaum and H. Bos, Modern Operating Systems, 4th ed. Upper Saddle River, NJ: Pearson, 2015.</w:t>
      </w:r>
    </w:p>
    <w:p xmlns:wp14="http://schemas.microsoft.com/office/word/2010/wordml" w14:paraId="5F9951A0" wp14:textId="77777777">
      <w:pPr>
        <w:spacing w:after="160" w:line="360"/>
        <w:jc w:val="both"/>
      </w:pPr>
      <w:r>
        <w:rPr>
          <w:rFonts w:ascii="Times New Roman" w:hAnsi="Times New Roman" w:eastAsia="Times New Roman" w:cs="Times New Roman"/>
          <w:sz w:val="24"/>
          <w:szCs w:val="24"/>
        </w:rPr>
        <w:t xml:space="preserve">[2] Z. Mei, Y. Liu, and J. Guo, "AIOS: LLM agent operating system," arXiv:2403.16971, 2024.</w:t>
      </w:r>
    </w:p>
    <w:p xmlns:wp14="http://schemas.microsoft.com/office/word/2010/wordml" w14:paraId="22D26671" wp14:textId="77777777">
      <w:pPr>
        <w:spacing w:after="160" w:line="360" w:lineRule="auto"/>
        <w:jc w:val="both"/>
      </w:pPr>
      <w:r w:rsidRPr="735C1741" w:rsidR="735C1741">
        <w:rPr>
          <w:rFonts w:ascii="Times New Roman" w:hAnsi="Times New Roman" w:eastAsia="Times New Roman" w:cs="Times New Roman"/>
          <w:sz w:val="24"/>
          <w:szCs w:val="24"/>
          <w:lang w:val="en-US"/>
        </w:rPr>
        <w:t>[3] W. Kwon, Z. Li, S. Zhuang, Y. Sheng, L. Zheng, C. H. Yu, J. Gonzalez, H. Zhang, and I. Stoica, "Efficient memory management for large language model serving with PagedAttention," in Proc. ACM SOSP, Koblenz, Germany, 2023, pp. 611–626.</w:t>
      </w:r>
    </w:p>
    <w:p xmlns:wp14="http://schemas.microsoft.com/office/word/2010/wordml" w14:paraId="79CE7638" wp14:textId="77777777">
      <w:pPr>
        <w:spacing w:after="160" w:line="360" w:lineRule="auto"/>
        <w:jc w:val="both"/>
      </w:pPr>
      <w:r w:rsidRPr="735C1741" w:rsidR="735C1741">
        <w:rPr>
          <w:rFonts w:ascii="Times New Roman" w:hAnsi="Times New Roman" w:eastAsia="Times New Roman" w:cs="Times New Roman"/>
          <w:sz w:val="24"/>
          <w:szCs w:val="24"/>
          <w:lang w:val="en-US"/>
        </w:rPr>
        <w:t>[4] S. Park, J. Kim, and Y. Lee, "Agent-as-OS: Rethinking the process abstraction for autonomous AI agents," in Proc. ACM HotOS, Ann Arbor, MI, USA, 2023, pp. 78–84.</w:t>
      </w:r>
    </w:p>
    <w:p xmlns:wp14="http://schemas.microsoft.com/office/word/2010/wordml" w14:paraId="5F1023E6" wp14:textId="77777777">
      <w:pPr>
        <w:spacing w:after="160" w:line="360" w:lineRule="auto"/>
        <w:jc w:val="both"/>
      </w:pPr>
      <w:r w:rsidRPr="735C1741" w:rsidR="735C1741">
        <w:rPr>
          <w:rFonts w:ascii="Times New Roman" w:hAnsi="Times New Roman" w:eastAsia="Times New Roman" w:cs="Times New Roman"/>
          <w:sz w:val="24"/>
          <w:szCs w:val="24"/>
          <w:lang w:val="en-US"/>
        </w:rPr>
        <w:t>[5] M. Shi, X. Tang, Y. Cao, and J. Li, "Memory management for heterogeneous memory systems: A survey," ACM Comput. Surv., vol. 54, no. 7, pp. 1–38, Sep. 2021.</w:t>
      </w:r>
    </w:p>
    <w:p xmlns:wp14="http://schemas.microsoft.com/office/word/2010/wordml" w14:paraId="1E1D4077" wp14:textId="77777777">
      <w:pPr>
        <w:spacing w:after="160" w:line="360"/>
        <w:jc w:val="both"/>
      </w:pPr>
      <w:r>
        <w:rPr>
          <w:rFonts w:ascii="Times New Roman" w:hAnsi="Times New Roman" w:eastAsia="Times New Roman" w:cs="Times New Roman"/>
          <w:sz w:val="24"/>
          <w:szCs w:val="24"/>
        </w:rPr>
        <w:t xml:space="preserve">[6] B. Hall, J. Lyons, and S. Varadarajan, "Resource management challenges in automotive AI stacks," IEEE Trans. Veh. Technol., vol. 72, no. 4, pp. 4120–4135, Apr. 2023.</w:t>
      </w:r>
    </w:p>
    <w:p xmlns:wp14="http://schemas.microsoft.com/office/word/2010/wordml" w14:paraId="534B1B94" wp14:textId="77777777">
      <w:pPr>
        <w:spacing w:after="160" w:line="360"/>
        <w:jc w:val="both"/>
      </w:pPr>
      <w:r>
        <w:rPr>
          <w:rFonts w:ascii="Times New Roman" w:hAnsi="Times New Roman" w:eastAsia="Times New Roman" w:cs="Times New Roman"/>
          <w:sz w:val="24"/>
          <w:szCs w:val="24"/>
        </w:rPr>
        <w:t xml:space="preserve">[7] L. Zhou, N. Feng, Z. Tang, Y. Li, D. Shang, X. Qin, and X. Chen, "PETS: Predictive scheduling for efficient transformer serving," in Proc. USENIX ATC, Boston, MA, USA, 2024, pp. 315–330.</w:t>
      </w:r>
    </w:p>
    <w:p xmlns:wp14="http://schemas.microsoft.com/office/word/2010/wordml" w14:paraId="3B707F3A" wp14:textId="77777777">
      <w:pPr>
        <w:spacing w:after="160" w:line="360" w:lineRule="auto"/>
        <w:jc w:val="both"/>
      </w:pPr>
      <w:r w:rsidRPr="735C1741" w:rsidR="735C1741">
        <w:rPr>
          <w:rFonts w:ascii="Times New Roman" w:hAnsi="Times New Roman" w:eastAsia="Times New Roman" w:cs="Times New Roman"/>
          <w:sz w:val="24"/>
          <w:szCs w:val="24"/>
          <w:lang w:val="en-US"/>
        </w:rPr>
        <w:t>[8] A. Gujarati, R. Karimi, S. Alzayat, W. Hao, A. Kaufmann, Y. Vigfusson, and J. Mace, "Serving DNNs like clockwork: Performance predictability from the bottom up," in Proc. USENIX OSDI, Banff, Canada, 2020, pp. 443–462.</w:t>
      </w:r>
    </w:p>
    <w:p xmlns:wp14="http://schemas.microsoft.com/office/word/2010/wordml" w14:paraId="7DB9C2E9" wp14:textId="77777777">
      <w:pPr>
        <w:spacing w:after="160" w:line="360" w:lineRule="auto"/>
        <w:jc w:val="both"/>
      </w:pPr>
      <w:r w:rsidRPr="735C1741" w:rsidR="735C1741">
        <w:rPr>
          <w:rFonts w:ascii="Times New Roman" w:hAnsi="Times New Roman" w:eastAsia="Times New Roman" w:cs="Times New Roman"/>
          <w:sz w:val="24"/>
          <w:szCs w:val="24"/>
          <w:lang w:val="en-US"/>
        </w:rPr>
        <w:t>[9] D. Narayanan, K. Santhanam, F. Kazhamiaka, A. Phanishayee, and M. Zaharia, "Heterogeneity-aware cluster scheduling policies for deep learning workloads," in Proc. USENIX OSDI, Banff, Canada, 2020, pp. 481–498.</w:t>
      </w:r>
    </w:p>
    <w:p xmlns:wp14="http://schemas.microsoft.com/office/word/2010/wordml" w14:paraId="7DFE8BCC" wp14:textId="77777777">
      <w:pPr>
        <w:spacing w:after="160" w:line="360" w:lineRule="auto"/>
        <w:jc w:val="both"/>
      </w:pPr>
      <w:r w:rsidRPr="735C1741" w:rsidR="735C1741">
        <w:rPr>
          <w:rFonts w:ascii="Times New Roman" w:hAnsi="Times New Roman" w:eastAsia="Times New Roman" w:cs="Times New Roman"/>
          <w:sz w:val="24"/>
          <w:szCs w:val="24"/>
          <w:lang w:val="en-US"/>
        </w:rPr>
        <w:t>[10] C. T. Nguyen, Y. J. Yu, A. Annamalai, and S. Kang, "Green AI: Energy-aware scheduling for sustainable deep learning inference," IEEE Trans. Sustain. Comput., vol. 8, no. 2, pp. 201–215, Apr. 2023.</w:t>
      </w:r>
    </w:p>
    <w:p xmlns:wp14="http://schemas.microsoft.com/office/word/2010/wordml" w14:paraId="14A0587F" wp14:textId="77777777">
      <w:pPr>
        <w:spacing w:after="160" w:line="360" w:lineRule="auto"/>
        <w:jc w:val="both"/>
      </w:pPr>
      <w:r w:rsidRPr="735C1741" w:rsidR="735C1741">
        <w:rPr>
          <w:rFonts w:ascii="Times New Roman" w:hAnsi="Times New Roman" w:eastAsia="Times New Roman" w:cs="Times New Roman"/>
          <w:sz w:val="24"/>
          <w:szCs w:val="24"/>
          <w:lang w:val="en-US"/>
        </w:rPr>
        <w:t>[11] S. Hong, M. Zhuge, J. Chen, X. Zheng, Y. Cheng, C. Zhang, J. Wang, Z. Wang, S. K. S. Yau, Z. Lin, L. Zhou, C. Ran, L. Xiao, C. Wu, and J. Schmidhuber, "MetaGPT: Meta programming for a multi-agent collaborative framework," in Proc. ICLR, Vienna, Austria, 2024.</w:t>
      </w:r>
    </w:p>
    <w:p xmlns:wp14="http://schemas.microsoft.com/office/word/2010/wordml" w14:paraId="01A0ECCD" wp14:textId="77777777">
      <w:pPr>
        <w:spacing w:after="160" w:line="360" w:lineRule="auto"/>
        <w:jc w:val="both"/>
      </w:pPr>
      <w:r w:rsidRPr="735C1741" w:rsidR="735C1741">
        <w:rPr>
          <w:rFonts w:ascii="Times New Roman" w:hAnsi="Times New Roman" w:eastAsia="Times New Roman" w:cs="Times New Roman"/>
          <w:sz w:val="24"/>
          <w:szCs w:val="24"/>
          <w:lang w:val="en-US"/>
        </w:rPr>
        <w:t>[12] W. Zhang, J. Du, X. Lin, S. Sun, and X. Zheng, "Cognitive resource management in AI-native operating systems: Principles and architectures," IEEE Trans. Cloud Comput., vol. 11, no. 3, pp. 1201–1218, Jul.–Sep. 2023.</w:t>
      </w:r>
    </w:p>
    <w:p xmlns:wp14="http://schemas.microsoft.com/office/word/2010/wordml" w14:paraId="4A241AB6" wp14:textId="77777777">
      <w:pPr>
        <w:spacing w:after="160" w:line="360" w:lineRule="auto"/>
        <w:jc w:val="both"/>
      </w:pPr>
      <w:r w:rsidRPr="735C1741" w:rsidR="735C1741">
        <w:rPr>
          <w:rFonts w:ascii="Times New Roman" w:hAnsi="Times New Roman" w:eastAsia="Times New Roman" w:cs="Times New Roman"/>
          <w:sz w:val="24"/>
          <w:szCs w:val="24"/>
          <w:lang w:val="en-US"/>
        </w:rPr>
        <w:t>[13] H. Ji, H. Park, S. Cho, and K. Lee, "AIOS kernel design: Integrating machine learning into OS resource management," in Proc. IEEE/ACM IWQoS, Guangzhou, China, 2023, pp. 1–10.</w:t>
      </w:r>
    </w:p>
    <w:p xmlns:wp14="http://schemas.microsoft.com/office/word/2010/wordml" w14:paraId="6C883DA4" wp14:textId="77777777">
      <w:pPr>
        <w:spacing w:after="160" w:line="360" w:lineRule="auto"/>
        <w:jc w:val="both"/>
      </w:pPr>
      <w:r w:rsidRPr="735C1741" w:rsidR="735C1741">
        <w:rPr>
          <w:rFonts w:ascii="Times New Roman" w:hAnsi="Times New Roman" w:eastAsia="Times New Roman" w:cs="Times New Roman"/>
          <w:sz w:val="24"/>
          <w:szCs w:val="24"/>
          <w:lang w:val="en-US"/>
        </w:rPr>
        <w:t>[14] Z. Mei, Y. Liu, Y. He, and J. Guo, "AIOS: LLM agent operating system," arXiv:2403.16971v2, 2024. [Online]. Available: https://arxiv.org/abs/2403.16971 [Accessed: May 1, 2026].</w:t>
      </w:r>
    </w:p>
    <w:p xmlns:wp14="http://schemas.microsoft.com/office/word/2010/wordml" w14:paraId="080F09ED" wp14:textId="77777777">
      <w:pPr>
        <w:spacing w:after="160" w:line="360"/>
        <w:jc w:val="both"/>
      </w:pPr>
      <w:r>
        <w:rPr>
          <w:rFonts w:ascii="Times New Roman" w:hAnsi="Times New Roman" w:eastAsia="Times New Roman" w:cs="Times New Roman"/>
          <w:sz w:val="24"/>
          <w:szCs w:val="24"/>
        </w:rPr>
        <w:t xml:space="preserve">[15] S. Park, J. Kim, and H. Lee, "Rethinking the OS for AI-native agent workloads: Process abstractions and resource intention protocols," ACM SIGOPS Oper. Syst. Rev., vol. 57, no. 2, pp. 45–58, Jun. 2023.</w:t>
      </w:r>
    </w:p>
    <w:p xmlns:wp14="http://schemas.microsoft.com/office/word/2010/wordml" w14:paraId="5F8D9796" wp14:textId="77777777">
      <w:pPr>
        <w:spacing w:after="160" w:line="360"/>
        <w:jc w:val="both"/>
      </w:pPr>
      <w:r>
        <w:rPr>
          <w:rFonts w:ascii="Times New Roman" w:hAnsi="Times New Roman" w:eastAsia="Times New Roman" w:cs="Times New Roman"/>
          <w:sz w:val="24"/>
          <w:szCs w:val="24"/>
        </w:rPr>
        <w:t xml:space="preserve">[16] M. Shi, J. Sun, Y. Wang, and H. Zhang, "Survey on heterogeneous memory management for machine learning workloads," ACM Trans. Storage, vol. 19, no. 1, pp. 1–32, Mar. 2023.</w:t>
      </w:r>
    </w:p>
    <w:p xmlns:wp14="http://schemas.microsoft.com/office/word/2010/wordml" w14:paraId="3D302022" wp14:textId="77777777">
      <w:pPr>
        <w:spacing w:after="160" w:line="360" w:lineRule="auto"/>
        <w:jc w:val="both"/>
      </w:pPr>
      <w:r w:rsidRPr="735C1741" w:rsidR="735C1741">
        <w:rPr>
          <w:rFonts w:ascii="Times New Roman" w:hAnsi="Times New Roman" w:eastAsia="Times New Roman" w:cs="Times New Roman"/>
          <w:sz w:val="24"/>
          <w:szCs w:val="24"/>
          <w:lang w:val="en-US"/>
        </w:rPr>
        <w:t>[17] W. Kwon, Z. Li, S. Zhuang, Y. Sheng, L. Zheng, C. H. Yu, J. E. Gonzalez, H. Zhang, and I. Stoica, "Efficient memory management for large language model serving with PagedAttention," in Proc. ACM SOSP, Koblenz, Germany, 2023, pp. 611–626.</w:t>
      </w:r>
    </w:p>
    <w:p xmlns:wp14="http://schemas.microsoft.com/office/word/2010/wordml" w14:paraId="23A5C28F" wp14:textId="77777777">
      <w:pPr>
        <w:spacing w:after="160" w:line="360"/>
        <w:jc w:val="both"/>
      </w:pPr>
      <w:r>
        <w:rPr>
          <w:rFonts w:ascii="Times New Roman" w:hAnsi="Times New Roman" w:eastAsia="Times New Roman" w:cs="Times New Roman"/>
          <w:sz w:val="24"/>
          <w:szCs w:val="24"/>
        </w:rPr>
        <w:t xml:space="preserve">[18] A. Agrawal, N. Kedia, A. Panwar, J. Mohan, N. Kwatra, B. S. Gulavani, A. Ramjee, and A. Tumanov, "SARATHI: Efficient LLM inference by piggybacking decodes with chunked prefills," arXiv:2308.16369, 2023.</w:t>
      </w:r>
    </w:p>
    <w:p xmlns:wp14="http://schemas.microsoft.com/office/word/2010/wordml" w14:paraId="076E3562" wp14:textId="77777777">
      <w:pPr>
        <w:spacing w:after="160" w:line="360" w:lineRule="auto"/>
        <w:jc w:val="both"/>
      </w:pPr>
      <w:r w:rsidRPr="735C1741" w:rsidR="735C1741">
        <w:rPr>
          <w:rFonts w:ascii="Times New Roman" w:hAnsi="Times New Roman" w:eastAsia="Times New Roman" w:cs="Times New Roman"/>
          <w:sz w:val="24"/>
          <w:szCs w:val="24"/>
          <w:lang w:val="en-US"/>
        </w:rPr>
        <w:t>[19] L. Zheng, L. Yin, Z. Xie, C. Sun, J. Huang, C.-Y. Chen, J. Kasikci, V. Bhosale, D. Ghodsi, and I. Stoica, "SGLang: Efficient execution of structured language model programs," in Proc. NeurIPS, Vancouver, Canada, 2024.</w:t>
      </w:r>
    </w:p>
    <w:p xmlns:wp14="http://schemas.microsoft.com/office/word/2010/wordml" w14:paraId="34DD05DD" wp14:textId="77777777">
      <w:pPr>
        <w:spacing w:after="160" w:line="360" w:lineRule="auto"/>
        <w:jc w:val="both"/>
      </w:pPr>
      <w:r w:rsidRPr="735C1741" w:rsidR="735C1741">
        <w:rPr>
          <w:rFonts w:ascii="Times New Roman" w:hAnsi="Times New Roman" w:eastAsia="Times New Roman" w:cs="Times New Roman"/>
          <w:sz w:val="24"/>
          <w:szCs w:val="24"/>
          <w:lang w:val="en-US"/>
        </w:rPr>
        <w:t>[20] Y. Sheng, L. Zheng, B. Yuan, Z. Li, M. Ryabinin, B. Chen, P. Liang, C. Re, I. Stoica, and C. Zhang, "FlexGen: High-throughput generative inference of large language models with a single GPU," in Proc. ICML, Honolulu, HI, USA, 2023, pp. 31094–31116.</w:t>
      </w:r>
    </w:p>
    <w:p xmlns:wp14="http://schemas.microsoft.com/office/word/2010/wordml" w14:paraId="141182F7" wp14:textId="77777777">
      <w:pPr>
        <w:spacing w:after="160" w:line="360"/>
        <w:jc w:val="both"/>
      </w:pPr>
      <w:r>
        <w:rPr>
          <w:rFonts w:ascii="Times New Roman" w:hAnsi="Times New Roman" w:eastAsia="Times New Roman" w:cs="Times New Roman"/>
          <w:sz w:val="24"/>
          <w:szCs w:val="24"/>
        </w:rPr>
        <w:t xml:space="preserve">[21] G. Yu, J.-W. Park, Y. Cho, S. Lee, Y. Jeong, K.-W. Park, and J. Jeon, "Orca: A distributed serving system for transformer-based generative models," in Proc. USENIX OSDI, Carlsbad, CA, USA, 2022, pp. 521–538.</w:t>
      </w:r>
    </w:p>
    <w:p xmlns:wp14="http://schemas.microsoft.com/office/word/2010/wordml" w14:paraId="4F39BB5A" wp14:textId="77777777">
      <w:pPr>
        <w:spacing w:after="160" w:line="360" w:lineRule="auto"/>
        <w:jc w:val="both"/>
      </w:pPr>
      <w:r w:rsidRPr="735C1741" w:rsidR="735C1741">
        <w:rPr>
          <w:rFonts w:ascii="Times New Roman" w:hAnsi="Times New Roman" w:eastAsia="Times New Roman" w:cs="Times New Roman"/>
          <w:sz w:val="24"/>
          <w:szCs w:val="24"/>
          <w:lang w:val="en-US"/>
        </w:rPr>
        <w:t>[22] D. Narayanan, K. Santhanam, F. Kazhamiaka, A. Phanishayee, and M. Zaharia, "Heterogeneity-aware cluster scheduling policies for deep learning workloads," in Proc. USENIX OSDI, Banff, Canada, 2020, pp. 481–498.</w:t>
      </w:r>
    </w:p>
    <w:p xmlns:wp14="http://schemas.microsoft.com/office/word/2010/wordml" w14:paraId="15032A40" wp14:textId="77777777">
      <w:pPr>
        <w:spacing w:after="160" w:line="360" w:lineRule="auto"/>
        <w:jc w:val="both"/>
      </w:pPr>
      <w:r w:rsidRPr="735C1741" w:rsidR="735C1741">
        <w:rPr>
          <w:rFonts w:ascii="Times New Roman" w:hAnsi="Times New Roman" w:eastAsia="Times New Roman" w:cs="Times New Roman"/>
          <w:sz w:val="24"/>
          <w:szCs w:val="24"/>
          <w:lang w:val="en-US"/>
        </w:rPr>
        <w:t>[23] A. Gujarati, R. Karimi, S. Alzayat, W. Hao, A. Kaufmann, Y. Vigfusson, and J. Mace, "Serving DNNs like clockwork: Performance predictability from the bottom up," in Proc. USENIX OSDI, Banff, Canada, 2020, pp. 443–462.</w:t>
      </w:r>
    </w:p>
    <w:p xmlns:wp14="http://schemas.microsoft.com/office/word/2010/wordml" w14:paraId="131F7D22" wp14:textId="77777777">
      <w:pPr>
        <w:spacing w:after="160" w:line="360" w:lineRule="auto"/>
        <w:jc w:val="both"/>
      </w:pPr>
      <w:r w:rsidRPr="735C1741" w:rsidR="735C1741">
        <w:rPr>
          <w:rFonts w:ascii="Times New Roman" w:hAnsi="Times New Roman" w:eastAsia="Times New Roman" w:cs="Times New Roman"/>
          <w:sz w:val="24"/>
          <w:szCs w:val="24"/>
          <w:lang w:val="en-US"/>
        </w:rPr>
        <w:t>[24] H. Zhao, Z. Han, Z. Yang, Q. Zhang, F. Yang, L. Zhou, M. Liu, V. Tresp, C. Hua, and H. Zhao, "Learned OS scheduling for latency-sensitive workloads using deep reinforcement learning," IEEE Trans. Parallel Distrib. Syst., vol. 34, no. 5, pp. 1450–1464, May 2023.</w:t>
      </w:r>
    </w:p>
    <w:p xmlns:wp14="http://schemas.microsoft.com/office/word/2010/wordml" w14:paraId="0E6B6E5F" wp14:textId="77777777">
      <w:pPr>
        <w:spacing w:after="160" w:line="360" w:lineRule="auto"/>
        <w:jc w:val="both"/>
      </w:pPr>
      <w:r w:rsidRPr="735C1741" w:rsidR="735C1741">
        <w:rPr>
          <w:rFonts w:ascii="Times New Roman" w:hAnsi="Times New Roman" w:eastAsia="Times New Roman" w:cs="Times New Roman"/>
          <w:sz w:val="24"/>
          <w:szCs w:val="24"/>
          <w:lang w:val="en-US"/>
        </w:rPr>
        <w:t>[25] M. Hildebrand, J. Khan, S. Trika, J. Lowe-Power, and V. Akella, "Autotm: Automatic tensor movement in heterogeneous memory systems using integer linear programming," in Proc. ACM ASPLOS, Lausanne, Switzerland, 2020, pp. 875–890.</w:t>
      </w:r>
    </w:p>
    <w:p xmlns:wp14="http://schemas.microsoft.com/office/word/2010/wordml" w14:paraId="3B9C1ADF" wp14:textId="77777777">
      <w:pPr>
        <w:spacing w:after="160" w:line="360" w:lineRule="auto"/>
        <w:jc w:val="both"/>
      </w:pPr>
      <w:r w:rsidRPr="735C1741" w:rsidR="735C1741">
        <w:rPr>
          <w:rFonts w:ascii="Times New Roman" w:hAnsi="Times New Roman" w:eastAsia="Times New Roman" w:cs="Times New Roman"/>
          <w:sz w:val="24"/>
          <w:szCs w:val="24"/>
          <w:lang w:val="en-US"/>
        </w:rPr>
        <w:t>[26] A. Eisenman, M. Cidon, E. Pergament, M. Ber-Or, R. Stets, N. Katta, and S. Iyer, "Bandana: Using non-volatile memory for storing deep learning models," in Proc. MLSys, Austin, TX, USA, 2022, pp. 617–630.</w:t>
      </w:r>
    </w:p>
    <w:p xmlns:wp14="http://schemas.microsoft.com/office/word/2010/wordml" w14:paraId="23710A3F" wp14:textId="77777777">
      <w:pPr>
        <w:spacing w:after="160" w:line="360" w:lineRule="auto"/>
        <w:jc w:val="both"/>
      </w:pPr>
      <w:r w:rsidRPr="735C1741" w:rsidR="735C1741">
        <w:rPr>
          <w:rFonts w:ascii="Times New Roman" w:hAnsi="Times New Roman" w:eastAsia="Times New Roman" w:cs="Times New Roman"/>
          <w:sz w:val="24"/>
          <w:szCs w:val="24"/>
          <w:lang w:val="en-US"/>
        </w:rPr>
        <w:t>[27] M. Rhu, N. Gimelshein, J. Clemons, A. Zulfiqar, and S. W. Keckler, "vDNN: Virtualized deep neural networks for scalable, memory-efficient neural network design," in Proc. IEEE/ACM MICRO, Taipei, Taiwan, 2020, pp. 1–15.</w:t>
      </w:r>
    </w:p>
    <w:p xmlns:wp14="http://schemas.microsoft.com/office/word/2010/wordml" w14:paraId="44E39EE9" wp14:textId="77777777">
      <w:pPr>
        <w:spacing w:after="160" w:line="360" w:lineRule="auto"/>
        <w:jc w:val="both"/>
      </w:pPr>
      <w:r w:rsidRPr="735C1741" w:rsidR="735C1741">
        <w:rPr>
          <w:rFonts w:ascii="Times New Roman" w:hAnsi="Times New Roman" w:eastAsia="Times New Roman" w:cs="Times New Roman"/>
          <w:sz w:val="24"/>
          <w:szCs w:val="24"/>
          <w:lang w:val="en-US"/>
        </w:rPr>
        <w:t>[28] S. Hong, M. Zhuge, J. Chen, X. Zheng, Y. Cheng, C. Zhang, J. Wang, Z. Wang, S. K. S. Yau, Z. Lin, L. Zhou, C. Ran, L. Xiao, C. Wu, and J. Schmidhuber, "MetaGPT: Meta programming for a multi-agent collaborative framework," in Proc. ICLR, Vienna, Austria, 2024.</w:t>
      </w:r>
    </w:p>
    <w:p xmlns:wp14="http://schemas.microsoft.com/office/word/2010/wordml" w14:paraId="030F088E" wp14:textId="77777777">
      <w:pPr>
        <w:spacing w:after="160" w:line="360" w:lineRule="auto"/>
        <w:jc w:val="both"/>
      </w:pPr>
      <w:r w:rsidRPr="735C1741" w:rsidR="735C1741">
        <w:rPr>
          <w:rFonts w:ascii="Times New Roman" w:hAnsi="Times New Roman" w:eastAsia="Times New Roman" w:cs="Times New Roman"/>
          <w:sz w:val="24"/>
          <w:szCs w:val="24"/>
          <w:lang w:val="en-US"/>
        </w:rPr>
        <w:t>[29] L. Wang, C. Ma, X. Feng, Z. Zhang, H. Yang, J. Zhang, Z. Chen, J. Tang, X. Chen, Y. Lin, W. X. Zhao, Z. Wei, and J.-R. Wen, "A survey on large language model based autonomous agents," Front. Comput. Sci., vol. 18, no. 6, pp. 186345, Jun. 2024.</w:t>
      </w:r>
    </w:p>
    <w:p xmlns:wp14="http://schemas.microsoft.com/office/word/2010/wordml" w14:paraId="6ED43D6F" wp14:textId="77777777">
      <w:pPr>
        <w:spacing w:after="160" w:line="360" w:lineRule="auto"/>
        <w:jc w:val="both"/>
      </w:pPr>
      <w:r w:rsidRPr="735C1741" w:rsidR="735C1741">
        <w:rPr>
          <w:rFonts w:ascii="Times New Roman" w:hAnsi="Times New Roman" w:eastAsia="Times New Roman" w:cs="Times New Roman"/>
          <w:sz w:val="24"/>
          <w:szCs w:val="24"/>
          <w:lang w:val="en-US"/>
        </w:rPr>
        <w:t>[30] C. Packer, V. Fang, S. M. Keutzer, Q. Wu, W. S. Ro, J. E. Gonzalez, and I. Stoica, "MemGPT: Towards LLMs as operating systems," arXiv:2310.08560, 2023.</w:t>
      </w:r>
    </w:p>
    <w:p xmlns:wp14="http://schemas.microsoft.com/office/word/2010/wordml" w14:paraId="1F89054B" wp14:textId="77777777">
      <w:pPr>
        <w:spacing w:after="160" w:line="360" w:lineRule="auto"/>
        <w:jc w:val="both"/>
      </w:pPr>
      <w:r w:rsidRPr="735C1741" w:rsidR="735C1741">
        <w:rPr>
          <w:rFonts w:ascii="Times New Roman" w:hAnsi="Times New Roman" w:eastAsia="Times New Roman" w:cs="Times New Roman"/>
          <w:sz w:val="24"/>
          <w:szCs w:val="24"/>
          <w:lang w:val="en-US"/>
        </w:rPr>
        <w:t>[31] N. Carlini, F. Tramer, E. Wallace, M. Jagielski, A. Herbert-Voss, K. Lee, A. Roberts, T. Brown, D. Song, U. Erlingsson, A. Oprea, and C. Raffel, "Extracting training data from large language models," in Proc. USENIX Security Symp., Vancouver, Canada, 2021, pp. 2633–2650.</w:t>
      </w:r>
    </w:p>
    <w:p xmlns:wp14="http://schemas.microsoft.com/office/word/2010/wordml" w14:paraId="3BCED907" wp14:textId="77777777">
      <w:pPr>
        <w:spacing w:after="160" w:line="360" w:lineRule="auto"/>
        <w:jc w:val="both"/>
      </w:pPr>
      <w:r w:rsidRPr="735C1741" w:rsidR="735C1741">
        <w:rPr>
          <w:rFonts w:ascii="Times New Roman" w:hAnsi="Times New Roman" w:eastAsia="Times New Roman" w:cs="Times New Roman"/>
          <w:sz w:val="24"/>
          <w:szCs w:val="24"/>
          <w:lang w:val="en-US"/>
        </w:rPr>
        <w:t>[32] C. Dwork and A. Roth, "The algorithmic foundations of differential privacy," Found. Trends Theor. Comput. Sci., vol. 9, no. 3–4, pp. 211–407, 2014.</w:t>
      </w:r>
    </w:p>
    <w:p xmlns:wp14="http://schemas.microsoft.com/office/word/2010/wordml" w14:paraId="76D4F383" wp14:textId="77777777">
      <w:pPr>
        <w:spacing w:after="160" w:line="360" w:lineRule="auto"/>
        <w:jc w:val="both"/>
      </w:pPr>
      <w:r w:rsidRPr="735C1741" w:rsidR="735C1741">
        <w:rPr>
          <w:rFonts w:ascii="Times New Roman" w:hAnsi="Times New Roman" w:eastAsia="Times New Roman" w:cs="Times New Roman"/>
          <w:sz w:val="24"/>
          <w:szCs w:val="24"/>
          <w:lang w:val="en-US"/>
        </w:rPr>
        <w:t>[33] S. M. Lundberg and S.-I. Lee, "A unified approach to interpreting model predictions," in Proc. NeurIPS, Long Beach, CA, USA, 2017, pp. 4765–4774.</w:t>
      </w:r>
    </w:p>
    <w:p xmlns:wp14="http://schemas.microsoft.com/office/word/2010/wordml" w14:paraId="2613032F" wp14:textId="77777777">
      <w:pPr>
        <w:spacing w:after="160" w:line="360"/>
        <w:jc w:val="both"/>
      </w:pPr>
      <w:r>
        <w:rPr>
          <w:rFonts w:ascii="Times New Roman" w:hAnsi="Times New Roman" w:eastAsia="Times New Roman" w:cs="Times New Roman"/>
          <w:sz w:val="24"/>
          <w:szCs w:val="24"/>
        </w:rPr>
        <w:t xml:space="preserve">[34] Y. Luo, Z. Zhang, X. Zhou, C. Sun, Y. Bao, Y. Hu, D. Guo, S. Chen, and J. Wang, "NVIDIA A100 tensor core GPU: Performance and innovation," IEEE Micro, vol. 41, no. 2, pp. 29–35, Mar. 2021.</w:t>
      </w:r>
    </w:p>
    <w:p xmlns:wp14="http://schemas.microsoft.com/office/word/2010/wordml" w14:paraId="4CA3E294" wp14:textId="77777777">
      <w:pPr>
        <w:spacing w:after="160" w:line="360" w:lineRule="auto"/>
        <w:jc w:val="both"/>
      </w:pPr>
      <w:r w:rsidRPr="735C1741" w:rsidR="735C1741">
        <w:rPr>
          <w:rFonts w:ascii="Times New Roman" w:hAnsi="Times New Roman" w:eastAsia="Times New Roman" w:cs="Times New Roman"/>
          <w:sz w:val="24"/>
          <w:szCs w:val="24"/>
          <w:lang w:val="en-US"/>
        </w:rPr>
        <w:t>[35] J. Li, H. Zheng, Y. Liu, X. Zhang, and Y. Chen, "Deep learning based resource allocation for AI inference workloads: A comparative study," IEEE Trans. Netw. Serv. Manag., vol. 20, no. 1, pp. 289–302, Mar. 2023.</w:t>
      </w:r>
    </w:p>
    <w:p xmlns:wp14="http://schemas.microsoft.com/office/word/2010/wordml" w14:paraId="6BEFF350" wp14:textId="77777777">
      <w:pPr>
        <w:spacing w:after="160" w:line="360"/>
        <w:jc w:val="both"/>
      </w:pPr>
      <w:r>
        <w:rPr>
          <w:rFonts w:ascii="Times New Roman" w:hAnsi="Times New Roman" w:eastAsia="Times New Roman" w:cs="Times New Roman"/>
          <w:sz w:val="24"/>
          <w:szCs w:val="24"/>
        </w:rPr>
        <w:t xml:space="preserve">[36] X. Yao, Y. Xie, B. Zhao, and C. Zhang, "LLM agent memory management: Short-term context and long-term retrieval," in Proc. EMNLP Findings, Singapore, 2023, pp. 5234–5247.</w:t>
      </w:r>
    </w:p>
    <w:p xmlns:wp14="http://schemas.microsoft.com/office/word/2010/wordml" w14:paraId="72B6D216" wp14:textId="77777777">
      <w:pPr>
        <w:spacing w:after="160" w:line="360"/>
        <w:jc w:val="both"/>
      </w:pPr>
      <w:r>
        <w:rPr>
          <w:rFonts w:ascii="Times New Roman" w:hAnsi="Times New Roman" w:eastAsia="Times New Roman" w:cs="Times New Roman"/>
          <w:sz w:val="24"/>
          <w:szCs w:val="24"/>
        </w:rPr>
        <w:t xml:space="preserve">[37] S. Lee, K. Kim, S. Kim, J. Kim, D. Kim, H. Kim, and J. Kim, "HBM-PIM: An in-memory processing solution in high bandwidth memory for deep learning accelerators," IEEE Micro, vol. 41, no. 3, pp. 20–30, May–Jun. 2021.</w:t>
      </w:r>
    </w:p>
    <w:p xmlns:wp14="http://schemas.microsoft.com/office/word/2010/wordml" w14:paraId="067A1DE2" wp14:textId="77777777">
      <w:pPr>
        <w:spacing w:after="160" w:line="360"/>
        <w:jc w:val="both"/>
      </w:pPr>
      <w:r>
        <w:rPr>
          <w:rFonts w:ascii="Times New Roman" w:hAnsi="Times New Roman" w:eastAsia="Times New Roman" w:cs="Times New Roman"/>
          <w:sz w:val="24"/>
          <w:szCs w:val="24"/>
        </w:rPr>
        <w:t xml:space="preserve">[38] A. Jain, A. K. K. Paul, and D. K. Panda, "Characterizing and optimizing GPU memory isolation for multi-tenant deep learning inference," in Proc. IEEE CLUSTER, Santa Fe, NM, USA, 2022, pp. 1–12.</w:t>
      </w:r>
    </w:p>
    <w:p xmlns:wp14="http://schemas.microsoft.com/office/word/2010/wordml" w14:paraId="28FC8A74" wp14:textId="77777777">
      <w:pPr>
        <w:spacing w:after="160" w:line="360"/>
        <w:jc w:val="both"/>
      </w:pPr>
      <w:r>
        <w:rPr>
          <w:rFonts w:ascii="Times New Roman" w:hAnsi="Times New Roman" w:eastAsia="Times New Roman" w:cs="Times New Roman"/>
          <w:sz w:val="24"/>
          <w:szCs w:val="24"/>
        </w:rPr>
        <w:t xml:space="preserve">[39] M. Kang, Y. Lee, K. Jung, and J. Park, "Online learning for adaptive OS scheduling in dynamic AI workload environments," in Proc. IEEE INFOCOM, Vancouver, Canada, 2024, pp. 2781–2790.</w:t>
      </w:r>
    </w:p>
    <w:p xmlns:wp14="http://schemas.microsoft.com/office/word/2010/wordml" w14:paraId="5B538CE9" wp14:textId="77777777">
      <w:pPr>
        <w:spacing w:after="160" w:line="360" w:lineRule="auto"/>
        <w:jc w:val="both"/>
      </w:pPr>
      <w:r w:rsidRPr="735C1741" w:rsidR="735C1741">
        <w:rPr>
          <w:rFonts w:ascii="Times New Roman" w:hAnsi="Times New Roman" w:eastAsia="Times New Roman" w:cs="Times New Roman"/>
          <w:sz w:val="24"/>
          <w:szCs w:val="24"/>
          <w:lang w:val="en-US"/>
        </w:rPr>
        <w:t>[40] M. Mollison, J. Erickson, J. Anderson, S. Baruah, and J. Scoredos, "Mixed-criticality real-time scheduling for multicore systems," in Proc. IEEE ICESS, Hangzhou, China, 2023, pp. 1–9.</w:t>
      </w:r>
    </w:p>
    <w:p xmlns:wp14="http://schemas.microsoft.com/office/word/2010/wordml" w14:paraId="050DC70D" wp14:textId="77777777">
      <w:pPr>
        <w:spacing w:after="160" w:line="360" w:lineRule="auto"/>
        <w:jc w:val="both"/>
      </w:pPr>
      <w:r w:rsidRPr="735C1741" w:rsidR="735C1741">
        <w:rPr>
          <w:rFonts w:ascii="Times New Roman" w:hAnsi="Times New Roman" w:eastAsia="Times New Roman" w:cs="Times New Roman"/>
          <w:sz w:val="24"/>
          <w:szCs w:val="24"/>
          <w:lang w:val="en-US"/>
        </w:rPr>
        <w:t>[41] A. Klimovic, H. Litz, and C. Kozyrakis, "Towards standardized interfaces for AI workload resource management," ACM SIGOPS Oper. Syst. Rev., vol. 58, no. 1, pp. 12–24, Mar. 2024.</w:t>
      </w:r>
    </w:p>
    <w:p xmlns:wp14="http://schemas.microsoft.com/office/word/2010/wordml" w14:paraId="7389DD87" wp14:textId="77777777">
      <w:pPr>
        <w:spacing w:after="160" w:line="360"/>
        <w:jc w:val="both"/>
      </w:pPr>
      <w:r>
        <w:rPr>
          <w:rFonts w:ascii="Times New Roman" w:hAnsi="Times New Roman" w:eastAsia="Times New Roman" w:cs="Times New Roman"/>
          <w:sz w:val="24"/>
          <w:szCs w:val="24"/>
        </w:rPr>
        <w:t xml:space="preserve">[42] P. Sharma, Y. Zhao, K. Chaudhary, S. Gopalakrishnan, and H. Shah, "Disaggregated memory with CXL 3.0 for large-scale AI training," in Proc. IEEE Hot Interconnects, Santa Clara, CA, USA, 2023, pp. 1–8.</w:t>
      </w:r>
    </w:p>
    <w:sectPr>
      <w:footerReference w:type="default" r:id="rId7"/>
      <w:pgSz w:w="12240" w:h="15840" w:orient="portrait"/>
      <w:pgMar w:top="1440" w:right="1260" w:bottom="1440" w:left="1440" w:header="708" w:footer="708" w:gutter="0"/>
      <w:pgNumType/>
      <w:docGrid w:linePitch="360"/>
      <w:cols w:num="1"/>
      <w:headerReference w:type="default" r:id="R5b9647ba96e34c0b"/>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sidR="735C1741" w:rsidP="03410F0A" w:rsidRDefault="735C1741" w14:paraId="0B53F07A" w14:textId="7D1D202B">
    <w:pPr>
      <w:pStyle w:val="Normal"/>
      <w:pBdr>
        <w:top w:val="single" w:color="333333" w:sz="4" w:space="6"/>
      </w:pBdr>
      <w:tabs>
        <w:tab w:val="right" w:leader="none" w:pos="9026"/>
      </w:tabs>
    </w:pPr>
    <w:r w:rsidRPr="03410F0A" w:rsidR="03410F0A">
      <w:rPr>
        <w:rFonts w:ascii="Times New Roman" w:hAnsi="Times New Roman" w:eastAsia="Times New Roman" w:cs="Times New Roman"/>
        <w:b w:val="1"/>
        <w:bCs w:val="1"/>
        <w:i w:val="0"/>
        <w:iCs w:val="0"/>
        <w:caps w:val="0"/>
        <w:smallCaps w:val="0"/>
        <w:sz w:val="24"/>
        <w:szCs w:val="24"/>
        <w:lang w:val="en-IN"/>
      </w:rPr>
      <w:t>Dept of MCA                                                 RVCE</w:t>
    </w:r>
    <w:r w:rsidRPr="03410F0A" w:rsidR="03410F0A">
      <w:rPr>
        <w:rFonts w:ascii="Times New Roman" w:hAnsi="Times New Roman" w:eastAsia="Times New Roman" w:cs="Times New Roman"/>
        <w:b w:val="1"/>
        <w:bCs w:val="1"/>
        <w:i w:val="0"/>
        <w:iCs w:val="0"/>
        <w:caps w:val="0"/>
        <w:smallCaps w:val="0"/>
        <w:sz w:val="28"/>
        <w:szCs w:val="28"/>
        <w:lang w:val="en-IN"/>
      </w:rPr>
      <w:t xml:space="preserve">                </w:t>
    </w:r>
    <w:r>
      <w:tab/>
    </w:r>
    <w:r w:rsidRPr="03410F0A" w:rsidR="03410F0A">
      <w:rPr>
        <w:rFonts w:ascii="Times New Roman" w:hAnsi="Times New Roman" w:eastAsia="Times New Roman" w:cs="Times New Roman"/>
        <w:b w:val="1"/>
        <w:bCs w:val="1"/>
        <w:i w:val="0"/>
        <w:iCs w:val="0"/>
        <w:caps w:val="0"/>
        <w:smallCaps w:val="0"/>
        <w:sz w:val="24"/>
        <w:szCs w:val="24"/>
        <w:lang w:val="en-IN"/>
      </w:rPr>
      <w:t xml:space="preserve">Page No </w:t>
    </w:r>
    <w:r w:rsidRPr="03410F0A">
      <w:rPr>
        <w:b w:val="1"/>
        <w:bCs w:val="1"/>
      </w:rPr>
      <w:fldChar w:fldCharType="begin"/>
    </w:r>
    <w:r>
      <w:instrText xml:space="preserve">PAGE</w:instrText>
    </w:r>
    <w:r>
      <w:fldChar w:fldCharType="separate"/>
    </w:r>
    <w:r w:rsidRPr="03410F0A">
      <w:rPr>
        <w:b w:val="1"/>
        <w:bCs w:val="1"/>
      </w:rPr>
      <w:fldChar w:fldCharType="end"/>
    </w:r>
  </w:p>
  <w:p w:rsidR="03410F0A" w:rsidP="03410F0A" w:rsidRDefault="03410F0A" w14:paraId="4BC88AA6" w14:textId="0175938A">
    <w:pPr>
      <w:pStyle w:val="Footer"/>
      <w:jc w:val="right"/>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80"/>
      <w:gridCol w:w="3180"/>
      <w:gridCol w:w="3180"/>
    </w:tblGrid>
    <w:tr w:rsidR="735C1741" w:rsidTr="03410F0A" w14:paraId="072582AA">
      <w:trPr>
        <w:trHeight w:val="300"/>
      </w:trPr>
      <w:tc>
        <w:tcPr>
          <w:tcW w:w="3180" w:type="dxa"/>
          <w:tcMar/>
        </w:tcPr>
        <w:p w:rsidR="735C1741" w:rsidP="735C1741" w:rsidRDefault="735C1741" w14:paraId="4704A15B" w14:textId="670894CE">
          <w:pPr>
            <w:pStyle w:val="Header"/>
            <w:bidi w:val="0"/>
            <w:ind w:left="-115"/>
            <w:jc w:val="left"/>
          </w:pPr>
        </w:p>
      </w:tc>
      <w:tc>
        <w:tcPr>
          <w:tcW w:w="3180" w:type="dxa"/>
          <w:tcMar/>
        </w:tcPr>
        <w:p w:rsidR="735C1741" w:rsidP="735C1741" w:rsidRDefault="735C1741" w14:paraId="083E459F" w14:textId="6B911AB6">
          <w:pPr>
            <w:pStyle w:val="Header"/>
            <w:bidi w:val="0"/>
            <w:jc w:val="center"/>
          </w:pPr>
        </w:p>
      </w:tc>
      <w:tc>
        <w:tcPr>
          <w:tcW w:w="3180" w:type="dxa"/>
          <w:tcMar/>
        </w:tcPr>
        <w:p w:rsidR="735C1741" w:rsidP="735C1741" w:rsidRDefault="735C1741" w14:paraId="2AF6D760" w14:textId="566EF524">
          <w:pPr>
            <w:pStyle w:val="Header"/>
            <w:bidi w:val="0"/>
            <w:ind w:right="-115"/>
            <w:jc w:val="right"/>
          </w:pPr>
        </w:p>
      </w:tc>
    </w:tr>
  </w:tbl>
  <w:p w:rsidR="735C1741" w:rsidP="03410F0A" w:rsidRDefault="735C1741" w14:paraId="1FAD8633" w14:textId="5BC47AF4">
    <w:pPr>
      <w:pStyle w:val="Normal"/>
      <w:widowControl w:val="1"/>
      <w:pBdr>
        <w:bottom w:val="single" w:color="000000" w:sz="6" w:space="0"/>
      </w:pBdr>
      <w:bidi w:val="0"/>
      <w:spacing w:before="0" w:after="0" w:line="240" w:lineRule="auto"/>
      <w:ind w:right="0"/>
      <w:jc w:val="left"/>
      <w:rPr>
        <w:rFonts w:ascii="Times New Roman" w:hAnsi="Times New Roman" w:eastAsia="Times New Roman" w:cs="Times New Roman"/>
        <w:b w:val="1"/>
        <w:bCs w:val="1"/>
        <w:noProof w:val="0"/>
        <w:sz w:val="24"/>
        <w:szCs w:val="24"/>
        <w:lang w:val="en-US"/>
      </w:rPr>
    </w:pPr>
    <w:r w:rsidRPr="03410F0A" w:rsidR="03410F0A">
      <w:rPr>
        <w:rFonts w:ascii="Times New Roman" w:hAnsi="Times New Roman" w:eastAsia="Times New Roman" w:cs="Times New Roman"/>
        <w:b w:val="1"/>
        <w:bCs w:val="1"/>
        <w:noProof w:val="0"/>
        <w:sz w:val="24"/>
        <w:szCs w:val="24"/>
        <w:lang w:val="en-US"/>
      </w:rPr>
      <w:t>Cognitive Resource Allocation and Predictive</w:t>
    </w:r>
  </w:p>
  <w:p w:rsidR="735C1741" w:rsidP="03410F0A" w:rsidRDefault="735C1741" w14:paraId="25245739" w14:textId="53BCEE2C">
    <w:pPr>
      <w:pStyle w:val="Normal"/>
      <w:widowControl w:val="1"/>
      <w:pBdr>
        <w:bottom w:val="single" w:color="000000" w:sz="6" w:space="0"/>
      </w:pBdr>
      <w:bidi w:val="0"/>
      <w:spacing w:before="0" w:after="0" w:line="240" w:lineRule="auto"/>
      <w:ind w:right="0"/>
      <w:jc w:val="left"/>
      <w:rPr>
        <w:rFonts w:ascii="Times New Roman" w:hAnsi="Times New Roman" w:eastAsia="Times New Roman" w:cs="Times New Roman"/>
        <w:b w:val="0"/>
        <w:bCs w:val="0"/>
        <w:i w:val="0"/>
        <w:iCs w:val="0"/>
        <w:caps w:val="0"/>
        <w:smallCaps w:val="0"/>
        <w:color w:val="000000"/>
        <w:sz w:val="24"/>
        <w:szCs w:val="24"/>
      </w:rPr>
    </w:pPr>
    <w:r w:rsidRPr="03410F0A" w:rsidR="03410F0A">
      <w:rPr>
        <w:rFonts w:ascii="Times New Roman" w:hAnsi="Times New Roman" w:eastAsia="Times New Roman" w:cs="Times New Roman"/>
        <w:b w:val="1"/>
        <w:bCs w:val="1"/>
        <w:noProof w:val="0"/>
        <w:sz w:val="24"/>
        <w:szCs w:val="24"/>
        <w:lang w:val="en-US"/>
      </w:rPr>
      <w:t xml:space="preserve">Memory Management in AIOS </w:t>
    </w:r>
    <w:r w:rsidRPr="03410F0A" w:rsidR="7027E811">
      <w:rPr>
        <w:rFonts w:ascii="Times New Roman" w:hAnsi="Times New Roman" w:eastAsia="Times New Roman" w:cs="Times New Roman"/>
        <w:b w:val="1"/>
        <w:bCs w:val="1"/>
        <w:i w:val="0"/>
        <w:iCs w:val="0"/>
        <w:caps w:val="0"/>
        <w:smallCaps w:val="0"/>
        <w:color w:val="000000"/>
        <w:sz w:val="24"/>
        <w:szCs w:val="24"/>
        <w:lang w:val="en-US"/>
      </w:rPr>
      <w:t xml:space="preserve">                                                                                             </w:t>
    </w:r>
    <w:r w:rsidRPr="03410F0A" w:rsidR="03410F0A">
      <w:rPr>
        <w:rFonts w:ascii="Times New Roman" w:hAnsi="Times New Roman" w:eastAsia="Times New Roman" w:cs="Times New Roman"/>
        <w:b w:val="1"/>
        <w:bCs w:val="1"/>
        <w:i w:val="0"/>
        <w:iCs w:val="0"/>
        <w:caps w:val="0"/>
        <w:smallCaps w:val="0"/>
        <w:color w:val="000000"/>
        <w:sz w:val="24"/>
        <w:szCs w:val="24"/>
        <w:lang w:val="en-US"/>
      </w:rPr>
      <w:t xml:space="preserve">    </w:t>
    </w:r>
    <w:r w:rsidRPr="03410F0A" w:rsidR="7027E811">
      <w:rPr>
        <w:rFonts w:ascii="Times New Roman" w:hAnsi="Times New Roman" w:eastAsia="Times New Roman" w:cs="Times New Roman"/>
        <w:b w:val="1"/>
        <w:bCs w:val="1"/>
        <w:i w:val="0"/>
        <w:iCs w:val="0"/>
        <w:caps w:val="0"/>
        <w:smallCaps w:val="0"/>
        <w:color w:val="000000"/>
        <w:sz w:val="24"/>
        <w:szCs w:val="24"/>
        <w:lang w:val="en-US"/>
      </w:rPr>
      <w:t>Ma</w:t>
    </w:r>
    <w:r w:rsidRPr="03410F0A" w:rsidR="03410F0A">
      <w:rPr>
        <w:rFonts w:ascii="Times New Roman" w:hAnsi="Times New Roman" w:eastAsia="Times New Roman" w:cs="Times New Roman"/>
        <w:b w:val="1"/>
        <w:bCs w:val="1"/>
        <w:i w:val="0"/>
        <w:iCs w:val="0"/>
        <w:caps w:val="0"/>
        <w:smallCaps w:val="0"/>
        <w:color w:val="000000"/>
        <w:sz w:val="24"/>
        <w:szCs w:val="24"/>
        <w:lang w:val="en-US"/>
      </w:rPr>
      <w:t xml:space="preserve">y </w:t>
    </w:r>
    <w:r w:rsidRPr="03410F0A" w:rsidR="7027E811">
      <w:rPr>
        <w:rFonts w:ascii="Times New Roman" w:hAnsi="Times New Roman" w:eastAsia="Times New Roman" w:cs="Times New Roman"/>
        <w:b w:val="1"/>
        <w:bCs w:val="1"/>
        <w:i w:val="0"/>
        <w:iCs w:val="0"/>
        <w:caps w:val="0"/>
        <w:smallCaps w:val="0"/>
        <w:color w:val="000000"/>
        <w:sz w:val="24"/>
        <w:szCs w:val="24"/>
        <w:lang w:val="en-US"/>
      </w:rPr>
      <w:t>2026    </w:t>
    </w:r>
    <w:r w:rsidRPr="03410F0A" w:rsidR="7027E811">
      <w:rPr>
        <w:rFonts w:ascii="Times New Roman" w:hAnsi="Times New Roman" w:eastAsia="Times New Roman" w:cs="Times New Roman"/>
        <w:b w:val="0"/>
        <w:bCs w:val="0"/>
        <w:i w:val="0"/>
        <w:iCs w:val="0"/>
        <w:caps w:val="0"/>
        <w:smallCaps w:val="0"/>
        <w:color w:val="000000"/>
        <w:sz w:val="24"/>
        <w:szCs w:val="24"/>
        <w:lang w:val="en-IN"/>
      </w:rPr>
      <w:t> </w:t>
    </w:r>
  </w:p>
  <w:p w:rsidR="735C1741" w:rsidP="735C1741" w:rsidRDefault="735C1741" w14:paraId="35521E10" w14:textId="1FBDF27B">
    <w:pPr>
      <w:widowControl w:val="1"/>
      <w:bidi w:val="0"/>
      <w:spacing w:before="0" w:after="0" w:line="240" w:lineRule="auto"/>
      <w:ind w:left="705" w:right="555"/>
      <w:jc w:val="center"/>
      <w:rPr>
        <w:rFonts w:ascii="Times New Roman" w:hAnsi="Times New Roman" w:eastAsia="Times New Roman" w:cs="Times New Roman"/>
        <w:b w:val="0"/>
        <w:bCs w:val="0"/>
        <w:i w:val="0"/>
        <w:iCs w:val="0"/>
        <w:caps w:val="0"/>
        <w:smallCaps w:val="0"/>
        <w:color w:val="000000"/>
        <w:sz w:val="28"/>
        <w:szCs w:val="28"/>
      </w:rPr>
    </w:pPr>
    <w:r w:rsidRPr="735C1741" w:rsidR="735C1741">
      <w:rPr>
        <w:rFonts w:ascii="Times New Roman" w:hAnsi="Times New Roman" w:eastAsia="Times New Roman" w:cs="Times New Roman"/>
        <w:b w:val="0"/>
        <w:bCs w:val="0"/>
        <w:i w:val="0"/>
        <w:iCs w:val="0"/>
        <w:caps w:val="0"/>
        <w:smallCaps w:val="0"/>
        <w:color w:val="000000"/>
        <w:sz w:val="28"/>
        <w:szCs w:val="28"/>
        <w:lang w:val="en-IN"/>
      </w:rPr>
      <w:t> </w:t>
    </w:r>
  </w:p>
  <w:p w:rsidR="735C1741" w:rsidP="735C1741" w:rsidRDefault="735C1741" w14:paraId="5FD4F716" w14:textId="3299A4D7">
    <w:pPr>
      <w:pStyle w:val="Header"/>
      <w:bidi w:val="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457b96a"/>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rsids>
    <w:rsidRoot w:val="03A4D352"/>
    <w:rsid w:val="00DED422"/>
    <w:rsid w:val="0254D171"/>
    <w:rsid w:val="03410F0A"/>
    <w:rsid w:val="0363F774"/>
    <w:rsid w:val="039ED2FD"/>
    <w:rsid w:val="03A4D352"/>
    <w:rsid w:val="04854E22"/>
    <w:rsid w:val="04AF34DC"/>
    <w:rsid w:val="09CAA877"/>
    <w:rsid w:val="0A819C8B"/>
    <w:rsid w:val="0ADC5749"/>
    <w:rsid w:val="0F547879"/>
    <w:rsid w:val="1359A662"/>
    <w:rsid w:val="140A6493"/>
    <w:rsid w:val="16BFF04A"/>
    <w:rsid w:val="19671265"/>
    <w:rsid w:val="1ADA472C"/>
    <w:rsid w:val="1C4A7024"/>
    <w:rsid w:val="201E93DC"/>
    <w:rsid w:val="2297D660"/>
    <w:rsid w:val="246C4EA7"/>
    <w:rsid w:val="25C244DA"/>
    <w:rsid w:val="266F26DC"/>
    <w:rsid w:val="27E197FB"/>
    <w:rsid w:val="29CF3E7B"/>
    <w:rsid w:val="29CF3E7B"/>
    <w:rsid w:val="2A5A93AB"/>
    <w:rsid w:val="2AE568A5"/>
    <w:rsid w:val="2C46540C"/>
    <w:rsid w:val="2E32EEC9"/>
    <w:rsid w:val="30634B21"/>
    <w:rsid w:val="309FD73E"/>
    <w:rsid w:val="32E4EDF8"/>
    <w:rsid w:val="355D40AB"/>
    <w:rsid w:val="35AFA2CD"/>
    <w:rsid w:val="3757FA0E"/>
    <w:rsid w:val="38096EB4"/>
    <w:rsid w:val="38F3DB9A"/>
    <w:rsid w:val="39440AD8"/>
    <w:rsid w:val="39FCD9AB"/>
    <w:rsid w:val="3A4BAEE1"/>
    <w:rsid w:val="3B37FB8C"/>
    <w:rsid w:val="3B63FC2B"/>
    <w:rsid w:val="3BF862F7"/>
    <w:rsid w:val="3D8102F3"/>
    <w:rsid w:val="3E2214AA"/>
    <w:rsid w:val="3FE558EE"/>
    <w:rsid w:val="40F62B15"/>
    <w:rsid w:val="410867BB"/>
    <w:rsid w:val="43514707"/>
    <w:rsid w:val="455158E3"/>
    <w:rsid w:val="4781E040"/>
    <w:rsid w:val="4A854309"/>
    <w:rsid w:val="4E15CB15"/>
    <w:rsid w:val="4EF4F079"/>
    <w:rsid w:val="4F89B347"/>
    <w:rsid w:val="54EDBE69"/>
    <w:rsid w:val="5C2E15C9"/>
    <w:rsid w:val="5D691100"/>
    <w:rsid w:val="5F9EAE8A"/>
    <w:rsid w:val="61DE843F"/>
    <w:rsid w:val="6225BAD3"/>
    <w:rsid w:val="6263C6B6"/>
    <w:rsid w:val="63FA61EF"/>
    <w:rsid w:val="66A6920C"/>
    <w:rsid w:val="672A6777"/>
    <w:rsid w:val="69CC937A"/>
    <w:rsid w:val="6CBBF34E"/>
    <w:rsid w:val="6D1BFC43"/>
    <w:rsid w:val="7027E811"/>
    <w:rsid w:val="703B5780"/>
    <w:rsid w:val="704E145F"/>
    <w:rsid w:val="735C1741"/>
    <w:rsid w:val="73DC38AA"/>
    <w:rsid w:val="7D2F3264"/>
    <w:rsid w:val="7E4099CE"/>
  </w:rsids>
  <w14:docId w14:val="09DA0B01"/>
  <w15:docId w15:val="{201D7557-25AD-4B5F-AFFD-5E05E2AAEA5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imes New Roman" w:hAnsi="Times New Roman" w:eastAsia="Times New Roman" w:cs="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spacing w:before="400" w:after="200"/>
      <w:outlineLvl w:val="0"/>
    </w:pPr>
    <w:rPr>
      <w:rFonts w:ascii="Times New Roman" w:hAnsi="Times New Roman" w:eastAsia="Times New Roman" w:cs="Times New Roman"/>
      <w:b/>
      <w:bCs/>
      <w:color w:val="1A1A2E"/>
      <w:sz w:val="28"/>
      <w:szCs w:val="28"/>
    </w:rPr>
  </w:style>
  <w:style w:type="paragraph" w:styleId="Heading2">
    <w:name w:val="heading 20"/>
    <w:basedOn w:val="Normal"/>
    <w:next w:val="Normal"/>
    <w:qFormat/>
    <w:pPr>
      <w:spacing w:before="280" w:after="140"/>
      <w:outlineLvl w:val="1"/>
    </w:pPr>
    <w:rPr>
      <w:rFonts w:ascii="Times New Roman" w:hAnsi="Times New Roman" w:eastAsia="Times New Roman" w:cs="Times New Roman"/>
      <w:b/>
      <w:bCs/>
      <w:color w:val="2E4057"/>
      <w:sz w:val="24"/>
      <w:szCs w:val="24"/>
    </w:rPr>
  </w:style>
  <w:style w:type="paragraph" w:styleId="Header">
    <w:uiPriority w:val="99"/>
    <w:name w:val="header"/>
    <w:basedOn w:val="Normal"/>
    <w:unhideWhenUsed/>
    <w:rsid w:val="735C1741"/>
    <w:pPr>
      <w:tabs>
        <w:tab w:val="center" w:leader="none" w:pos="4680"/>
        <w:tab w:val="right" w:leader="none" w:pos="9360"/>
      </w:tabs>
      <w:spacing w:after="0" w:line="240" w:lineRule="auto"/>
    </w:pPr>
  </w:style>
  <w:style xmlns:w="http://schemas.openxmlformats.org/wordprocessingml/2006/main" w:type="table" w:styleId="TableNormal" w:default="1">
    <w:name xmlns:w="http://schemas.openxmlformats.org/wordprocessingml/2006/main" w:val="Normal Table"/>
    <w:uiPriority xmlns:w="http://schemas.openxmlformats.org/wordprocessingml/2006/main" w:val="99"/>
    <w:semiHidden xmlns:w="http://schemas.openxmlformats.org/wordprocessingml/2006/main"/>
    <w:unhideWhenUsed xmlns:w="http://schemas.openxmlformats.org/wordprocessingml/2006/main"/>
    <w:qFormat xmlns:w="http://schemas.openxmlformats.org/wordprocessingml/2006/main"/>
    <w:tblPr xmlns:w="http://schemas.openxmlformats.org/wordprocessingml/2006/main">
      <w:tblInd w:w="0" w:type="dxa"/>
      <w:tblCellMar>
        <w:top w:w="0" w:type="dxa"/>
        <w:left w:w="108" w:type="dxa"/>
        <w:bottom w:w="0" w:type="dxa"/>
        <w:right w:w="108" w:type="dxa"/>
      </w:tblCellMar>
    </w:tbl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paragraph" w:styleId="Normal" w:default="1" mc:Ignorable="w14">
    <w:name xmlns:w="http://schemas.openxmlformats.org/wordprocessingml/2006/main" w:val="Normal"/>
    <w:uiPriority xmlns:w="http://schemas.openxmlformats.org/wordprocessingml/2006/main" w:val="0"/>
    <w:qFormat xmlns:w="http://schemas.openxmlformats.org/wordprocessingml/2006/main"/>
  </w:style>
  <w:style w:type="paragraph" w:styleId="Footer">
    <w:uiPriority w:val="99"/>
    <w:name w:val="footer"/>
    <w:basedOn w:val="Normal"/>
    <w:unhideWhenUsed/>
    <w:rsid w:val="03410F0A"/>
    <w:pPr>
      <w:tabs>
        <w:tab w:val="center" w:leader="none" w:pos="4680"/>
        <w:tab w:val="right" w:leader="none" w:pos="9360"/>
      </w:tabs>
      <w:spacing w:after="0" w:line="240" w:lineRule="auto"/>
    </w:p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footer" Target="footer1.xml" Id="rId7" /><Relationship Type="http://schemas.openxmlformats.org/officeDocument/2006/relationships/fontTable" Target="fontTable.xml" Id="rId8" /><Relationship Type="http://schemas.openxmlformats.org/officeDocument/2006/relationships/header" Target="/word/header.xml" Id="R5b9647ba96e34c0b" /><Relationship Type="http://schemas.openxmlformats.org/officeDocument/2006/relationships/image" Target="/media/image.png" Id="rId1439284014" /><Relationship Type="http://schemas.openxmlformats.org/officeDocument/2006/relationships/image" Target="/media/image2.png" Id="rId720799793"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Ajay ML1</lastModifiedBy>
  <revision>3</revision>
  <dcterms:created xsi:type="dcterms:W3CDTF">2026-05-20T03:19:59.7660000Z</dcterms:created>
  <dcterms:modified xsi:type="dcterms:W3CDTF">2026-05-20T06:23:09.8615399Z</dcterms:modified>
</coreProperties>
</file>

<file path=docProps/custom.xml><?xml version="1.0" encoding="utf-8"?>
<Properties xmlns="http://schemas.openxmlformats.org/officeDocument/2006/custom-properties" xmlns:vt="http://schemas.openxmlformats.org/officeDocument/2006/docPropsVTypes"/>
</file>