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7D0" w:rsidRDefault="003867D0" w:rsidP="00FE4508"/>
    <w:p w:rsidR="003867D0" w:rsidRPr="006E6875" w:rsidRDefault="006E6875" w:rsidP="00FE4508">
      <w:pPr>
        <w:rPr>
          <w:sz w:val="52"/>
          <w:szCs w:val="52"/>
        </w:rPr>
      </w:pPr>
      <w:r w:rsidRPr="006E6875">
        <w:rPr>
          <w:sz w:val="52"/>
          <w:szCs w:val="52"/>
        </w:rPr>
        <w:t>MSLD6</w:t>
      </w:r>
      <w:r w:rsidR="00D52FF8">
        <w:rPr>
          <w:sz w:val="52"/>
          <w:szCs w:val="52"/>
        </w:rPr>
        <w:t>3</w:t>
      </w:r>
      <w:r w:rsidRPr="006E6875">
        <w:rPr>
          <w:sz w:val="52"/>
          <w:szCs w:val="52"/>
        </w:rPr>
        <w:t>D</w:t>
      </w:r>
    </w:p>
    <w:p w:rsidR="006E6875" w:rsidRDefault="006E6875" w:rsidP="006E6875">
      <w:pPr>
        <w:tabs>
          <w:tab w:val="right" w:pos="9027"/>
        </w:tabs>
      </w:pPr>
      <w:r>
        <w:t xml:space="preserve">Solar Lantern LED Driver and SMF Battery Charger with </w:t>
      </w:r>
      <w:r w:rsidR="00454D84">
        <w:t>3 stage</w:t>
      </w:r>
      <w:r>
        <w:t xml:space="preserve"> Dimming, mobile phone charging</w:t>
      </w:r>
    </w:p>
    <w:p w:rsidR="006E6875" w:rsidRDefault="006E6875" w:rsidP="0056449E">
      <w:pPr>
        <w:jc w:val="cente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21"/>
        <w:gridCol w:w="4622"/>
      </w:tblGrid>
      <w:tr w:rsidR="003E2D35" w:rsidTr="00B056AF">
        <w:tc>
          <w:tcPr>
            <w:tcW w:w="4621" w:type="dxa"/>
          </w:tcPr>
          <w:p w:rsidR="003E2D35" w:rsidRDefault="003E2D35" w:rsidP="0069391A"/>
          <w:p w:rsidR="0069391A" w:rsidRDefault="0069391A" w:rsidP="0069391A">
            <w:r>
              <w:object w:dxaOrig="2460"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13.75pt" o:ole="">
                  <v:imagedata r:id="rId9" o:title=""/>
                </v:shape>
                <o:OLEObject Type="Embed" ProgID="PBrush" ShapeID="_x0000_i1025" DrawAspect="Content" ObjectID="_1425148774" r:id="rId10"/>
              </w:object>
            </w:r>
          </w:p>
          <w:p w:rsidR="0069391A" w:rsidRDefault="0069391A" w:rsidP="0069391A"/>
          <w:p w:rsidR="00CF1EBD" w:rsidRDefault="0056449E" w:rsidP="0056449E">
            <w:r>
              <w:rPr>
                <w:noProof/>
              </w:rPr>
              <w:drawing>
                <wp:inline distT="0" distB="0" distL="0" distR="0">
                  <wp:extent cx="1838582" cy="1028844"/>
                  <wp:effectExtent l="19050" t="0" r="9268" b="0"/>
                  <wp:docPr id="5" name="Picture 4" descr="n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png"/>
                          <pic:cNvPicPr/>
                        </pic:nvPicPr>
                        <pic:blipFill>
                          <a:blip r:embed="rId11" cstate="print"/>
                          <a:stretch>
                            <a:fillRect/>
                          </a:stretch>
                        </pic:blipFill>
                        <pic:spPr>
                          <a:xfrm>
                            <a:off x="0" y="0"/>
                            <a:ext cx="1838582" cy="1028844"/>
                          </a:xfrm>
                          <a:prstGeom prst="rect">
                            <a:avLst/>
                          </a:prstGeom>
                        </pic:spPr>
                      </pic:pic>
                    </a:graphicData>
                  </a:graphic>
                </wp:inline>
              </w:drawing>
            </w:r>
          </w:p>
        </w:tc>
        <w:tc>
          <w:tcPr>
            <w:tcW w:w="4622" w:type="dxa"/>
          </w:tcPr>
          <w:p w:rsidR="003E2D35" w:rsidRPr="0069391A" w:rsidRDefault="0069391A" w:rsidP="0069391A">
            <w:pPr>
              <w:rPr>
                <w:b/>
              </w:rPr>
            </w:pPr>
            <w:r w:rsidRPr="0069391A">
              <w:rPr>
                <w:b/>
              </w:rPr>
              <w:t>Product Features</w:t>
            </w:r>
          </w:p>
          <w:p w:rsidR="00F668CF" w:rsidRPr="000E15D7" w:rsidRDefault="00F55FC6" w:rsidP="000E15D7">
            <w:pPr>
              <w:pStyle w:val="ListParagraph"/>
              <w:numPr>
                <w:ilvl w:val="0"/>
                <w:numId w:val="2"/>
              </w:numPr>
            </w:pPr>
            <w:r w:rsidRPr="000E15D7">
              <w:t xml:space="preserve">High Efficiency </w:t>
            </w:r>
          </w:p>
          <w:p w:rsidR="00F668CF" w:rsidRPr="000E15D7" w:rsidRDefault="00F55FC6" w:rsidP="000E15D7">
            <w:pPr>
              <w:pStyle w:val="ListParagraph"/>
              <w:numPr>
                <w:ilvl w:val="0"/>
                <w:numId w:val="2"/>
              </w:numPr>
            </w:pPr>
            <w:r w:rsidRPr="000E15D7">
              <w:t>Constant Current</w:t>
            </w:r>
            <w:r w:rsidR="00F82B9D">
              <w:t xml:space="preserve"> </w:t>
            </w:r>
            <w:r w:rsidRPr="000E15D7">
              <w:t xml:space="preserve"> LED driver</w:t>
            </w:r>
          </w:p>
          <w:p w:rsidR="00F668CF" w:rsidRPr="000E15D7" w:rsidRDefault="00F55FC6" w:rsidP="000E15D7">
            <w:pPr>
              <w:pStyle w:val="ListParagraph"/>
              <w:numPr>
                <w:ilvl w:val="0"/>
                <w:numId w:val="2"/>
              </w:numPr>
            </w:pPr>
            <w:r w:rsidRPr="000E15D7">
              <w:t>Three Stage Dimming – (300mA, 200 mA, 100 mA)</w:t>
            </w:r>
          </w:p>
          <w:p w:rsidR="00F668CF" w:rsidRDefault="00F55FC6" w:rsidP="000E15D7">
            <w:pPr>
              <w:pStyle w:val="ListParagraph"/>
              <w:numPr>
                <w:ilvl w:val="0"/>
                <w:numId w:val="2"/>
              </w:numPr>
            </w:pPr>
            <w:r w:rsidRPr="000E15D7">
              <w:t>Input – 6V SMF</w:t>
            </w:r>
            <w:r w:rsidR="00B6324A">
              <w:t>/Lead Acid</w:t>
            </w:r>
            <w:r w:rsidRPr="000E15D7">
              <w:t>(5.25V to 6.5V)</w:t>
            </w:r>
          </w:p>
          <w:p w:rsidR="00F82B9D" w:rsidRPr="000E15D7" w:rsidRDefault="00F82B9D" w:rsidP="000E15D7">
            <w:pPr>
              <w:pStyle w:val="ListParagraph"/>
              <w:numPr>
                <w:ilvl w:val="0"/>
                <w:numId w:val="2"/>
              </w:numPr>
            </w:pPr>
            <w:r>
              <w:t>6V SMF</w:t>
            </w:r>
            <w:r w:rsidR="00B6324A">
              <w:t>/Lead Acid</w:t>
            </w:r>
            <w:r>
              <w:t xml:space="preserve"> battery charger.</w:t>
            </w:r>
          </w:p>
          <w:p w:rsidR="00F668CF" w:rsidRPr="000E15D7" w:rsidRDefault="00F55FC6" w:rsidP="000E15D7">
            <w:pPr>
              <w:pStyle w:val="ListParagraph"/>
              <w:numPr>
                <w:ilvl w:val="0"/>
                <w:numId w:val="2"/>
              </w:numPr>
            </w:pPr>
            <w:r w:rsidRPr="000E15D7">
              <w:t xml:space="preserve">Output Voltage: </w:t>
            </w:r>
            <w:r w:rsidR="003C4C26">
              <w:t>Boost configuration</w:t>
            </w:r>
          </w:p>
          <w:p w:rsidR="00F668CF" w:rsidRPr="000E15D7" w:rsidRDefault="00F55FC6" w:rsidP="000E15D7">
            <w:pPr>
              <w:pStyle w:val="ListParagraph"/>
              <w:numPr>
                <w:ilvl w:val="0"/>
                <w:numId w:val="2"/>
              </w:numPr>
            </w:pPr>
            <w:r w:rsidRPr="000E15D7">
              <w:t>High and Low Voltage Cutoff – 5.25V and 6.5V</w:t>
            </w:r>
          </w:p>
          <w:p w:rsidR="00F668CF" w:rsidRPr="000E15D7" w:rsidRDefault="00F55FC6" w:rsidP="000E15D7">
            <w:pPr>
              <w:pStyle w:val="ListParagraph"/>
              <w:numPr>
                <w:ilvl w:val="0"/>
                <w:numId w:val="2"/>
              </w:numPr>
            </w:pPr>
            <w:r w:rsidRPr="000E15D7">
              <w:t>Energy Efficient – no power consumption during off mode</w:t>
            </w:r>
          </w:p>
          <w:p w:rsidR="00F668CF" w:rsidRPr="000E15D7" w:rsidRDefault="00F55FC6" w:rsidP="000E15D7">
            <w:pPr>
              <w:pStyle w:val="ListParagraph"/>
              <w:numPr>
                <w:ilvl w:val="0"/>
                <w:numId w:val="2"/>
              </w:numPr>
            </w:pPr>
            <w:r w:rsidRPr="000E15D7">
              <w:t>Battery Over Voltage Protection</w:t>
            </w:r>
          </w:p>
          <w:p w:rsidR="00F668CF" w:rsidRPr="000E15D7" w:rsidRDefault="00F55FC6" w:rsidP="000E15D7">
            <w:pPr>
              <w:pStyle w:val="ListParagraph"/>
              <w:numPr>
                <w:ilvl w:val="0"/>
                <w:numId w:val="2"/>
              </w:numPr>
            </w:pPr>
            <w:r w:rsidRPr="000E15D7">
              <w:t>Battery Reverse Charging Protection</w:t>
            </w:r>
          </w:p>
          <w:p w:rsidR="00F668CF" w:rsidRPr="000E15D7" w:rsidRDefault="0057451D" w:rsidP="000E15D7">
            <w:pPr>
              <w:pStyle w:val="ListParagraph"/>
              <w:numPr>
                <w:ilvl w:val="0"/>
                <w:numId w:val="2"/>
              </w:numPr>
            </w:pPr>
            <w:r>
              <w:t>Mobile Charger(O/P 6.0V, 1</w:t>
            </w:r>
            <w:r w:rsidR="00F55FC6" w:rsidRPr="000E15D7">
              <w:t>50mA)</w:t>
            </w:r>
          </w:p>
          <w:p w:rsidR="006E6875" w:rsidRDefault="006E6875" w:rsidP="006E6875"/>
          <w:p w:rsidR="006E6875" w:rsidRDefault="006E6875" w:rsidP="006E6875">
            <w:pPr>
              <w:rPr>
                <w:b/>
              </w:rPr>
            </w:pPr>
            <w:r w:rsidRPr="006E6875">
              <w:rPr>
                <w:b/>
              </w:rPr>
              <w:t>Application</w:t>
            </w:r>
          </w:p>
          <w:p w:rsidR="007A1F73" w:rsidRDefault="000E15D7" w:rsidP="006E6875">
            <w:r w:rsidRPr="000E15D7">
              <w:t>MSLD63D is a high efficiency LED driver with SMF</w:t>
            </w:r>
            <w:r w:rsidR="00B6324A">
              <w:t>/Lead Acid</w:t>
            </w:r>
            <w:r w:rsidRPr="000E15D7">
              <w:t xml:space="preserve"> battery Charging for 6V SMF battery and efficient three stage Dimming Control.</w:t>
            </w:r>
          </w:p>
          <w:p w:rsidR="007A1F73" w:rsidRDefault="007A1F73" w:rsidP="006E6875"/>
          <w:p w:rsidR="000E15D7" w:rsidRPr="000E15D7" w:rsidRDefault="000E15D7" w:rsidP="000E15D7">
            <w:r w:rsidRPr="000E15D7">
              <w:t xml:space="preserve">Its high/low voltage control, state of art protection circuit for Battery Reverse Charging and Battery Over Voltage. </w:t>
            </w:r>
          </w:p>
          <w:p w:rsidR="000E15D7" w:rsidRDefault="000E15D7" w:rsidP="006E6875"/>
          <w:p w:rsidR="000E15D7" w:rsidRPr="000E15D7" w:rsidRDefault="000E15D7" w:rsidP="000E15D7">
            <w:r w:rsidRPr="000E15D7">
              <w:t xml:space="preserve">This is best suited for designing of Solar Lanterns, powered with 6V SMF battery.  It can drive LED string with output </w:t>
            </w:r>
            <w:r w:rsidR="00851AEE" w:rsidRPr="000E15D7">
              <w:t xml:space="preserve">power </w:t>
            </w:r>
            <w:r w:rsidR="00851AEE" w:rsidRPr="00851AEE">
              <w:t>1W</w:t>
            </w:r>
            <w:r w:rsidR="00710C22" w:rsidRPr="00851AEE">
              <w:t xml:space="preserve"> to 3</w:t>
            </w:r>
            <w:r w:rsidRPr="00851AEE">
              <w:t>W</w:t>
            </w:r>
            <w:r w:rsidRPr="000E15D7">
              <w:t xml:space="preserve">. </w:t>
            </w:r>
          </w:p>
          <w:p w:rsidR="000E15D7" w:rsidRPr="000E15D7" w:rsidRDefault="000E15D7" w:rsidP="000E15D7">
            <w:r w:rsidRPr="000E15D7">
              <w:t xml:space="preserve">For best efficiency use </w:t>
            </w:r>
            <w:r w:rsidR="000B0E0B">
              <w:t>3 LEDs in series</w:t>
            </w:r>
            <w:r w:rsidR="00A67DAF">
              <w:t>.</w:t>
            </w:r>
          </w:p>
          <w:p w:rsidR="007A1F73" w:rsidRDefault="007A1F73" w:rsidP="000E15D7"/>
        </w:tc>
      </w:tr>
    </w:tbl>
    <w:p w:rsidR="003867D0" w:rsidRDefault="003867D0" w:rsidP="003867D0">
      <w:pPr>
        <w:jc w:val="right"/>
      </w:pPr>
      <w:r>
        <w:t xml:space="preserve">                                                                                                                                    </w:t>
      </w:r>
    </w:p>
    <w:p w:rsidR="003867D0" w:rsidRDefault="003867D0" w:rsidP="00FE4508"/>
    <w:p w:rsidR="002C4D99" w:rsidRDefault="002C4D99" w:rsidP="00FE4508">
      <w:pPr>
        <w:rPr>
          <w:sz w:val="40"/>
          <w:szCs w:val="40"/>
        </w:rPr>
      </w:pPr>
    </w:p>
    <w:p w:rsidR="00B569B7" w:rsidRDefault="00B569B7" w:rsidP="00FE4508">
      <w:pPr>
        <w:rPr>
          <w:sz w:val="40"/>
          <w:szCs w:val="40"/>
        </w:rPr>
      </w:pPr>
      <w:r w:rsidRPr="00D12ADC">
        <w:rPr>
          <w:sz w:val="40"/>
          <w:szCs w:val="40"/>
        </w:rPr>
        <w:lastRenderedPageBreak/>
        <w:t xml:space="preserve">Product </w:t>
      </w:r>
      <w:r w:rsidR="002C4D99">
        <w:rPr>
          <w:sz w:val="40"/>
          <w:szCs w:val="40"/>
        </w:rPr>
        <w:t>Electrical Characteristics</w:t>
      </w:r>
    </w:p>
    <w:p w:rsidR="00B40687" w:rsidRPr="00D12ADC" w:rsidRDefault="00B40687" w:rsidP="00FE4508">
      <w:pPr>
        <w:rPr>
          <w:sz w:val="40"/>
          <w:szCs w:val="40"/>
        </w:rPr>
      </w:pPr>
      <w:r>
        <w:rPr>
          <w:sz w:val="40"/>
          <w:szCs w:val="40"/>
        </w:rPr>
        <w:t>LED Driver</w:t>
      </w:r>
    </w:p>
    <w:tbl>
      <w:tblPr>
        <w:tblStyle w:val="TableGrid"/>
        <w:tblW w:w="0" w:type="auto"/>
        <w:tblLook w:val="04A0" w:firstRow="1" w:lastRow="0" w:firstColumn="1" w:lastColumn="0" w:noHBand="0" w:noVBand="1"/>
      </w:tblPr>
      <w:tblGrid>
        <w:gridCol w:w="4621"/>
        <w:gridCol w:w="4622"/>
      </w:tblGrid>
      <w:tr w:rsidR="00B569B7" w:rsidTr="00B569B7">
        <w:tc>
          <w:tcPr>
            <w:tcW w:w="4621" w:type="dxa"/>
          </w:tcPr>
          <w:p w:rsidR="00B569B7" w:rsidRDefault="00B569B7" w:rsidP="00FE4508">
            <w:r>
              <w:t>Input Voltage</w:t>
            </w:r>
          </w:p>
        </w:tc>
        <w:tc>
          <w:tcPr>
            <w:tcW w:w="4622" w:type="dxa"/>
          </w:tcPr>
          <w:p w:rsidR="00B569B7" w:rsidRDefault="00D12ADC" w:rsidP="00FE4508">
            <w:r>
              <w:t>6V SMF</w:t>
            </w:r>
            <w:r w:rsidR="001A77C5">
              <w:t>/Lead Acid</w:t>
            </w:r>
            <w:r>
              <w:t xml:space="preserve"> battery</w:t>
            </w:r>
          </w:p>
        </w:tc>
      </w:tr>
      <w:tr w:rsidR="00B569B7" w:rsidTr="00B569B7">
        <w:tc>
          <w:tcPr>
            <w:tcW w:w="4621" w:type="dxa"/>
          </w:tcPr>
          <w:p w:rsidR="00B569B7" w:rsidRDefault="00B569B7" w:rsidP="00FE4508">
            <w:r>
              <w:t>Output Current</w:t>
            </w:r>
          </w:p>
        </w:tc>
        <w:tc>
          <w:tcPr>
            <w:tcW w:w="4622" w:type="dxa"/>
          </w:tcPr>
          <w:p w:rsidR="00B569B7" w:rsidRDefault="00993242" w:rsidP="00FE4508">
            <w:r>
              <w:t>As per dimming stage selected</w:t>
            </w:r>
          </w:p>
        </w:tc>
      </w:tr>
      <w:tr w:rsidR="00D12ADC" w:rsidTr="00B569B7">
        <w:tc>
          <w:tcPr>
            <w:tcW w:w="4621" w:type="dxa"/>
          </w:tcPr>
          <w:p w:rsidR="00D12ADC" w:rsidRDefault="00D12ADC" w:rsidP="00FE4508">
            <w:r>
              <w:t>Output Voltage</w:t>
            </w:r>
          </w:p>
        </w:tc>
        <w:tc>
          <w:tcPr>
            <w:tcW w:w="4622" w:type="dxa"/>
          </w:tcPr>
          <w:p w:rsidR="00D12ADC" w:rsidRPr="007C6966" w:rsidRDefault="0092746F" w:rsidP="00FE4508">
            <w:r w:rsidRPr="007C6966">
              <w:t>As per dimming stage</w:t>
            </w:r>
          </w:p>
        </w:tc>
      </w:tr>
      <w:tr w:rsidR="0075503E" w:rsidTr="00B569B7">
        <w:tc>
          <w:tcPr>
            <w:tcW w:w="4621" w:type="dxa"/>
          </w:tcPr>
          <w:p w:rsidR="0075503E" w:rsidRDefault="0075503E" w:rsidP="00FE4508">
            <w:r>
              <w:t>Output Power</w:t>
            </w:r>
          </w:p>
        </w:tc>
        <w:tc>
          <w:tcPr>
            <w:tcW w:w="4622" w:type="dxa"/>
          </w:tcPr>
          <w:p w:rsidR="00D01B05" w:rsidRPr="007C6966" w:rsidRDefault="00793099" w:rsidP="00FE4508">
            <w:r w:rsidRPr="007C6966">
              <w:t xml:space="preserve">1W to </w:t>
            </w:r>
            <w:r w:rsidR="00DF40D3" w:rsidRPr="007C6966">
              <w:t>3W</w:t>
            </w:r>
          </w:p>
        </w:tc>
      </w:tr>
      <w:tr w:rsidR="0075503E" w:rsidTr="00B569B7">
        <w:tc>
          <w:tcPr>
            <w:tcW w:w="4621" w:type="dxa"/>
          </w:tcPr>
          <w:p w:rsidR="0075503E" w:rsidRDefault="0075503E" w:rsidP="00FE4508">
            <w:r>
              <w:t>Dimming Control</w:t>
            </w:r>
          </w:p>
        </w:tc>
        <w:tc>
          <w:tcPr>
            <w:tcW w:w="4622" w:type="dxa"/>
          </w:tcPr>
          <w:p w:rsidR="0075503E" w:rsidRDefault="00995D2A" w:rsidP="00FE4508">
            <w:r>
              <w:t>Three Stage Dimming</w:t>
            </w:r>
          </w:p>
          <w:p w:rsidR="00995D2A" w:rsidRDefault="00995D2A" w:rsidP="00FE4508">
            <w:r>
              <w:t>Low – 100 mA current on load</w:t>
            </w:r>
          </w:p>
          <w:p w:rsidR="00995D2A" w:rsidRDefault="00995D2A" w:rsidP="00FE4508">
            <w:r>
              <w:t>Medium – 200 mA current on load</w:t>
            </w:r>
          </w:p>
          <w:p w:rsidR="00995D2A" w:rsidRDefault="00995D2A" w:rsidP="00FE4508">
            <w:r>
              <w:t>High – 300 mA current on load</w:t>
            </w:r>
          </w:p>
        </w:tc>
      </w:tr>
    </w:tbl>
    <w:p w:rsidR="00B569B7" w:rsidRDefault="00B569B7" w:rsidP="00FE4508"/>
    <w:p w:rsidR="004F2F1A" w:rsidRDefault="00FA0D39" w:rsidP="00FE4508">
      <w:pPr>
        <w:rPr>
          <w:sz w:val="40"/>
          <w:szCs w:val="40"/>
        </w:rPr>
      </w:pPr>
      <w:r>
        <w:rPr>
          <w:sz w:val="40"/>
          <w:szCs w:val="40"/>
        </w:rPr>
        <w:t>Mobile Charger</w:t>
      </w:r>
    </w:p>
    <w:tbl>
      <w:tblPr>
        <w:tblStyle w:val="TableGrid"/>
        <w:tblW w:w="0" w:type="auto"/>
        <w:tblLook w:val="04A0" w:firstRow="1" w:lastRow="0" w:firstColumn="1" w:lastColumn="0" w:noHBand="0" w:noVBand="1"/>
      </w:tblPr>
      <w:tblGrid>
        <w:gridCol w:w="4621"/>
        <w:gridCol w:w="4622"/>
      </w:tblGrid>
      <w:tr w:rsidR="00F1295B" w:rsidTr="00123A6F">
        <w:tc>
          <w:tcPr>
            <w:tcW w:w="4621" w:type="dxa"/>
          </w:tcPr>
          <w:p w:rsidR="00F1295B" w:rsidRDefault="00F1295B" w:rsidP="00123A6F">
            <w:r>
              <w:t>Input Voltage</w:t>
            </w:r>
          </w:p>
        </w:tc>
        <w:tc>
          <w:tcPr>
            <w:tcW w:w="4622" w:type="dxa"/>
          </w:tcPr>
          <w:p w:rsidR="00F1295B" w:rsidRDefault="00F1295B" w:rsidP="00123A6F">
            <w:r>
              <w:t>6V SMF/Lead Acid battery</w:t>
            </w:r>
          </w:p>
        </w:tc>
      </w:tr>
      <w:tr w:rsidR="00F1295B" w:rsidTr="00123A6F">
        <w:tc>
          <w:tcPr>
            <w:tcW w:w="4621" w:type="dxa"/>
          </w:tcPr>
          <w:p w:rsidR="00F1295B" w:rsidRDefault="00F1295B" w:rsidP="00123A6F">
            <w:r>
              <w:t>Output Current</w:t>
            </w:r>
          </w:p>
        </w:tc>
        <w:tc>
          <w:tcPr>
            <w:tcW w:w="4622" w:type="dxa"/>
          </w:tcPr>
          <w:p w:rsidR="00F1295B" w:rsidRDefault="007D6206" w:rsidP="00123A6F">
            <w:r>
              <w:t>I50mA</w:t>
            </w:r>
          </w:p>
        </w:tc>
      </w:tr>
      <w:tr w:rsidR="00F1295B" w:rsidTr="00123A6F">
        <w:tc>
          <w:tcPr>
            <w:tcW w:w="4621" w:type="dxa"/>
          </w:tcPr>
          <w:p w:rsidR="00F1295B" w:rsidRDefault="00F1295B" w:rsidP="00123A6F">
            <w:r>
              <w:t>Output Voltage</w:t>
            </w:r>
          </w:p>
        </w:tc>
        <w:tc>
          <w:tcPr>
            <w:tcW w:w="4622" w:type="dxa"/>
          </w:tcPr>
          <w:p w:rsidR="00F1295B" w:rsidRPr="00BE3108" w:rsidRDefault="007D6206" w:rsidP="00123A6F">
            <w:r w:rsidRPr="00BE3108">
              <w:t>6V</w:t>
            </w:r>
          </w:p>
        </w:tc>
      </w:tr>
      <w:tr w:rsidR="00F1295B" w:rsidTr="00123A6F">
        <w:tc>
          <w:tcPr>
            <w:tcW w:w="4621" w:type="dxa"/>
          </w:tcPr>
          <w:p w:rsidR="00F1295B" w:rsidRDefault="007D6206" w:rsidP="00123A6F">
            <w:r>
              <w:t>Configuration</w:t>
            </w:r>
          </w:p>
        </w:tc>
        <w:tc>
          <w:tcPr>
            <w:tcW w:w="4622" w:type="dxa"/>
          </w:tcPr>
          <w:p w:rsidR="00F1295B" w:rsidRPr="00BE3108" w:rsidRDefault="007D6206" w:rsidP="00123A6F">
            <w:r w:rsidRPr="00BE3108">
              <w:t>Constant Voltage Battery charger</w:t>
            </w:r>
          </w:p>
        </w:tc>
      </w:tr>
    </w:tbl>
    <w:p w:rsidR="004F2F1A" w:rsidRDefault="004F2F1A" w:rsidP="00FE4508">
      <w:pPr>
        <w:rPr>
          <w:sz w:val="40"/>
          <w:szCs w:val="40"/>
        </w:rPr>
      </w:pPr>
    </w:p>
    <w:p w:rsidR="005C37AB" w:rsidRDefault="005C37AB" w:rsidP="00FE4508">
      <w:pPr>
        <w:rPr>
          <w:sz w:val="40"/>
          <w:szCs w:val="40"/>
        </w:rPr>
      </w:pPr>
      <w:r w:rsidRPr="005C37AB">
        <w:rPr>
          <w:sz w:val="40"/>
          <w:szCs w:val="40"/>
        </w:rPr>
        <w:t>Connectors</w:t>
      </w:r>
    </w:p>
    <w:p w:rsidR="004F2F1A" w:rsidRDefault="0056617F" w:rsidP="00FE4508">
      <w:r>
        <w:t>MSLD6</w:t>
      </w:r>
      <w:r w:rsidR="004273FF">
        <w:t>3</w:t>
      </w:r>
      <w:r>
        <w:t>D is designed for solder free, easy installation</w:t>
      </w:r>
      <w:r w:rsidR="004E1586">
        <w:t>. Design includes following connectors</w:t>
      </w:r>
    </w:p>
    <w:p w:rsidR="004E1586" w:rsidRPr="005E0AE2" w:rsidRDefault="005B088C" w:rsidP="004E1586">
      <w:pPr>
        <w:pStyle w:val="ListParagraph"/>
        <w:numPr>
          <w:ilvl w:val="0"/>
          <w:numId w:val="3"/>
        </w:numPr>
      </w:pPr>
      <w:r w:rsidRPr="005E0AE2">
        <w:t>CN1</w:t>
      </w:r>
      <w:r w:rsidR="004E1586" w:rsidRPr="005E0AE2">
        <w:t xml:space="preserve">: 2 pin </w:t>
      </w:r>
      <w:r w:rsidR="004273FF" w:rsidRPr="005E0AE2">
        <w:t>2.5 mm Berge</w:t>
      </w:r>
      <w:r w:rsidR="0056617F" w:rsidRPr="005E0AE2">
        <w:t xml:space="preserve"> </w:t>
      </w:r>
      <w:r w:rsidR="004273FF" w:rsidRPr="005E0AE2">
        <w:t xml:space="preserve">Pin </w:t>
      </w:r>
      <w:r w:rsidR="0056617F" w:rsidRPr="005E0AE2">
        <w:t xml:space="preserve">male </w:t>
      </w:r>
      <w:r w:rsidR="004E1586" w:rsidRPr="005E0AE2">
        <w:t>connector for connecting Solar Panel</w:t>
      </w:r>
    </w:p>
    <w:p w:rsidR="004E1586" w:rsidRPr="005E0AE2" w:rsidRDefault="005B088C" w:rsidP="004E1586">
      <w:pPr>
        <w:pStyle w:val="ListParagraph"/>
        <w:numPr>
          <w:ilvl w:val="0"/>
          <w:numId w:val="3"/>
        </w:numPr>
      </w:pPr>
      <w:r w:rsidRPr="005E0AE2">
        <w:t>CN2</w:t>
      </w:r>
      <w:r w:rsidR="004E1586" w:rsidRPr="005E0AE2">
        <w:t xml:space="preserve">: 2 pin </w:t>
      </w:r>
      <w:r w:rsidR="004273FF" w:rsidRPr="005E0AE2">
        <w:t xml:space="preserve">2.5 mm Berge Pin </w:t>
      </w:r>
      <w:r w:rsidR="0056617F" w:rsidRPr="005E0AE2">
        <w:t xml:space="preserve">male </w:t>
      </w:r>
      <w:r w:rsidR="004E1586" w:rsidRPr="005E0AE2">
        <w:t>connector for connecting Battery</w:t>
      </w:r>
    </w:p>
    <w:p w:rsidR="004E1586" w:rsidRPr="005E0AE2" w:rsidRDefault="005B088C" w:rsidP="004E1586">
      <w:pPr>
        <w:pStyle w:val="ListParagraph"/>
        <w:numPr>
          <w:ilvl w:val="0"/>
          <w:numId w:val="3"/>
        </w:numPr>
      </w:pPr>
      <w:r w:rsidRPr="005E0AE2">
        <w:t>CN3</w:t>
      </w:r>
      <w:r w:rsidR="004E1586" w:rsidRPr="005E0AE2">
        <w:t xml:space="preserve">: 2 pin </w:t>
      </w:r>
      <w:proofErr w:type="spellStart"/>
      <w:r w:rsidR="0056617F" w:rsidRPr="005E0AE2">
        <w:t>relimate</w:t>
      </w:r>
      <w:proofErr w:type="spellEnd"/>
      <w:r w:rsidR="0056617F" w:rsidRPr="005E0AE2">
        <w:t xml:space="preserve"> male </w:t>
      </w:r>
      <w:r w:rsidR="004E1586" w:rsidRPr="005E0AE2">
        <w:t>connector for connecting LED string</w:t>
      </w:r>
    </w:p>
    <w:p w:rsidR="004E1586" w:rsidRPr="005E0AE2" w:rsidRDefault="005B088C" w:rsidP="004E1586">
      <w:pPr>
        <w:pStyle w:val="ListParagraph"/>
        <w:numPr>
          <w:ilvl w:val="0"/>
          <w:numId w:val="3"/>
        </w:numPr>
      </w:pPr>
      <w:r w:rsidRPr="005E0AE2">
        <w:t>CN4</w:t>
      </w:r>
      <w:r w:rsidR="0060235F" w:rsidRPr="005E0AE2">
        <w:t>: 5</w:t>
      </w:r>
      <w:r w:rsidR="004E1586" w:rsidRPr="005E0AE2">
        <w:t xml:space="preserve"> pin </w:t>
      </w:r>
      <w:r w:rsidR="005B3B10" w:rsidRPr="005E0AE2">
        <w:t>2.5 mm Berge Pin</w:t>
      </w:r>
      <w:r w:rsidR="0056617F" w:rsidRPr="005E0AE2">
        <w:t xml:space="preserve"> male </w:t>
      </w:r>
      <w:r w:rsidR="004E1586" w:rsidRPr="005E0AE2">
        <w:t xml:space="preserve">connector for connecting </w:t>
      </w:r>
      <w:r w:rsidR="005B3B10" w:rsidRPr="005E0AE2">
        <w:t>battery charging indicator led, low/high cutoff indicator led</w:t>
      </w:r>
    </w:p>
    <w:p w:rsidR="004E1586" w:rsidRPr="005E0AE2" w:rsidRDefault="005B088C" w:rsidP="004E1586">
      <w:pPr>
        <w:pStyle w:val="ListParagraph"/>
        <w:numPr>
          <w:ilvl w:val="0"/>
          <w:numId w:val="3"/>
        </w:numPr>
      </w:pPr>
      <w:r w:rsidRPr="005E0AE2">
        <w:t>CN5</w:t>
      </w:r>
      <w:r w:rsidR="004E1586" w:rsidRPr="005E0AE2">
        <w:t xml:space="preserve">: 2 pin </w:t>
      </w:r>
      <w:r w:rsidR="00454642" w:rsidRPr="005E0AE2">
        <w:t>2.5 mm Berge Pin</w:t>
      </w:r>
      <w:r w:rsidR="0056617F" w:rsidRPr="005E0AE2">
        <w:t xml:space="preserve"> male </w:t>
      </w:r>
      <w:r w:rsidR="004E1586" w:rsidRPr="005E0AE2">
        <w:t>connector for connecting LED charging indicator</w:t>
      </w:r>
    </w:p>
    <w:p w:rsidR="007C7D83" w:rsidRPr="005E0AE2" w:rsidRDefault="005B088C" w:rsidP="004E1586">
      <w:pPr>
        <w:pStyle w:val="ListParagraph"/>
        <w:numPr>
          <w:ilvl w:val="0"/>
          <w:numId w:val="3"/>
        </w:numPr>
      </w:pPr>
      <w:r w:rsidRPr="005E0AE2">
        <w:t>CN6</w:t>
      </w:r>
      <w:r w:rsidR="00645893" w:rsidRPr="005E0AE2">
        <w:t xml:space="preserve">: </w:t>
      </w:r>
      <w:r w:rsidR="0060235F" w:rsidRPr="005E0AE2">
        <w:t>6 pin 2.5 mm Berge Pin make connector for connecting Dimming Switch, power on/off button</w:t>
      </w:r>
    </w:p>
    <w:p w:rsidR="006205B7" w:rsidRPr="005E0AE2" w:rsidRDefault="006205B7" w:rsidP="004E1586">
      <w:pPr>
        <w:pStyle w:val="ListParagraph"/>
        <w:numPr>
          <w:ilvl w:val="0"/>
          <w:numId w:val="3"/>
        </w:numPr>
      </w:pPr>
      <w:r w:rsidRPr="005E0AE2">
        <w:t>CN</w:t>
      </w:r>
      <w:r w:rsidR="005B088C" w:rsidRPr="005E0AE2">
        <w:t>7: To connect power supply/power switch for mobile charger</w:t>
      </w:r>
    </w:p>
    <w:p w:rsidR="00E44479" w:rsidRDefault="0056617F" w:rsidP="00E44479">
      <w:r>
        <w:t xml:space="preserve">Connector Type: </w:t>
      </w:r>
      <w:r w:rsidR="00645893">
        <w:t>Berge Pin 2.5mm male</w:t>
      </w:r>
    </w:p>
    <w:p w:rsidR="004E1586" w:rsidRDefault="004E1586" w:rsidP="004E1586"/>
    <w:p w:rsidR="006B3BEA" w:rsidRDefault="006B3BEA" w:rsidP="004E1586">
      <w:r w:rsidRPr="006B3BEA">
        <w:rPr>
          <w:noProof/>
        </w:rPr>
        <w:lastRenderedPageBreak/>
        <w:drawing>
          <wp:inline distT="0" distB="0" distL="0" distR="0">
            <wp:extent cx="5732145" cy="2691130"/>
            <wp:effectExtent l="19050" t="0" r="1905" b="0"/>
            <wp:docPr id="3" name="Picture 0" descr="recommended-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d-ckt.png"/>
                    <pic:cNvPicPr/>
                  </pic:nvPicPr>
                  <pic:blipFill>
                    <a:blip r:embed="rId12" cstate="print"/>
                    <a:stretch>
                      <a:fillRect/>
                    </a:stretch>
                  </pic:blipFill>
                  <pic:spPr>
                    <a:xfrm>
                      <a:off x="0" y="0"/>
                      <a:ext cx="5732145" cy="2691130"/>
                    </a:xfrm>
                    <a:prstGeom prst="rect">
                      <a:avLst/>
                    </a:prstGeom>
                  </pic:spPr>
                </pic:pic>
              </a:graphicData>
            </a:graphic>
          </wp:inline>
        </w:drawing>
      </w:r>
    </w:p>
    <w:p w:rsidR="006B3BEA" w:rsidRDefault="006B3BEA" w:rsidP="004E1586">
      <w:pPr>
        <w:rPr>
          <w:sz w:val="40"/>
          <w:szCs w:val="40"/>
        </w:rPr>
      </w:pPr>
    </w:p>
    <w:p w:rsidR="004E1586" w:rsidRDefault="004E1586" w:rsidP="004E1586">
      <w:pPr>
        <w:rPr>
          <w:sz w:val="40"/>
          <w:szCs w:val="40"/>
        </w:rPr>
      </w:pPr>
      <w:r w:rsidRPr="004E1586">
        <w:rPr>
          <w:sz w:val="40"/>
          <w:szCs w:val="40"/>
        </w:rPr>
        <w:t>PCB Size</w:t>
      </w:r>
      <w:r w:rsidR="00CF592F">
        <w:rPr>
          <w:sz w:val="40"/>
          <w:szCs w:val="40"/>
        </w:rPr>
        <w:t>/ Quality</w:t>
      </w:r>
    </w:p>
    <w:p w:rsidR="004E1586" w:rsidRDefault="00CF592F" w:rsidP="004E1586">
      <w:r>
        <w:t>MSLD6</w:t>
      </w:r>
      <w:r w:rsidR="001907DF">
        <w:t>3</w:t>
      </w:r>
      <w:r>
        <w:t xml:space="preserve">D is designed </w:t>
      </w:r>
      <w:r w:rsidR="00F26B5A">
        <w:t xml:space="preserve">considering </w:t>
      </w:r>
    </w:p>
    <w:p w:rsidR="00F26B5A" w:rsidRDefault="0044774D" w:rsidP="00F26B5A">
      <w:pPr>
        <w:pStyle w:val="ListParagraph"/>
        <w:numPr>
          <w:ilvl w:val="0"/>
          <w:numId w:val="5"/>
        </w:numPr>
      </w:pPr>
      <w:r>
        <w:t xml:space="preserve">Compact </w:t>
      </w:r>
      <w:r w:rsidR="00F26B5A">
        <w:t>PCB to fit properly in lantern designs</w:t>
      </w:r>
    </w:p>
    <w:p w:rsidR="00F26B5A" w:rsidRDefault="00F26B5A" w:rsidP="00F26B5A">
      <w:pPr>
        <w:pStyle w:val="ListParagraph"/>
        <w:numPr>
          <w:ilvl w:val="0"/>
          <w:numId w:val="5"/>
        </w:numPr>
      </w:pPr>
      <w:r>
        <w:t>Components sufficiently spaced for heat dissipation</w:t>
      </w:r>
    </w:p>
    <w:p w:rsidR="00F26B5A" w:rsidRDefault="00F26B5A" w:rsidP="00F26B5A">
      <w:pPr>
        <w:pStyle w:val="ListParagraph"/>
        <w:numPr>
          <w:ilvl w:val="0"/>
          <w:numId w:val="5"/>
        </w:numPr>
      </w:pPr>
      <w:r>
        <w:t xml:space="preserve">PCB is designed with </w:t>
      </w:r>
      <w:r w:rsidR="00D943C2">
        <w:t xml:space="preserve">high quality </w:t>
      </w:r>
      <w:r w:rsidR="00C343F7">
        <w:t>Phenolic</w:t>
      </w:r>
      <w:r w:rsidR="0044774D">
        <w:t xml:space="preserve"> </w:t>
      </w:r>
      <w:r>
        <w:t>material</w:t>
      </w:r>
    </w:p>
    <w:p w:rsidR="00F26B5A" w:rsidRDefault="00F26B5A" w:rsidP="00F26B5A">
      <w:pPr>
        <w:pStyle w:val="ListParagraph"/>
        <w:numPr>
          <w:ilvl w:val="0"/>
          <w:numId w:val="5"/>
        </w:numPr>
      </w:pPr>
      <w:r>
        <w:t xml:space="preserve">Connectors mounted on PCB are </w:t>
      </w:r>
      <w:r w:rsidR="0044774D">
        <w:t xml:space="preserve">2 pin and 5 pin </w:t>
      </w:r>
      <w:r w:rsidR="00D943C2">
        <w:t>berge pin make</w:t>
      </w:r>
      <w:r w:rsidR="0044774D">
        <w:t xml:space="preserve"> connector of 2.54 mm</w:t>
      </w:r>
      <w:r w:rsidR="00D943C2">
        <w:t xml:space="preserve"> pitch</w:t>
      </w:r>
    </w:p>
    <w:p w:rsidR="00F26B5A" w:rsidRPr="00AE4C00" w:rsidRDefault="00416311" w:rsidP="00F26B5A">
      <w:pPr>
        <w:pStyle w:val="ListParagraph"/>
        <w:numPr>
          <w:ilvl w:val="0"/>
          <w:numId w:val="5"/>
        </w:numPr>
      </w:pPr>
      <w:r w:rsidRPr="00AE4C00">
        <w:t xml:space="preserve">PCB size is </w:t>
      </w:r>
      <w:r w:rsidR="00B9288F" w:rsidRPr="00AE4C00">
        <w:t>3</w:t>
      </w:r>
      <w:r w:rsidRPr="00AE4C00">
        <w:t xml:space="preserve"> inch * </w:t>
      </w:r>
      <w:r w:rsidR="00B9288F" w:rsidRPr="00AE4C00">
        <w:t>2</w:t>
      </w:r>
      <w:r w:rsidRPr="00AE4C00">
        <w:t xml:space="preserve"> inch</w:t>
      </w:r>
    </w:p>
    <w:p w:rsidR="00416311" w:rsidRDefault="00416311" w:rsidP="00416311"/>
    <w:p w:rsidR="00416311" w:rsidRDefault="00416311" w:rsidP="00416311">
      <w:pPr>
        <w:rPr>
          <w:sz w:val="40"/>
          <w:szCs w:val="40"/>
        </w:rPr>
      </w:pPr>
      <w:r w:rsidRPr="00416311">
        <w:rPr>
          <w:sz w:val="40"/>
          <w:szCs w:val="40"/>
        </w:rPr>
        <w:t>Mobile Charging</w:t>
      </w:r>
    </w:p>
    <w:p w:rsidR="00FA77A5" w:rsidRDefault="00FA77A5" w:rsidP="00416311">
      <w:r>
        <w:t>Separate small PCB for mobile charger is available.</w:t>
      </w:r>
      <w:r w:rsidR="00923F73">
        <w:t xml:space="preserve"> If required Mobile Charger can be integrated in same PCB</w:t>
      </w:r>
    </w:p>
    <w:p w:rsidR="00FA77A5" w:rsidRDefault="00923F73" w:rsidP="00416311">
      <w:r>
        <w:t>Mobile Charger output:</w:t>
      </w:r>
    </w:p>
    <w:p w:rsidR="00923F73" w:rsidRDefault="00923F73" w:rsidP="00416311">
      <w:r>
        <w:t>Voltage: 5 Volt</w:t>
      </w:r>
    </w:p>
    <w:p w:rsidR="00923F73" w:rsidRPr="00FA77A5" w:rsidRDefault="00923F73" w:rsidP="00416311">
      <w:r>
        <w:t>Current: upto 300 mA</w:t>
      </w:r>
    </w:p>
    <w:p w:rsidR="004E1586" w:rsidRDefault="004E1586" w:rsidP="00FE4508"/>
    <w:p w:rsidR="004E1586" w:rsidRPr="00B20CD4" w:rsidRDefault="004E1586" w:rsidP="00FE4508">
      <w:pPr>
        <w:rPr>
          <w:sz w:val="40"/>
          <w:szCs w:val="40"/>
        </w:rPr>
      </w:pPr>
      <w:r w:rsidRPr="00B20CD4">
        <w:rPr>
          <w:sz w:val="40"/>
          <w:szCs w:val="40"/>
        </w:rPr>
        <w:lastRenderedPageBreak/>
        <w:t>Test</w:t>
      </w:r>
      <w:r w:rsidR="00B20CD4" w:rsidRPr="00B20CD4">
        <w:rPr>
          <w:sz w:val="40"/>
          <w:szCs w:val="40"/>
        </w:rPr>
        <w:t>ing Details</w:t>
      </w:r>
    </w:p>
    <w:p w:rsidR="004E1586" w:rsidRPr="00B20CD4" w:rsidRDefault="004E1586" w:rsidP="00FE4508">
      <w:pPr>
        <w:rPr>
          <w:b/>
        </w:rPr>
      </w:pPr>
      <w:r w:rsidRPr="00B20CD4">
        <w:rPr>
          <w:b/>
        </w:rPr>
        <w:t>Test Setup</w:t>
      </w:r>
    </w:p>
    <w:p w:rsidR="00FA77A5" w:rsidRDefault="00B20CD4" w:rsidP="00FE4508">
      <w:r>
        <w:t>MSLD6</w:t>
      </w:r>
      <w:r w:rsidR="00283AE9">
        <w:t>3</w:t>
      </w:r>
      <w:r>
        <w:t>D is tested as Solar Lantern with following</w:t>
      </w:r>
    </w:p>
    <w:p w:rsidR="00C619DA" w:rsidRDefault="00C619DA" w:rsidP="00FE4508"/>
    <w:tbl>
      <w:tblPr>
        <w:tblStyle w:val="TableGrid"/>
        <w:tblW w:w="0" w:type="auto"/>
        <w:tblLook w:val="04A0" w:firstRow="1" w:lastRow="0" w:firstColumn="1" w:lastColumn="0" w:noHBand="0" w:noVBand="1"/>
      </w:tblPr>
      <w:tblGrid>
        <w:gridCol w:w="3081"/>
        <w:gridCol w:w="3081"/>
        <w:gridCol w:w="3081"/>
      </w:tblGrid>
      <w:tr w:rsidR="004B6E23" w:rsidTr="004B6E23">
        <w:tc>
          <w:tcPr>
            <w:tcW w:w="3081" w:type="dxa"/>
            <w:vMerge w:val="restart"/>
          </w:tcPr>
          <w:p w:rsidR="004B6E23" w:rsidRDefault="004B6E23" w:rsidP="00FE4508">
            <w:r>
              <w:t>LED Load</w:t>
            </w:r>
          </w:p>
        </w:tc>
        <w:tc>
          <w:tcPr>
            <w:tcW w:w="3081" w:type="dxa"/>
          </w:tcPr>
          <w:p w:rsidR="004B6E23" w:rsidRDefault="004B6E23" w:rsidP="00FE4508">
            <w:r>
              <w:t>No of LED</w:t>
            </w:r>
          </w:p>
        </w:tc>
        <w:tc>
          <w:tcPr>
            <w:tcW w:w="3081" w:type="dxa"/>
          </w:tcPr>
          <w:p w:rsidR="004B6E23" w:rsidRDefault="00040793" w:rsidP="00FE4508">
            <w:r>
              <w:t>3</w:t>
            </w:r>
          </w:p>
        </w:tc>
      </w:tr>
      <w:tr w:rsidR="004B6E23" w:rsidTr="004B6E23">
        <w:tc>
          <w:tcPr>
            <w:tcW w:w="3081" w:type="dxa"/>
            <w:vMerge/>
          </w:tcPr>
          <w:p w:rsidR="004B6E23" w:rsidRDefault="004B6E23" w:rsidP="00FE4508"/>
        </w:tc>
        <w:tc>
          <w:tcPr>
            <w:tcW w:w="3081" w:type="dxa"/>
          </w:tcPr>
          <w:p w:rsidR="004B6E23" w:rsidRDefault="004B6E23" w:rsidP="00FE4508">
            <w:r>
              <w:t>Manufacturer</w:t>
            </w:r>
          </w:p>
        </w:tc>
        <w:tc>
          <w:tcPr>
            <w:tcW w:w="3081" w:type="dxa"/>
          </w:tcPr>
          <w:p w:rsidR="004B6E23" w:rsidRDefault="00F92A76" w:rsidP="00FE4508">
            <w:r>
              <w:t>Osram</w:t>
            </w:r>
          </w:p>
        </w:tc>
      </w:tr>
      <w:tr w:rsidR="004B6E23" w:rsidTr="004B6E23">
        <w:tc>
          <w:tcPr>
            <w:tcW w:w="3081" w:type="dxa"/>
            <w:vMerge/>
          </w:tcPr>
          <w:p w:rsidR="004B6E23" w:rsidRDefault="004B6E23" w:rsidP="00FE4508"/>
        </w:tc>
        <w:tc>
          <w:tcPr>
            <w:tcW w:w="3081" w:type="dxa"/>
          </w:tcPr>
          <w:p w:rsidR="004B6E23" w:rsidRDefault="004B6E23" w:rsidP="00FE4508">
            <w:r>
              <w:t>Model</w:t>
            </w:r>
          </w:p>
        </w:tc>
        <w:tc>
          <w:tcPr>
            <w:tcW w:w="3081" w:type="dxa"/>
          </w:tcPr>
          <w:p w:rsidR="004B6E23" w:rsidRDefault="00C06955" w:rsidP="00FE4508">
            <w:r>
              <w:t>LUW</w:t>
            </w:r>
            <w:r w:rsidR="003A31A1">
              <w:t xml:space="preserve"> W</w:t>
            </w:r>
            <w:r>
              <w:t>5AM</w:t>
            </w:r>
          </w:p>
        </w:tc>
      </w:tr>
      <w:tr w:rsidR="004B6E23" w:rsidTr="004B6E23">
        <w:tc>
          <w:tcPr>
            <w:tcW w:w="3081" w:type="dxa"/>
            <w:vMerge/>
          </w:tcPr>
          <w:p w:rsidR="004B6E23" w:rsidRDefault="004B6E23" w:rsidP="00FE4508"/>
        </w:tc>
        <w:tc>
          <w:tcPr>
            <w:tcW w:w="3081" w:type="dxa"/>
          </w:tcPr>
          <w:p w:rsidR="004B6E23" w:rsidRDefault="004B6E23" w:rsidP="00FE4508">
            <w:r>
              <w:t>Forward Current Rating</w:t>
            </w:r>
          </w:p>
        </w:tc>
        <w:tc>
          <w:tcPr>
            <w:tcW w:w="3081" w:type="dxa"/>
          </w:tcPr>
          <w:p w:rsidR="004B6E23" w:rsidRDefault="009D0393" w:rsidP="00FE4508">
            <w:r>
              <w:t>3</w:t>
            </w:r>
            <w:r w:rsidR="004B6E23">
              <w:t>50 mA</w:t>
            </w:r>
          </w:p>
        </w:tc>
      </w:tr>
      <w:tr w:rsidR="004B6E23" w:rsidTr="004B6E23">
        <w:tc>
          <w:tcPr>
            <w:tcW w:w="3081" w:type="dxa"/>
            <w:vMerge/>
          </w:tcPr>
          <w:p w:rsidR="004B6E23" w:rsidRDefault="004B6E23" w:rsidP="00FE4508"/>
        </w:tc>
        <w:tc>
          <w:tcPr>
            <w:tcW w:w="3081" w:type="dxa"/>
          </w:tcPr>
          <w:p w:rsidR="004B6E23" w:rsidRDefault="004B6E23" w:rsidP="00FE4508">
            <w:r>
              <w:t>Forward Voltage</w:t>
            </w:r>
          </w:p>
        </w:tc>
        <w:tc>
          <w:tcPr>
            <w:tcW w:w="3081" w:type="dxa"/>
          </w:tcPr>
          <w:p w:rsidR="004B6E23" w:rsidRDefault="008B4510" w:rsidP="00FE4508">
            <w:r>
              <w:t>Min:2.7V Typ: 3.2V, Max: 3.7</w:t>
            </w:r>
            <w:r w:rsidR="004B6E23">
              <w:t>V</w:t>
            </w:r>
          </w:p>
        </w:tc>
      </w:tr>
      <w:tr w:rsidR="004B6E23" w:rsidTr="004B6E23">
        <w:tc>
          <w:tcPr>
            <w:tcW w:w="3081" w:type="dxa"/>
            <w:vMerge/>
          </w:tcPr>
          <w:p w:rsidR="004B6E23" w:rsidRDefault="004B6E23" w:rsidP="00FE4508"/>
        </w:tc>
        <w:tc>
          <w:tcPr>
            <w:tcW w:w="3081" w:type="dxa"/>
          </w:tcPr>
          <w:p w:rsidR="004B6E23" w:rsidRDefault="004B6E23" w:rsidP="00FE4508">
            <w:r>
              <w:t>View Angle</w:t>
            </w:r>
          </w:p>
        </w:tc>
        <w:tc>
          <w:tcPr>
            <w:tcW w:w="3081" w:type="dxa"/>
          </w:tcPr>
          <w:p w:rsidR="004B6E23" w:rsidRDefault="009D0393" w:rsidP="00FE4508">
            <w:r>
              <w:t>17</w:t>
            </w:r>
            <w:r w:rsidR="004B6E23">
              <w:t>0 degree</w:t>
            </w:r>
          </w:p>
        </w:tc>
      </w:tr>
      <w:tr w:rsidR="004D390E" w:rsidTr="004B6E23">
        <w:tc>
          <w:tcPr>
            <w:tcW w:w="3081" w:type="dxa"/>
          </w:tcPr>
          <w:p w:rsidR="004D390E" w:rsidRDefault="000E0ADC" w:rsidP="00FE4508">
            <w:r>
              <w:t>Power Supply</w:t>
            </w:r>
          </w:p>
        </w:tc>
        <w:tc>
          <w:tcPr>
            <w:tcW w:w="3081" w:type="dxa"/>
          </w:tcPr>
          <w:p w:rsidR="004D390E" w:rsidRDefault="0016627B" w:rsidP="00FE4508">
            <w:r>
              <w:t>DC regulated power supply</w:t>
            </w:r>
          </w:p>
        </w:tc>
        <w:tc>
          <w:tcPr>
            <w:tcW w:w="3081" w:type="dxa"/>
          </w:tcPr>
          <w:p w:rsidR="004D390E" w:rsidRDefault="000E0ADC" w:rsidP="00FE4508">
            <w:r>
              <w:t>Voltage varied from 6.8V to 5.2V</w:t>
            </w:r>
          </w:p>
        </w:tc>
      </w:tr>
      <w:tr w:rsidR="009D76B3" w:rsidTr="004B6E23">
        <w:tc>
          <w:tcPr>
            <w:tcW w:w="3081" w:type="dxa"/>
          </w:tcPr>
          <w:p w:rsidR="009D76B3" w:rsidRDefault="00BF6BD3" w:rsidP="00FE4508">
            <w:r>
              <w:t>Multi</w:t>
            </w:r>
            <w:r w:rsidR="0016627B">
              <w:t>-</w:t>
            </w:r>
            <w:r>
              <w:t>meter</w:t>
            </w:r>
          </w:p>
        </w:tc>
        <w:tc>
          <w:tcPr>
            <w:tcW w:w="3081" w:type="dxa"/>
          </w:tcPr>
          <w:p w:rsidR="009D76B3" w:rsidRDefault="009D76B3" w:rsidP="00FE4508">
            <w:r>
              <w:t>Manufacturer</w:t>
            </w:r>
          </w:p>
        </w:tc>
        <w:tc>
          <w:tcPr>
            <w:tcW w:w="3081" w:type="dxa"/>
          </w:tcPr>
          <w:p w:rsidR="009D76B3" w:rsidRDefault="0016627B" w:rsidP="00FE4508">
            <w:r>
              <w:t>Fluke 287</w:t>
            </w:r>
          </w:p>
        </w:tc>
      </w:tr>
    </w:tbl>
    <w:p w:rsidR="00B20CD4" w:rsidRDefault="00B20CD4" w:rsidP="00FE4508"/>
    <w:p w:rsidR="00B20CD4" w:rsidRDefault="00B20CD4" w:rsidP="00FE4508"/>
    <w:p w:rsidR="004E1586" w:rsidRPr="004E1586" w:rsidRDefault="004E1586" w:rsidP="00FE4508"/>
    <w:p w:rsidR="001717FB" w:rsidRDefault="001717FB" w:rsidP="00583AD1">
      <w:pPr>
        <w:tabs>
          <w:tab w:val="left" w:pos="2670"/>
        </w:tabs>
        <w:rPr>
          <w:b/>
        </w:rPr>
      </w:pPr>
    </w:p>
    <w:p w:rsidR="001717FB" w:rsidRDefault="001717FB" w:rsidP="00583AD1">
      <w:pPr>
        <w:tabs>
          <w:tab w:val="left" w:pos="2670"/>
        </w:tabs>
        <w:rPr>
          <w:b/>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3302FE" w:rsidRPr="00583AD1" w:rsidRDefault="003302FE" w:rsidP="00DE256D">
      <w:pPr>
        <w:rPr>
          <w:b/>
        </w:rPr>
      </w:pPr>
      <w:r w:rsidRPr="00DE256D">
        <w:rPr>
          <w:sz w:val="40"/>
          <w:szCs w:val="40"/>
        </w:rPr>
        <w:lastRenderedPageBreak/>
        <w:t>Test Results</w:t>
      </w:r>
      <w:r w:rsidR="00583AD1" w:rsidRPr="00583AD1">
        <w:rPr>
          <w:b/>
        </w:rPr>
        <w:tab/>
      </w:r>
    </w:p>
    <w:p w:rsidR="003302FE" w:rsidRDefault="003302FE"/>
    <w:p w:rsidR="00395534" w:rsidRPr="0090411E" w:rsidRDefault="0056689E" w:rsidP="007225EE">
      <w:pPr>
        <w:pBdr>
          <w:bottom w:val="single" w:sz="6" w:space="1" w:color="auto"/>
        </w:pBdr>
        <w:rPr>
          <w:b/>
        </w:rPr>
      </w:pPr>
      <w:r w:rsidRPr="00DE256D">
        <w:rPr>
          <w:b/>
        </w:rPr>
        <w:t>Current Regulation</w:t>
      </w:r>
      <w:r>
        <w:rPr>
          <w:b/>
        </w:rPr>
        <w:t xml:space="preserve"> - </w:t>
      </w:r>
      <w:r w:rsidR="00F21244" w:rsidRPr="0090411E">
        <w:rPr>
          <w:b/>
        </w:rPr>
        <w:t xml:space="preserve">Low </w:t>
      </w:r>
      <w:r w:rsidR="00211E68" w:rsidRPr="0090411E">
        <w:rPr>
          <w:b/>
        </w:rPr>
        <w:t>Current (</w:t>
      </w:r>
      <w:r w:rsidR="008707AA" w:rsidRPr="0090411E">
        <w:rPr>
          <w:b/>
        </w:rPr>
        <w:t>100mA)</w:t>
      </w:r>
    </w:p>
    <w:p w:rsidR="00F21244" w:rsidRDefault="00F21244" w:rsidP="007225EE">
      <w:pPr>
        <w:rPr>
          <w:sz w:val="40"/>
          <w:szCs w:val="40"/>
        </w:rPr>
      </w:pPr>
    </w:p>
    <w:p w:rsidR="008707AA" w:rsidRDefault="008707AA" w:rsidP="007225EE">
      <w:pPr>
        <w:rPr>
          <w:sz w:val="40"/>
          <w:szCs w:val="40"/>
        </w:rPr>
      </w:pPr>
      <w:r>
        <w:rPr>
          <w:noProof/>
        </w:rPr>
        <w:drawing>
          <wp:inline distT="0" distB="0" distL="0" distR="0" wp14:anchorId="714A4674" wp14:editId="68A6E4DF">
            <wp:extent cx="5732145" cy="4670228"/>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534" w:rsidRDefault="00395534" w:rsidP="007225EE">
      <w:pPr>
        <w:rPr>
          <w:sz w:val="40"/>
          <w:szCs w:val="40"/>
        </w:rPr>
      </w:pPr>
    </w:p>
    <w:p w:rsidR="00783852" w:rsidRDefault="00783852" w:rsidP="007225EE">
      <w:pPr>
        <w:rPr>
          <w:sz w:val="40"/>
          <w:szCs w:val="40"/>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395534" w:rsidRPr="0090411E" w:rsidRDefault="0056689E" w:rsidP="007225EE">
      <w:pPr>
        <w:pBdr>
          <w:bottom w:val="single" w:sz="6" w:space="1" w:color="auto"/>
        </w:pBdr>
        <w:rPr>
          <w:b/>
        </w:rPr>
      </w:pPr>
      <w:r w:rsidRPr="00DE256D">
        <w:rPr>
          <w:b/>
        </w:rPr>
        <w:lastRenderedPageBreak/>
        <w:t>Current Regulation</w:t>
      </w:r>
      <w:r>
        <w:rPr>
          <w:b/>
        </w:rPr>
        <w:t xml:space="preserve"> - </w:t>
      </w:r>
      <w:r w:rsidR="00783852" w:rsidRPr="0090411E">
        <w:rPr>
          <w:b/>
        </w:rPr>
        <w:t xml:space="preserve">Medium </w:t>
      </w:r>
      <w:r w:rsidR="00211E68" w:rsidRPr="0090411E">
        <w:rPr>
          <w:b/>
        </w:rPr>
        <w:t>Current (</w:t>
      </w:r>
      <w:r w:rsidR="00581C9E" w:rsidRPr="0090411E">
        <w:rPr>
          <w:b/>
        </w:rPr>
        <w:t>200mA)</w:t>
      </w:r>
    </w:p>
    <w:p w:rsidR="00783852" w:rsidRDefault="00783852" w:rsidP="007225EE">
      <w:pPr>
        <w:rPr>
          <w:sz w:val="40"/>
          <w:szCs w:val="40"/>
        </w:rPr>
      </w:pPr>
    </w:p>
    <w:p w:rsidR="00395534" w:rsidRDefault="00966398" w:rsidP="007225EE">
      <w:pPr>
        <w:rPr>
          <w:sz w:val="40"/>
          <w:szCs w:val="40"/>
        </w:rPr>
      </w:pPr>
      <w:r>
        <w:rPr>
          <w:noProof/>
        </w:rPr>
        <w:drawing>
          <wp:inline distT="0" distB="0" distL="0" distR="0" wp14:anchorId="413685DC" wp14:editId="2B564C9D">
            <wp:extent cx="5732145" cy="4674515"/>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5534" w:rsidRDefault="00395534" w:rsidP="007225EE">
      <w:pPr>
        <w:rPr>
          <w:sz w:val="40"/>
          <w:szCs w:val="40"/>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395534" w:rsidRPr="0090411E" w:rsidRDefault="0056689E" w:rsidP="007225EE">
      <w:pPr>
        <w:pBdr>
          <w:bottom w:val="single" w:sz="6" w:space="1" w:color="auto"/>
        </w:pBdr>
        <w:rPr>
          <w:b/>
        </w:rPr>
      </w:pPr>
      <w:r w:rsidRPr="00DE256D">
        <w:rPr>
          <w:b/>
        </w:rPr>
        <w:lastRenderedPageBreak/>
        <w:t>Current Regulation</w:t>
      </w:r>
      <w:r>
        <w:rPr>
          <w:b/>
        </w:rPr>
        <w:t xml:space="preserve"> - </w:t>
      </w:r>
      <w:r w:rsidR="00C34781" w:rsidRPr="0090411E">
        <w:rPr>
          <w:b/>
        </w:rPr>
        <w:t>High Current (300mA)</w:t>
      </w:r>
    </w:p>
    <w:p w:rsidR="00C34781" w:rsidRDefault="00651796" w:rsidP="007225EE">
      <w:pPr>
        <w:rPr>
          <w:sz w:val="40"/>
          <w:szCs w:val="40"/>
        </w:rPr>
      </w:pPr>
      <w:r>
        <w:rPr>
          <w:noProof/>
        </w:rPr>
        <w:drawing>
          <wp:inline distT="0" distB="0" distL="0" distR="0" wp14:anchorId="7AC0B10C" wp14:editId="7682260C">
            <wp:extent cx="5732145" cy="4674515"/>
            <wp:effectExtent l="0" t="0" r="19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1E68" w:rsidRDefault="00211E68" w:rsidP="007225EE">
      <w:pPr>
        <w:rPr>
          <w:sz w:val="40"/>
          <w:szCs w:val="40"/>
        </w:rPr>
      </w:pPr>
    </w:p>
    <w:p w:rsidR="00B936E1" w:rsidRDefault="00B936E1" w:rsidP="007225EE">
      <w:pPr>
        <w:rPr>
          <w:sz w:val="40"/>
          <w:szCs w:val="40"/>
        </w:rPr>
      </w:pPr>
    </w:p>
    <w:p w:rsidR="00B936E1" w:rsidRDefault="00B936E1" w:rsidP="007225EE">
      <w:pPr>
        <w:rPr>
          <w:sz w:val="40"/>
          <w:szCs w:val="40"/>
        </w:rPr>
      </w:pPr>
    </w:p>
    <w:p w:rsidR="00B936E1" w:rsidRDefault="00B936E1" w:rsidP="007225EE">
      <w:pPr>
        <w:rPr>
          <w:sz w:val="40"/>
          <w:szCs w:val="40"/>
        </w:rPr>
      </w:pPr>
    </w:p>
    <w:p w:rsidR="00B936E1" w:rsidRDefault="00B936E1" w:rsidP="007225EE">
      <w:pPr>
        <w:rPr>
          <w:sz w:val="40"/>
          <w:szCs w:val="40"/>
        </w:rPr>
      </w:pPr>
    </w:p>
    <w:p w:rsidR="00B936E1" w:rsidRDefault="00B936E1" w:rsidP="007225EE">
      <w:pPr>
        <w:rPr>
          <w:sz w:val="40"/>
          <w:szCs w:val="40"/>
        </w:rPr>
      </w:pPr>
    </w:p>
    <w:p w:rsidR="00412071" w:rsidRDefault="00583AD1" w:rsidP="007225EE">
      <w:pPr>
        <w:rPr>
          <w:sz w:val="40"/>
          <w:szCs w:val="40"/>
        </w:rPr>
      </w:pPr>
      <w:bookmarkStart w:id="0" w:name="_GoBack"/>
      <w:bookmarkEnd w:id="0"/>
      <w:r w:rsidRPr="00970763">
        <w:rPr>
          <w:sz w:val="40"/>
          <w:szCs w:val="40"/>
        </w:rPr>
        <w:lastRenderedPageBreak/>
        <w:t>About</w:t>
      </w:r>
      <w:r w:rsidR="00B33D52" w:rsidRPr="00970763">
        <w:rPr>
          <w:sz w:val="40"/>
          <w:szCs w:val="40"/>
        </w:rPr>
        <w:t xml:space="preserve"> Moxie Devices</w:t>
      </w:r>
    </w:p>
    <w:p w:rsidR="00AE52A2" w:rsidRDefault="00AE52A2" w:rsidP="00AE52A2">
      <w:r>
        <w:t>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AE52A2" w:rsidRDefault="00AE52A2" w:rsidP="00AE52A2"/>
    <w:p w:rsidR="00E66361" w:rsidRDefault="00AE52A2" w:rsidP="00AE52A2">
      <w:r>
        <w:t xml:space="preserve"> Our focus is to provide environmentally conscious solutions by creating products that are designed to meet unique customer needs and protect the environment for today and for the future.Moxie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r>
        <w:t>Information furnished is believed to be accurate and reliable. However, Moxie Devices Pvt. Ltd assumes no responsibility for the consequences of use of such information nor for any infringement of patents or other rights of third parties which may result from its use. No license is granted by implication or otherwise under any patent or patent rights of Moxie Devices Pvt. Ltd. Specification mentioned in this publication are subject to change without notice. This publication supersedes and replaces all information previously supplied. Moxie Devices Pvt. Ltd products are not authorized for use as critical components in life support devices or systems without express written approval of Moxie Devices Pvt. Ltd.</w:t>
      </w:r>
    </w:p>
    <w:p w:rsidR="00D41BD3" w:rsidRDefault="00D41BD3" w:rsidP="00D41BD3">
      <w:pPr>
        <w:jc w:val="center"/>
      </w:pPr>
      <w:r>
        <w:t>Moxie Devices Logo is a trade mark of Moxie Devices Pvt. Ltd.</w:t>
      </w:r>
    </w:p>
    <w:p w:rsidR="00D41BD3" w:rsidRPr="00E66361" w:rsidRDefault="00D41BD3" w:rsidP="00D41BD3">
      <w:pPr>
        <w:jc w:val="center"/>
      </w:pPr>
      <w:r>
        <w:t>Printed in India – All rights reserved</w:t>
      </w:r>
    </w:p>
    <w:sectPr w:rsidR="00D41BD3" w:rsidRPr="00E66361" w:rsidSect="00AC7627">
      <w:headerReference w:type="default" r:id="rId16"/>
      <w:footerReference w:type="default" r:id="rId17"/>
      <w:pgSz w:w="11907" w:h="16839" w:code="9"/>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775" w:rsidRDefault="000D5775" w:rsidP="00CB0AFE">
      <w:pPr>
        <w:spacing w:after="0" w:line="240" w:lineRule="auto"/>
      </w:pPr>
      <w:r>
        <w:separator/>
      </w:r>
    </w:p>
  </w:endnote>
  <w:endnote w:type="continuationSeparator" w:id="0">
    <w:p w:rsidR="000D5775" w:rsidRDefault="000D5775" w:rsidP="00CB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 xml:space="preserve">Moxie Devices </w:t>
    </w:r>
    <w:proofErr w:type="spellStart"/>
    <w:r>
      <w:rPr>
        <w:rFonts w:asciiTheme="majorHAnsi" w:hAnsiTheme="majorHAnsi"/>
      </w:rPr>
      <w:t>Pvt</w:t>
    </w:r>
    <w:proofErr w:type="spellEnd"/>
    <w:r>
      <w:rPr>
        <w:rFonts w:asciiTheme="majorHAnsi" w:hAnsiTheme="majorHAnsi"/>
      </w:rPr>
      <w:t xml:space="preserve"> Ltd</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G-212, Sector 63, Noida, India – 201301</w:t>
    </w:r>
  </w:p>
  <w:p w:rsidR="00C250B9" w:rsidRDefault="000D5775" w:rsidP="00C250B9">
    <w:pPr>
      <w:pStyle w:val="Footer"/>
      <w:pBdr>
        <w:top w:val="thinThickSmallGap" w:sz="24" w:space="1" w:color="622423" w:themeColor="accent2" w:themeShade="7F"/>
      </w:pBdr>
      <w:jc w:val="center"/>
      <w:rPr>
        <w:rFonts w:asciiTheme="majorHAnsi" w:hAnsiTheme="majorHAnsi"/>
      </w:rPr>
    </w:pPr>
    <w:hyperlink r:id="rId1" w:history="1">
      <w:r w:rsidR="00C250B9" w:rsidRPr="000051F3">
        <w:rPr>
          <w:rStyle w:val="Hyperlink"/>
          <w:rFonts w:asciiTheme="majorHAnsi" w:hAnsiTheme="majorHAnsi"/>
        </w:rPr>
        <w:t>http://moxiedevices.com/</w:t>
      </w:r>
    </w:hyperlink>
  </w:p>
  <w:p w:rsidR="00C250B9" w:rsidRDefault="000D5775" w:rsidP="00C250B9">
    <w:pPr>
      <w:pStyle w:val="Footer"/>
      <w:pBdr>
        <w:top w:val="thinThickSmallGap" w:sz="24" w:space="1" w:color="622423" w:themeColor="accent2" w:themeShade="7F"/>
      </w:pBdr>
      <w:jc w:val="center"/>
      <w:rPr>
        <w:rFonts w:asciiTheme="majorHAnsi" w:hAnsiTheme="majorHAnsi"/>
      </w:rPr>
    </w:pPr>
    <w:hyperlink r:id="rId2" w:history="1">
      <w:r w:rsidR="00C250B9" w:rsidRPr="000051F3">
        <w:rPr>
          <w:rStyle w:val="Hyperlink"/>
          <w:rFonts w:asciiTheme="majorHAnsi" w:hAnsiTheme="majorHAnsi"/>
        </w:rPr>
        <w:t>sales@moxiedevices.com</w:t>
      </w:r>
    </w:hyperlink>
    <w:r w:rsidR="00C250B9">
      <w:rPr>
        <w:rFonts w:asciiTheme="majorHAnsi" w:hAnsiTheme="majorHAnsi"/>
      </w:rPr>
      <w:t xml:space="preserve">                                                                  +91 8860497497, +91 8860498498</w:t>
    </w:r>
  </w:p>
  <w:p w:rsidR="00C250B9" w:rsidRDefault="00C250B9" w:rsidP="00C250B9">
    <w:pPr>
      <w:pStyle w:val="Footer"/>
      <w:pBdr>
        <w:top w:val="thinThickSmallGap" w:sz="24" w:space="1" w:color="622423" w:themeColor="accent2" w:themeShade="7F"/>
      </w:pBdr>
      <w:jc w:val="center"/>
      <w:rPr>
        <w:rFonts w:asciiTheme="majorHAnsi" w:hAnsiTheme="majorHAnsi"/>
      </w:rPr>
    </w:pPr>
  </w:p>
  <w:p w:rsidR="00C250B9" w:rsidRDefault="00C25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775" w:rsidRDefault="000D5775" w:rsidP="00CB0AFE">
      <w:pPr>
        <w:spacing w:after="0" w:line="240" w:lineRule="auto"/>
      </w:pPr>
      <w:r>
        <w:separator/>
      </w:r>
    </w:p>
  </w:footnote>
  <w:footnote w:type="continuationSeparator" w:id="0">
    <w:p w:rsidR="000D5775" w:rsidRDefault="000D5775" w:rsidP="00CB0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790" w:type="dxa"/>
      <w:tblInd w:w="-12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0"/>
      <w:gridCol w:w="5760"/>
      <w:gridCol w:w="3060"/>
    </w:tblGrid>
    <w:tr w:rsidR="00AC7627" w:rsidTr="00A36408">
      <w:trPr>
        <w:trHeight w:val="890"/>
      </w:trPr>
      <w:tc>
        <w:tcPr>
          <w:tcW w:w="2970" w:type="dxa"/>
        </w:tcPr>
        <w:p w:rsidR="00AC7627" w:rsidRDefault="00AC7627" w:rsidP="00AC7627">
          <w:pPr>
            <w:pStyle w:val="Header"/>
            <w:jc w:val="both"/>
          </w:pPr>
          <w:r w:rsidRPr="003867D0">
            <w:rPr>
              <w:sz w:val="36"/>
              <w:szCs w:val="36"/>
            </w:rPr>
            <w:t>MSLD6</w:t>
          </w:r>
          <w:r w:rsidR="0014357F">
            <w:rPr>
              <w:sz w:val="36"/>
              <w:szCs w:val="36"/>
            </w:rPr>
            <w:t>3</w:t>
          </w:r>
          <w:r w:rsidRPr="003867D0">
            <w:rPr>
              <w:sz w:val="36"/>
              <w:szCs w:val="36"/>
            </w:rPr>
            <w:t>D</w:t>
          </w:r>
        </w:p>
      </w:tc>
      <w:tc>
        <w:tcPr>
          <w:tcW w:w="5760" w:type="dxa"/>
        </w:tcPr>
        <w:p w:rsidR="00AC7627" w:rsidRPr="00A36408" w:rsidRDefault="00AC7627" w:rsidP="00AC7627">
          <w:pPr>
            <w:pStyle w:val="Header"/>
            <w:jc w:val="center"/>
            <w:rPr>
              <w:b/>
              <w:sz w:val="28"/>
              <w:szCs w:val="28"/>
            </w:rPr>
          </w:pPr>
          <w:r w:rsidRPr="00A36408">
            <w:rPr>
              <w:b/>
              <w:sz w:val="28"/>
              <w:szCs w:val="28"/>
            </w:rPr>
            <w:t xml:space="preserve">Solar Lantern </w:t>
          </w:r>
          <w:r w:rsidR="00FD1FD7">
            <w:rPr>
              <w:b/>
              <w:sz w:val="28"/>
              <w:szCs w:val="28"/>
            </w:rPr>
            <w:t xml:space="preserve">Constant Current </w:t>
          </w:r>
          <w:r w:rsidRPr="00A36408">
            <w:rPr>
              <w:b/>
              <w:sz w:val="28"/>
              <w:szCs w:val="28"/>
            </w:rPr>
            <w:t xml:space="preserve">LED Driver and </w:t>
          </w:r>
          <w:r w:rsidR="0014357F">
            <w:rPr>
              <w:b/>
              <w:sz w:val="28"/>
              <w:szCs w:val="28"/>
            </w:rPr>
            <w:t xml:space="preserve">Mobile </w:t>
          </w:r>
          <w:r w:rsidRPr="00A36408">
            <w:rPr>
              <w:b/>
              <w:sz w:val="28"/>
              <w:szCs w:val="28"/>
            </w:rPr>
            <w:t>Battery Charger</w:t>
          </w:r>
        </w:p>
      </w:tc>
      <w:tc>
        <w:tcPr>
          <w:tcW w:w="3060" w:type="dxa"/>
        </w:tcPr>
        <w:p w:rsidR="00AC7627" w:rsidRDefault="00AC7627" w:rsidP="00AC7627">
          <w:pPr>
            <w:pStyle w:val="Header"/>
            <w:jc w:val="right"/>
          </w:pPr>
          <w:r w:rsidRPr="00AC7627">
            <w:rPr>
              <w:noProof/>
            </w:rPr>
            <w:drawing>
              <wp:inline distT="0" distB="0" distL="0" distR="0">
                <wp:extent cx="1314450" cy="476250"/>
                <wp:effectExtent l="19050" t="0" r="0" b="0"/>
                <wp:docPr id="1" name="Picture 1" descr="log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ans.png"/>
                        <pic:cNvPicPr/>
                      </pic:nvPicPr>
                      <pic:blipFill>
                        <a:blip r:embed="rId1"/>
                        <a:stretch>
                          <a:fillRect/>
                        </a:stretch>
                      </pic:blipFill>
                      <pic:spPr>
                        <a:xfrm>
                          <a:off x="0" y="0"/>
                          <a:ext cx="1314450" cy="476250"/>
                        </a:xfrm>
                        <a:prstGeom prst="rect">
                          <a:avLst/>
                        </a:prstGeom>
                      </pic:spPr>
                    </pic:pic>
                  </a:graphicData>
                </a:graphic>
              </wp:inline>
            </w:drawing>
          </w:r>
        </w:p>
      </w:tc>
    </w:tr>
  </w:tbl>
  <w:p w:rsidR="00CB0AFE" w:rsidRPr="00AC7627" w:rsidRDefault="00CB0AFE" w:rsidP="00AC7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AC7"/>
    <w:multiLevelType w:val="hybridMultilevel"/>
    <w:tmpl w:val="D0D06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74E19"/>
    <w:multiLevelType w:val="hybridMultilevel"/>
    <w:tmpl w:val="C44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7140D"/>
    <w:multiLevelType w:val="hybridMultilevel"/>
    <w:tmpl w:val="C32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34AD2"/>
    <w:multiLevelType w:val="hybridMultilevel"/>
    <w:tmpl w:val="344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772DB"/>
    <w:multiLevelType w:val="hybridMultilevel"/>
    <w:tmpl w:val="0C92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55210"/>
    <w:multiLevelType w:val="hybridMultilevel"/>
    <w:tmpl w:val="E3889090"/>
    <w:lvl w:ilvl="0" w:tplc="8D78B7E0">
      <w:start w:val="1"/>
      <w:numFmt w:val="bullet"/>
      <w:lvlText w:val="-"/>
      <w:lvlJc w:val="left"/>
      <w:pPr>
        <w:tabs>
          <w:tab w:val="num" w:pos="720"/>
        </w:tabs>
        <w:ind w:left="720" w:hanging="360"/>
      </w:pPr>
      <w:rPr>
        <w:rFonts w:ascii="Times New Roman" w:hAnsi="Times New Roman" w:hint="default"/>
      </w:rPr>
    </w:lvl>
    <w:lvl w:ilvl="1" w:tplc="C090C74C" w:tentative="1">
      <w:start w:val="1"/>
      <w:numFmt w:val="bullet"/>
      <w:lvlText w:val="-"/>
      <w:lvlJc w:val="left"/>
      <w:pPr>
        <w:tabs>
          <w:tab w:val="num" w:pos="1440"/>
        </w:tabs>
        <w:ind w:left="1440" w:hanging="360"/>
      </w:pPr>
      <w:rPr>
        <w:rFonts w:ascii="Times New Roman" w:hAnsi="Times New Roman" w:hint="default"/>
      </w:rPr>
    </w:lvl>
    <w:lvl w:ilvl="2" w:tplc="63A8A30E" w:tentative="1">
      <w:start w:val="1"/>
      <w:numFmt w:val="bullet"/>
      <w:lvlText w:val="-"/>
      <w:lvlJc w:val="left"/>
      <w:pPr>
        <w:tabs>
          <w:tab w:val="num" w:pos="2160"/>
        </w:tabs>
        <w:ind w:left="2160" w:hanging="360"/>
      </w:pPr>
      <w:rPr>
        <w:rFonts w:ascii="Times New Roman" w:hAnsi="Times New Roman" w:hint="default"/>
      </w:rPr>
    </w:lvl>
    <w:lvl w:ilvl="3" w:tplc="E7F42C5A" w:tentative="1">
      <w:start w:val="1"/>
      <w:numFmt w:val="bullet"/>
      <w:lvlText w:val="-"/>
      <w:lvlJc w:val="left"/>
      <w:pPr>
        <w:tabs>
          <w:tab w:val="num" w:pos="2880"/>
        </w:tabs>
        <w:ind w:left="2880" w:hanging="360"/>
      </w:pPr>
      <w:rPr>
        <w:rFonts w:ascii="Times New Roman" w:hAnsi="Times New Roman" w:hint="default"/>
      </w:rPr>
    </w:lvl>
    <w:lvl w:ilvl="4" w:tplc="D51897D4" w:tentative="1">
      <w:start w:val="1"/>
      <w:numFmt w:val="bullet"/>
      <w:lvlText w:val="-"/>
      <w:lvlJc w:val="left"/>
      <w:pPr>
        <w:tabs>
          <w:tab w:val="num" w:pos="3600"/>
        </w:tabs>
        <w:ind w:left="3600" w:hanging="360"/>
      </w:pPr>
      <w:rPr>
        <w:rFonts w:ascii="Times New Roman" w:hAnsi="Times New Roman" w:hint="default"/>
      </w:rPr>
    </w:lvl>
    <w:lvl w:ilvl="5" w:tplc="1E8A11D0" w:tentative="1">
      <w:start w:val="1"/>
      <w:numFmt w:val="bullet"/>
      <w:lvlText w:val="-"/>
      <w:lvlJc w:val="left"/>
      <w:pPr>
        <w:tabs>
          <w:tab w:val="num" w:pos="4320"/>
        </w:tabs>
        <w:ind w:left="4320" w:hanging="360"/>
      </w:pPr>
      <w:rPr>
        <w:rFonts w:ascii="Times New Roman" w:hAnsi="Times New Roman" w:hint="default"/>
      </w:rPr>
    </w:lvl>
    <w:lvl w:ilvl="6" w:tplc="A3D6ED7E" w:tentative="1">
      <w:start w:val="1"/>
      <w:numFmt w:val="bullet"/>
      <w:lvlText w:val="-"/>
      <w:lvlJc w:val="left"/>
      <w:pPr>
        <w:tabs>
          <w:tab w:val="num" w:pos="5040"/>
        </w:tabs>
        <w:ind w:left="5040" w:hanging="360"/>
      </w:pPr>
      <w:rPr>
        <w:rFonts w:ascii="Times New Roman" w:hAnsi="Times New Roman" w:hint="default"/>
      </w:rPr>
    </w:lvl>
    <w:lvl w:ilvl="7" w:tplc="B17A1DC0" w:tentative="1">
      <w:start w:val="1"/>
      <w:numFmt w:val="bullet"/>
      <w:lvlText w:val="-"/>
      <w:lvlJc w:val="left"/>
      <w:pPr>
        <w:tabs>
          <w:tab w:val="num" w:pos="5760"/>
        </w:tabs>
        <w:ind w:left="5760" w:hanging="360"/>
      </w:pPr>
      <w:rPr>
        <w:rFonts w:ascii="Times New Roman" w:hAnsi="Times New Roman" w:hint="default"/>
      </w:rPr>
    </w:lvl>
    <w:lvl w:ilvl="8" w:tplc="CA0E38C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ppVer" w:val="఼షహ"/>
    <w:docVar w:name="CheckSum" w:val="఼ూఽు"/>
    <w:docVar w:name="CLIName" w:val="౞౷ౌ౵౪౼౼౲౯౲౮౭"/>
    <w:docVar w:name="DateTime" w:val="ూసూస఻హ఺఻఩఩఺ిృహాౙౖ఩ఱ౐ౖౝఴాృ఼హల"/>
    <w:docVar w:name="DoneBy" w:val="౜ౝ౥౴౪౳౪ಂ"/>
    <w:docVar w:name="IPAddress" w:val="్ౕ౑఺హహ఺ీ"/>
    <w:docVar w:name="Random" w:val="9"/>
  </w:docVars>
  <w:rsids>
    <w:rsidRoot w:val="00B813E8"/>
    <w:rsid w:val="000054F9"/>
    <w:rsid w:val="00031EDF"/>
    <w:rsid w:val="00040793"/>
    <w:rsid w:val="00043799"/>
    <w:rsid w:val="00085102"/>
    <w:rsid w:val="00086EE0"/>
    <w:rsid w:val="000A68F4"/>
    <w:rsid w:val="000B0E0B"/>
    <w:rsid w:val="000C2943"/>
    <w:rsid w:val="000D5775"/>
    <w:rsid w:val="000D6468"/>
    <w:rsid w:val="000E0ADC"/>
    <w:rsid w:val="000E15D7"/>
    <w:rsid w:val="001107C9"/>
    <w:rsid w:val="00126075"/>
    <w:rsid w:val="001377D3"/>
    <w:rsid w:val="0014357F"/>
    <w:rsid w:val="00163676"/>
    <w:rsid w:val="0016627B"/>
    <w:rsid w:val="0017001A"/>
    <w:rsid w:val="001717FB"/>
    <w:rsid w:val="001726A7"/>
    <w:rsid w:val="001907DF"/>
    <w:rsid w:val="001A4F15"/>
    <w:rsid w:val="001A71E4"/>
    <w:rsid w:val="001A77C5"/>
    <w:rsid w:val="001B2CA2"/>
    <w:rsid w:val="001C50F3"/>
    <w:rsid w:val="001E36C1"/>
    <w:rsid w:val="00211E68"/>
    <w:rsid w:val="00225C3F"/>
    <w:rsid w:val="00283AE9"/>
    <w:rsid w:val="002C4D99"/>
    <w:rsid w:val="002C5C5D"/>
    <w:rsid w:val="002E78BB"/>
    <w:rsid w:val="0030160D"/>
    <w:rsid w:val="00301D15"/>
    <w:rsid w:val="003302FE"/>
    <w:rsid w:val="003867D0"/>
    <w:rsid w:val="00392864"/>
    <w:rsid w:val="00395534"/>
    <w:rsid w:val="003A31A1"/>
    <w:rsid w:val="003C4C26"/>
    <w:rsid w:val="003E2D35"/>
    <w:rsid w:val="003F22CB"/>
    <w:rsid w:val="00412071"/>
    <w:rsid w:val="00416311"/>
    <w:rsid w:val="004273FF"/>
    <w:rsid w:val="0044209A"/>
    <w:rsid w:val="0044774D"/>
    <w:rsid w:val="00454642"/>
    <w:rsid w:val="00454D84"/>
    <w:rsid w:val="00461AE3"/>
    <w:rsid w:val="004B6E23"/>
    <w:rsid w:val="004C58B5"/>
    <w:rsid w:val="004D390E"/>
    <w:rsid w:val="004D7746"/>
    <w:rsid w:val="004E1586"/>
    <w:rsid w:val="004F2F1A"/>
    <w:rsid w:val="00550084"/>
    <w:rsid w:val="0056449E"/>
    <w:rsid w:val="0056499D"/>
    <w:rsid w:val="0056617F"/>
    <w:rsid w:val="0056689E"/>
    <w:rsid w:val="0057451D"/>
    <w:rsid w:val="00581C9E"/>
    <w:rsid w:val="00583AD1"/>
    <w:rsid w:val="00596B71"/>
    <w:rsid w:val="005B088C"/>
    <w:rsid w:val="005B3B10"/>
    <w:rsid w:val="005B448E"/>
    <w:rsid w:val="005C37AB"/>
    <w:rsid w:val="005E0AE2"/>
    <w:rsid w:val="005F7758"/>
    <w:rsid w:val="0060235F"/>
    <w:rsid w:val="00606B44"/>
    <w:rsid w:val="00612681"/>
    <w:rsid w:val="00613E15"/>
    <w:rsid w:val="006205B7"/>
    <w:rsid w:val="00645893"/>
    <w:rsid w:val="00651796"/>
    <w:rsid w:val="0069391A"/>
    <w:rsid w:val="006B3BEA"/>
    <w:rsid w:val="006B7E6C"/>
    <w:rsid w:val="006C3DB3"/>
    <w:rsid w:val="006D1141"/>
    <w:rsid w:val="006E6875"/>
    <w:rsid w:val="006F400F"/>
    <w:rsid w:val="00710C22"/>
    <w:rsid w:val="007225EE"/>
    <w:rsid w:val="00742C98"/>
    <w:rsid w:val="0075503E"/>
    <w:rsid w:val="00757CA3"/>
    <w:rsid w:val="00771E71"/>
    <w:rsid w:val="00783852"/>
    <w:rsid w:val="00786FAF"/>
    <w:rsid w:val="00793099"/>
    <w:rsid w:val="007A1F73"/>
    <w:rsid w:val="007C3FC4"/>
    <w:rsid w:val="007C53AA"/>
    <w:rsid w:val="007C6966"/>
    <w:rsid w:val="007C7D83"/>
    <w:rsid w:val="007D258D"/>
    <w:rsid w:val="007D6206"/>
    <w:rsid w:val="007E213F"/>
    <w:rsid w:val="007E3CAC"/>
    <w:rsid w:val="007F3C8B"/>
    <w:rsid w:val="00851AEE"/>
    <w:rsid w:val="008707AA"/>
    <w:rsid w:val="008B4510"/>
    <w:rsid w:val="008D569D"/>
    <w:rsid w:val="008F0389"/>
    <w:rsid w:val="0090411E"/>
    <w:rsid w:val="00923F73"/>
    <w:rsid w:val="0092746F"/>
    <w:rsid w:val="009325FF"/>
    <w:rsid w:val="00962CDC"/>
    <w:rsid w:val="00966398"/>
    <w:rsid w:val="00970763"/>
    <w:rsid w:val="00993242"/>
    <w:rsid w:val="00995D2A"/>
    <w:rsid w:val="009A2677"/>
    <w:rsid w:val="009D0393"/>
    <w:rsid w:val="009D76B3"/>
    <w:rsid w:val="009F6A92"/>
    <w:rsid w:val="00A36408"/>
    <w:rsid w:val="00A67DAF"/>
    <w:rsid w:val="00AC7627"/>
    <w:rsid w:val="00AD18F5"/>
    <w:rsid w:val="00AD731D"/>
    <w:rsid w:val="00AE4C00"/>
    <w:rsid w:val="00AE52A2"/>
    <w:rsid w:val="00AF308F"/>
    <w:rsid w:val="00B021EC"/>
    <w:rsid w:val="00B044B4"/>
    <w:rsid w:val="00B056AF"/>
    <w:rsid w:val="00B20842"/>
    <w:rsid w:val="00B20CD4"/>
    <w:rsid w:val="00B33D52"/>
    <w:rsid w:val="00B40687"/>
    <w:rsid w:val="00B569B7"/>
    <w:rsid w:val="00B6324A"/>
    <w:rsid w:val="00B813E8"/>
    <w:rsid w:val="00B9288F"/>
    <w:rsid w:val="00B936E1"/>
    <w:rsid w:val="00B93934"/>
    <w:rsid w:val="00BA4581"/>
    <w:rsid w:val="00BC4F56"/>
    <w:rsid w:val="00BC6830"/>
    <w:rsid w:val="00BE3108"/>
    <w:rsid w:val="00BF6BD3"/>
    <w:rsid w:val="00C00A59"/>
    <w:rsid w:val="00C06955"/>
    <w:rsid w:val="00C07FE3"/>
    <w:rsid w:val="00C10E4D"/>
    <w:rsid w:val="00C250B9"/>
    <w:rsid w:val="00C343F7"/>
    <w:rsid w:val="00C34781"/>
    <w:rsid w:val="00C4394A"/>
    <w:rsid w:val="00C619DA"/>
    <w:rsid w:val="00CB0AFE"/>
    <w:rsid w:val="00CB2E29"/>
    <w:rsid w:val="00CB71CD"/>
    <w:rsid w:val="00CD4F1B"/>
    <w:rsid w:val="00CF1EBD"/>
    <w:rsid w:val="00CF592F"/>
    <w:rsid w:val="00D01B05"/>
    <w:rsid w:val="00D072EE"/>
    <w:rsid w:val="00D12ADC"/>
    <w:rsid w:val="00D41BD3"/>
    <w:rsid w:val="00D52A1E"/>
    <w:rsid w:val="00D52FF8"/>
    <w:rsid w:val="00D551E7"/>
    <w:rsid w:val="00D6472B"/>
    <w:rsid w:val="00D943C2"/>
    <w:rsid w:val="00DB0738"/>
    <w:rsid w:val="00DB7482"/>
    <w:rsid w:val="00DE256D"/>
    <w:rsid w:val="00DF40D3"/>
    <w:rsid w:val="00E00FA7"/>
    <w:rsid w:val="00E118CD"/>
    <w:rsid w:val="00E22E90"/>
    <w:rsid w:val="00E30411"/>
    <w:rsid w:val="00E317DC"/>
    <w:rsid w:val="00E437A5"/>
    <w:rsid w:val="00E44479"/>
    <w:rsid w:val="00E66361"/>
    <w:rsid w:val="00E74162"/>
    <w:rsid w:val="00E74594"/>
    <w:rsid w:val="00EB238A"/>
    <w:rsid w:val="00EC53CB"/>
    <w:rsid w:val="00EC7F01"/>
    <w:rsid w:val="00ED1DA6"/>
    <w:rsid w:val="00ED66AB"/>
    <w:rsid w:val="00F03FE8"/>
    <w:rsid w:val="00F1295B"/>
    <w:rsid w:val="00F21244"/>
    <w:rsid w:val="00F26B5A"/>
    <w:rsid w:val="00F35815"/>
    <w:rsid w:val="00F51ECB"/>
    <w:rsid w:val="00F55FC6"/>
    <w:rsid w:val="00F668CF"/>
    <w:rsid w:val="00F73D69"/>
    <w:rsid w:val="00F82B9D"/>
    <w:rsid w:val="00F85A77"/>
    <w:rsid w:val="00F92A76"/>
    <w:rsid w:val="00F95E2C"/>
    <w:rsid w:val="00FA0D39"/>
    <w:rsid w:val="00FA77A5"/>
    <w:rsid w:val="00FC5726"/>
    <w:rsid w:val="00FD1FD7"/>
    <w:rsid w:val="00FE4508"/>
    <w:rsid w:val="00FE6032"/>
    <w:rsid w:val="00FF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0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AFE"/>
  </w:style>
  <w:style w:type="paragraph" w:styleId="Footer">
    <w:name w:val="footer"/>
    <w:basedOn w:val="Normal"/>
    <w:link w:val="FooterChar"/>
    <w:uiPriority w:val="99"/>
    <w:unhideWhenUsed/>
    <w:rsid w:val="00CB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FE"/>
  </w:style>
  <w:style w:type="paragraph" w:styleId="ListParagraph">
    <w:name w:val="List Paragraph"/>
    <w:basedOn w:val="Normal"/>
    <w:uiPriority w:val="34"/>
    <w:qFormat/>
    <w:rsid w:val="00FE4508"/>
    <w:pPr>
      <w:ind w:left="720"/>
      <w:contextualSpacing/>
    </w:pPr>
  </w:style>
  <w:style w:type="paragraph" w:styleId="BalloonText">
    <w:name w:val="Balloon Text"/>
    <w:basedOn w:val="Normal"/>
    <w:link w:val="BalloonTextChar"/>
    <w:uiPriority w:val="99"/>
    <w:semiHidden/>
    <w:unhideWhenUsed/>
    <w:rsid w:val="00FC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26"/>
    <w:rPr>
      <w:rFonts w:ascii="Tahoma" w:hAnsi="Tahoma" w:cs="Tahoma"/>
      <w:sz w:val="16"/>
      <w:szCs w:val="16"/>
    </w:rPr>
  </w:style>
  <w:style w:type="table" w:styleId="TableGrid">
    <w:name w:val="Table Grid"/>
    <w:basedOn w:val="TableNormal"/>
    <w:uiPriority w:val="59"/>
    <w:rsid w:val="003E2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50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07">
      <w:bodyDiv w:val="1"/>
      <w:marLeft w:val="0"/>
      <w:marRight w:val="0"/>
      <w:marTop w:val="0"/>
      <w:marBottom w:val="0"/>
      <w:divBdr>
        <w:top w:val="none" w:sz="0" w:space="0" w:color="auto"/>
        <w:left w:val="none" w:sz="0" w:space="0" w:color="auto"/>
        <w:bottom w:val="none" w:sz="0" w:space="0" w:color="auto"/>
        <w:right w:val="none" w:sz="0" w:space="0" w:color="auto"/>
      </w:divBdr>
    </w:div>
    <w:div w:id="358286507">
      <w:bodyDiv w:val="1"/>
      <w:marLeft w:val="0"/>
      <w:marRight w:val="0"/>
      <w:marTop w:val="0"/>
      <w:marBottom w:val="0"/>
      <w:divBdr>
        <w:top w:val="none" w:sz="0" w:space="0" w:color="auto"/>
        <w:left w:val="none" w:sz="0" w:space="0" w:color="auto"/>
        <w:bottom w:val="none" w:sz="0" w:space="0" w:color="auto"/>
        <w:right w:val="none" w:sz="0" w:space="0" w:color="auto"/>
      </w:divBdr>
    </w:div>
    <w:div w:id="1212767421">
      <w:bodyDiv w:val="1"/>
      <w:marLeft w:val="0"/>
      <w:marRight w:val="0"/>
      <w:marTop w:val="0"/>
      <w:marBottom w:val="0"/>
      <w:divBdr>
        <w:top w:val="none" w:sz="0" w:space="0" w:color="auto"/>
        <w:left w:val="none" w:sz="0" w:space="0" w:color="auto"/>
        <w:bottom w:val="none" w:sz="0" w:space="0" w:color="auto"/>
        <w:right w:val="none" w:sz="0" w:space="0" w:color="auto"/>
      </w:divBdr>
    </w:div>
    <w:div w:id="2141341719">
      <w:bodyDiv w:val="1"/>
      <w:marLeft w:val="0"/>
      <w:marRight w:val="0"/>
      <w:marTop w:val="0"/>
      <w:marBottom w:val="0"/>
      <w:divBdr>
        <w:top w:val="none" w:sz="0" w:space="0" w:color="auto"/>
        <w:left w:val="none" w:sz="0" w:space="0" w:color="auto"/>
        <w:bottom w:val="none" w:sz="0" w:space="0" w:color="auto"/>
        <w:right w:val="none" w:sz="0" w:space="0" w:color="auto"/>
      </w:divBdr>
      <w:divsChild>
        <w:div w:id="854421165">
          <w:marLeft w:val="547"/>
          <w:marRight w:val="0"/>
          <w:marTop w:val="0"/>
          <w:marBottom w:val="0"/>
          <w:divBdr>
            <w:top w:val="none" w:sz="0" w:space="0" w:color="auto"/>
            <w:left w:val="none" w:sz="0" w:space="0" w:color="auto"/>
            <w:bottom w:val="none" w:sz="0" w:space="0" w:color="auto"/>
            <w:right w:val="none" w:sz="0" w:space="0" w:color="auto"/>
          </w:divBdr>
        </w:div>
        <w:div w:id="248974879">
          <w:marLeft w:val="547"/>
          <w:marRight w:val="0"/>
          <w:marTop w:val="0"/>
          <w:marBottom w:val="0"/>
          <w:divBdr>
            <w:top w:val="none" w:sz="0" w:space="0" w:color="auto"/>
            <w:left w:val="none" w:sz="0" w:space="0" w:color="auto"/>
            <w:bottom w:val="none" w:sz="0" w:space="0" w:color="auto"/>
            <w:right w:val="none" w:sz="0" w:space="0" w:color="auto"/>
          </w:divBdr>
        </w:div>
        <w:div w:id="1244074316">
          <w:marLeft w:val="446"/>
          <w:marRight w:val="0"/>
          <w:marTop w:val="0"/>
          <w:marBottom w:val="0"/>
          <w:divBdr>
            <w:top w:val="none" w:sz="0" w:space="0" w:color="auto"/>
            <w:left w:val="none" w:sz="0" w:space="0" w:color="auto"/>
            <w:bottom w:val="none" w:sz="0" w:space="0" w:color="auto"/>
            <w:right w:val="none" w:sz="0" w:space="0" w:color="auto"/>
          </w:divBdr>
        </w:div>
        <w:div w:id="770009561">
          <w:marLeft w:val="446"/>
          <w:marRight w:val="0"/>
          <w:marTop w:val="0"/>
          <w:marBottom w:val="0"/>
          <w:divBdr>
            <w:top w:val="none" w:sz="0" w:space="0" w:color="auto"/>
            <w:left w:val="none" w:sz="0" w:space="0" w:color="auto"/>
            <w:bottom w:val="none" w:sz="0" w:space="0" w:color="auto"/>
            <w:right w:val="none" w:sz="0" w:space="0" w:color="auto"/>
          </w:divBdr>
        </w:div>
        <w:div w:id="1523474096">
          <w:marLeft w:val="446"/>
          <w:marRight w:val="0"/>
          <w:marTop w:val="0"/>
          <w:marBottom w:val="0"/>
          <w:divBdr>
            <w:top w:val="none" w:sz="0" w:space="0" w:color="auto"/>
            <w:left w:val="none" w:sz="0" w:space="0" w:color="auto"/>
            <w:bottom w:val="none" w:sz="0" w:space="0" w:color="auto"/>
            <w:right w:val="none" w:sz="0" w:space="0" w:color="auto"/>
          </w:divBdr>
        </w:div>
        <w:div w:id="982388051">
          <w:marLeft w:val="446"/>
          <w:marRight w:val="0"/>
          <w:marTop w:val="0"/>
          <w:marBottom w:val="0"/>
          <w:divBdr>
            <w:top w:val="none" w:sz="0" w:space="0" w:color="auto"/>
            <w:left w:val="none" w:sz="0" w:space="0" w:color="auto"/>
            <w:bottom w:val="none" w:sz="0" w:space="0" w:color="auto"/>
            <w:right w:val="none" w:sz="0" w:space="0" w:color="auto"/>
          </w:divBdr>
        </w:div>
        <w:div w:id="653727854">
          <w:marLeft w:val="446"/>
          <w:marRight w:val="0"/>
          <w:marTop w:val="0"/>
          <w:marBottom w:val="0"/>
          <w:divBdr>
            <w:top w:val="none" w:sz="0" w:space="0" w:color="auto"/>
            <w:left w:val="none" w:sz="0" w:space="0" w:color="auto"/>
            <w:bottom w:val="none" w:sz="0" w:space="0" w:color="auto"/>
            <w:right w:val="none" w:sz="0" w:space="0" w:color="auto"/>
          </w:divBdr>
        </w:div>
        <w:div w:id="1228416274">
          <w:marLeft w:val="446"/>
          <w:marRight w:val="0"/>
          <w:marTop w:val="0"/>
          <w:marBottom w:val="0"/>
          <w:divBdr>
            <w:top w:val="none" w:sz="0" w:space="0" w:color="auto"/>
            <w:left w:val="none" w:sz="0" w:space="0" w:color="auto"/>
            <w:bottom w:val="none" w:sz="0" w:space="0" w:color="auto"/>
            <w:right w:val="none" w:sz="0" w:space="0" w:color="auto"/>
          </w:divBdr>
        </w:div>
        <w:div w:id="836924793">
          <w:marLeft w:val="446"/>
          <w:marRight w:val="0"/>
          <w:marTop w:val="0"/>
          <w:marBottom w:val="0"/>
          <w:divBdr>
            <w:top w:val="none" w:sz="0" w:space="0" w:color="auto"/>
            <w:left w:val="none" w:sz="0" w:space="0" w:color="auto"/>
            <w:bottom w:val="none" w:sz="0" w:space="0" w:color="auto"/>
            <w:right w:val="none" w:sz="0" w:space="0" w:color="auto"/>
          </w:divBdr>
        </w:div>
        <w:div w:id="15368480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s>
</file>

<file path=word/_rels/footer1.xml.rels><?xml version="1.0" encoding="UTF-8" standalone="yes"?>
<Relationships xmlns="http://schemas.openxmlformats.org/package/2006/relationships"><Relationship Id="rId2" Type="http://schemas.openxmlformats.org/officeDocument/2006/relationships/hyperlink" Target="mailto:sales@moxiedevices.com" TargetMode="External"/><Relationship Id="rId1" Type="http://schemas.openxmlformats.org/officeDocument/2006/relationships/hyperlink" Target="http://moxiede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CPG_DATA\Work\Docs\Arvind\LED%20driver%20Test%20Report%2017Mar1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CPG_DATA\Work\Docs\Arvind\LED%20driver%20Test%20Report%2017Mar13.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CPG_DATA\Work\Docs\Arvind\LED%20driver%20Test%20Report%2017Mar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Iload  Vs Vin</a:t>
            </a:r>
          </a:p>
        </c:rich>
      </c:tx>
      <c:overlay val="0"/>
    </c:title>
    <c:autoTitleDeleted val="0"/>
    <c:plotArea>
      <c:layout/>
      <c:lineChart>
        <c:grouping val="standard"/>
        <c:varyColors val="0"/>
        <c:ser>
          <c:idx val="0"/>
          <c:order val="0"/>
          <c:tx>
            <c:v>Iload</c:v>
          </c:tx>
          <c:cat>
            <c:numRef>
              <c:f>'Iload=100ma'!$D$8:$D$25</c:f>
              <c:numCache>
                <c:formatCode>General</c:formatCode>
                <c:ptCount val="18"/>
                <c:pt idx="0">
                  <c:v>6.8</c:v>
                </c:pt>
                <c:pt idx="1">
                  <c:v>6.7</c:v>
                </c:pt>
                <c:pt idx="2">
                  <c:v>6.6</c:v>
                </c:pt>
                <c:pt idx="3">
                  <c:v>6.5</c:v>
                </c:pt>
                <c:pt idx="4">
                  <c:v>6.4</c:v>
                </c:pt>
                <c:pt idx="5">
                  <c:v>6.3</c:v>
                </c:pt>
                <c:pt idx="6">
                  <c:v>6.2</c:v>
                </c:pt>
                <c:pt idx="7">
                  <c:v>6.1</c:v>
                </c:pt>
                <c:pt idx="8">
                  <c:v>6</c:v>
                </c:pt>
                <c:pt idx="9">
                  <c:v>5.9</c:v>
                </c:pt>
                <c:pt idx="10">
                  <c:v>5.8</c:v>
                </c:pt>
                <c:pt idx="11">
                  <c:v>5.7</c:v>
                </c:pt>
                <c:pt idx="12">
                  <c:v>5.6</c:v>
                </c:pt>
                <c:pt idx="13">
                  <c:v>5.5</c:v>
                </c:pt>
                <c:pt idx="14">
                  <c:v>5.4</c:v>
                </c:pt>
                <c:pt idx="15">
                  <c:v>5.3</c:v>
                </c:pt>
                <c:pt idx="16">
                  <c:v>5.2</c:v>
                </c:pt>
                <c:pt idx="17">
                  <c:v>5.0999999999999996</c:v>
                </c:pt>
              </c:numCache>
            </c:numRef>
          </c:cat>
          <c:val>
            <c:numRef>
              <c:f>'Iload=100ma'!$H$8:$H$25</c:f>
              <c:numCache>
                <c:formatCode>General</c:formatCode>
                <c:ptCount val="18"/>
                <c:pt idx="0">
                  <c:v>103.6</c:v>
                </c:pt>
                <c:pt idx="1">
                  <c:v>103.7</c:v>
                </c:pt>
                <c:pt idx="2">
                  <c:v>103.8</c:v>
                </c:pt>
                <c:pt idx="3">
                  <c:v>103.7</c:v>
                </c:pt>
                <c:pt idx="4">
                  <c:v>103.5</c:v>
                </c:pt>
                <c:pt idx="5">
                  <c:v>103.4</c:v>
                </c:pt>
                <c:pt idx="6">
                  <c:v>103.4</c:v>
                </c:pt>
                <c:pt idx="7">
                  <c:v>103.4</c:v>
                </c:pt>
                <c:pt idx="8">
                  <c:v>103.5</c:v>
                </c:pt>
                <c:pt idx="9">
                  <c:v>103.2</c:v>
                </c:pt>
                <c:pt idx="10">
                  <c:v>103</c:v>
                </c:pt>
                <c:pt idx="11">
                  <c:v>102.8</c:v>
                </c:pt>
                <c:pt idx="12">
                  <c:v>102.6</c:v>
                </c:pt>
                <c:pt idx="13">
                  <c:v>102.4</c:v>
                </c:pt>
                <c:pt idx="14">
                  <c:v>101.8</c:v>
                </c:pt>
                <c:pt idx="15">
                  <c:v>101.8</c:v>
                </c:pt>
                <c:pt idx="16">
                  <c:v>101.7</c:v>
                </c:pt>
                <c:pt idx="17">
                  <c:v>101.6</c:v>
                </c:pt>
              </c:numCache>
            </c:numRef>
          </c:val>
          <c:smooth val="0"/>
        </c:ser>
        <c:dLbls>
          <c:showLegendKey val="0"/>
          <c:showVal val="0"/>
          <c:showCatName val="0"/>
          <c:showSerName val="0"/>
          <c:showPercent val="0"/>
          <c:showBubbleSize val="0"/>
        </c:dLbls>
        <c:marker val="1"/>
        <c:smooth val="0"/>
        <c:axId val="170591360"/>
        <c:axId val="170593280"/>
      </c:lineChart>
      <c:catAx>
        <c:axId val="170591360"/>
        <c:scaling>
          <c:orientation val="minMax"/>
        </c:scaling>
        <c:delete val="0"/>
        <c:axPos val="b"/>
        <c:numFmt formatCode="General" sourceLinked="1"/>
        <c:majorTickMark val="out"/>
        <c:minorTickMark val="none"/>
        <c:tickLblPos val="low"/>
        <c:crossAx val="170593280"/>
        <c:crosses val="autoZero"/>
        <c:auto val="0"/>
        <c:lblAlgn val="ctr"/>
        <c:lblOffset val="100"/>
        <c:noMultiLvlLbl val="0"/>
      </c:catAx>
      <c:valAx>
        <c:axId val="170593280"/>
        <c:scaling>
          <c:orientation val="minMax"/>
          <c:max val="200"/>
          <c:min val="0"/>
        </c:scaling>
        <c:delete val="0"/>
        <c:axPos val="l"/>
        <c:majorGridlines/>
        <c:numFmt formatCode="General" sourceLinked="1"/>
        <c:majorTickMark val="out"/>
        <c:minorTickMark val="none"/>
        <c:tickLblPos val="nextTo"/>
        <c:crossAx val="170591360"/>
        <c:crosses val="autoZero"/>
        <c:crossBetween val="between"/>
        <c:majorUnit val="10"/>
        <c:minorUnit val="1"/>
      </c:valAx>
    </c:plotArea>
    <c:legend>
      <c:legendPos val="l"/>
      <c:layout>
        <c:manualLayout>
          <c:xMode val="edge"/>
          <c:yMode val="edge"/>
          <c:x val="0.10772357723577236"/>
          <c:y val="0.55148509295846582"/>
          <c:w val="6.3721912809679279E-3"/>
          <c:h val="1.0281176384046836E-2"/>
        </c:manualLayout>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Iload  Vs Vin</a:t>
            </a:r>
            <a:endParaRPr lang="en-US">
              <a:effectLst/>
            </a:endParaRPr>
          </a:p>
        </c:rich>
      </c:tx>
      <c:overlay val="0"/>
    </c:title>
    <c:autoTitleDeleted val="0"/>
    <c:plotArea>
      <c:layout/>
      <c:lineChart>
        <c:grouping val="standard"/>
        <c:varyColors val="0"/>
        <c:ser>
          <c:idx val="0"/>
          <c:order val="0"/>
          <c:cat>
            <c:numRef>
              <c:f>'Iload=200ma'!$D$8:$D$24</c:f>
              <c:numCache>
                <c:formatCode>General</c:formatCode>
                <c:ptCount val="17"/>
                <c:pt idx="0">
                  <c:v>6.8</c:v>
                </c:pt>
                <c:pt idx="1">
                  <c:v>6.7</c:v>
                </c:pt>
                <c:pt idx="2">
                  <c:v>6.6</c:v>
                </c:pt>
                <c:pt idx="3">
                  <c:v>6.5</c:v>
                </c:pt>
                <c:pt idx="4">
                  <c:v>6.4</c:v>
                </c:pt>
                <c:pt idx="5">
                  <c:v>6.3</c:v>
                </c:pt>
                <c:pt idx="6">
                  <c:v>6.2</c:v>
                </c:pt>
                <c:pt idx="7">
                  <c:v>6.1</c:v>
                </c:pt>
                <c:pt idx="8">
                  <c:v>6</c:v>
                </c:pt>
                <c:pt idx="9">
                  <c:v>5.9</c:v>
                </c:pt>
                <c:pt idx="10">
                  <c:v>5.8</c:v>
                </c:pt>
                <c:pt idx="11">
                  <c:v>5.7</c:v>
                </c:pt>
                <c:pt idx="12">
                  <c:v>5.6</c:v>
                </c:pt>
                <c:pt idx="13">
                  <c:v>5.5</c:v>
                </c:pt>
                <c:pt idx="14">
                  <c:v>5.4</c:v>
                </c:pt>
                <c:pt idx="15">
                  <c:v>5.3</c:v>
                </c:pt>
                <c:pt idx="16">
                  <c:v>5.2</c:v>
                </c:pt>
              </c:numCache>
            </c:numRef>
          </c:cat>
          <c:val>
            <c:numRef>
              <c:f>'Iload=200ma'!$G$8:$G$24</c:f>
              <c:numCache>
                <c:formatCode>General</c:formatCode>
                <c:ptCount val="17"/>
                <c:pt idx="0">
                  <c:v>179.4</c:v>
                </c:pt>
                <c:pt idx="1">
                  <c:v>179.2</c:v>
                </c:pt>
                <c:pt idx="2">
                  <c:v>179.2</c:v>
                </c:pt>
                <c:pt idx="3">
                  <c:v>179.2</c:v>
                </c:pt>
                <c:pt idx="4">
                  <c:v>179</c:v>
                </c:pt>
                <c:pt idx="5">
                  <c:v>179.2</c:v>
                </c:pt>
                <c:pt idx="6">
                  <c:v>179</c:v>
                </c:pt>
                <c:pt idx="7">
                  <c:v>177.9</c:v>
                </c:pt>
                <c:pt idx="8">
                  <c:v>177.9</c:v>
                </c:pt>
                <c:pt idx="9">
                  <c:v>177.8</c:v>
                </c:pt>
                <c:pt idx="10">
                  <c:v>177.5</c:v>
                </c:pt>
                <c:pt idx="11">
                  <c:v>177.2</c:v>
                </c:pt>
                <c:pt idx="12">
                  <c:v>177.2</c:v>
                </c:pt>
                <c:pt idx="13">
                  <c:v>175.9</c:v>
                </c:pt>
                <c:pt idx="14">
                  <c:v>175.7</c:v>
                </c:pt>
                <c:pt idx="15">
                  <c:v>175.5</c:v>
                </c:pt>
                <c:pt idx="16">
                  <c:v>175.3</c:v>
                </c:pt>
              </c:numCache>
            </c:numRef>
          </c:val>
          <c:smooth val="0"/>
        </c:ser>
        <c:dLbls>
          <c:showLegendKey val="0"/>
          <c:showVal val="0"/>
          <c:showCatName val="0"/>
          <c:showSerName val="0"/>
          <c:showPercent val="0"/>
          <c:showBubbleSize val="0"/>
        </c:dLbls>
        <c:marker val="1"/>
        <c:smooth val="0"/>
        <c:axId val="169442304"/>
        <c:axId val="169464576"/>
      </c:lineChart>
      <c:catAx>
        <c:axId val="169442304"/>
        <c:scaling>
          <c:orientation val="minMax"/>
        </c:scaling>
        <c:delete val="0"/>
        <c:axPos val="b"/>
        <c:numFmt formatCode="General" sourceLinked="1"/>
        <c:majorTickMark val="out"/>
        <c:minorTickMark val="none"/>
        <c:tickLblPos val="nextTo"/>
        <c:crossAx val="169464576"/>
        <c:crosses val="autoZero"/>
        <c:auto val="1"/>
        <c:lblAlgn val="ctr"/>
        <c:lblOffset val="100"/>
        <c:noMultiLvlLbl val="0"/>
      </c:catAx>
      <c:valAx>
        <c:axId val="169464576"/>
        <c:scaling>
          <c:orientation val="minMax"/>
          <c:max val="200"/>
          <c:min val="150"/>
        </c:scaling>
        <c:delete val="0"/>
        <c:axPos val="l"/>
        <c:majorGridlines/>
        <c:numFmt formatCode="General" sourceLinked="1"/>
        <c:majorTickMark val="out"/>
        <c:minorTickMark val="none"/>
        <c:tickLblPos val="nextTo"/>
        <c:crossAx val="169442304"/>
        <c:crosses val="autoZero"/>
        <c:crossBetween val="between"/>
        <c:majorUnit val="5"/>
      </c:valAx>
    </c:plotArea>
    <c:legend>
      <c:legendPos val="l"/>
      <c:layout>
        <c:manualLayout>
          <c:xMode val="edge"/>
          <c:yMode val="edge"/>
          <c:x val="4.0670245648283714E-3"/>
          <c:y val="0.47745487716189877"/>
          <c:w val="8.754670673486455E-3"/>
          <c:h val="1.0180813349857298E-2"/>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Iload  Vs Vin</a:t>
            </a:r>
            <a:endParaRPr lang="en-US">
              <a:effectLst/>
            </a:endParaRPr>
          </a:p>
        </c:rich>
      </c:tx>
      <c:overlay val="0"/>
    </c:title>
    <c:autoTitleDeleted val="0"/>
    <c:plotArea>
      <c:layout/>
      <c:lineChart>
        <c:grouping val="standard"/>
        <c:varyColors val="0"/>
        <c:ser>
          <c:idx val="0"/>
          <c:order val="0"/>
          <c:tx>
            <c:v>Iload</c:v>
          </c:tx>
          <c:cat>
            <c:numRef>
              <c:f>'Iload=300ma'!$D$8:$D$24</c:f>
              <c:numCache>
                <c:formatCode>General</c:formatCode>
                <c:ptCount val="17"/>
                <c:pt idx="0">
                  <c:v>6.8</c:v>
                </c:pt>
                <c:pt idx="1">
                  <c:v>6.7</c:v>
                </c:pt>
                <c:pt idx="2">
                  <c:v>6.6</c:v>
                </c:pt>
                <c:pt idx="3">
                  <c:v>6.5</c:v>
                </c:pt>
                <c:pt idx="4">
                  <c:v>6.4</c:v>
                </c:pt>
                <c:pt idx="5">
                  <c:v>6.3</c:v>
                </c:pt>
                <c:pt idx="6">
                  <c:v>6.2</c:v>
                </c:pt>
                <c:pt idx="7">
                  <c:v>6.1</c:v>
                </c:pt>
                <c:pt idx="8">
                  <c:v>6</c:v>
                </c:pt>
                <c:pt idx="9">
                  <c:v>5.9</c:v>
                </c:pt>
                <c:pt idx="10">
                  <c:v>5.8</c:v>
                </c:pt>
                <c:pt idx="11">
                  <c:v>5.7</c:v>
                </c:pt>
                <c:pt idx="12">
                  <c:v>5.6</c:v>
                </c:pt>
                <c:pt idx="13">
                  <c:v>5.5</c:v>
                </c:pt>
                <c:pt idx="14">
                  <c:v>5.4</c:v>
                </c:pt>
                <c:pt idx="15">
                  <c:v>5.3</c:v>
                </c:pt>
                <c:pt idx="16">
                  <c:v>5.2</c:v>
                </c:pt>
              </c:numCache>
            </c:numRef>
          </c:cat>
          <c:val>
            <c:numRef>
              <c:f>'Iload=300ma'!$H$8:$H$24</c:f>
              <c:numCache>
                <c:formatCode>General</c:formatCode>
                <c:ptCount val="17"/>
                <c:pt idx="0">
                  <c:v>300.39999999999998</c:v>
                </c:pt>
                <c:pt idx="1">
                  <c:v>300.5</c:v>
                </c:pt>
                <c:pt idx="2">
                  <c:v>300.5</c:v>
                </c:pt>
                <c:pt idx="3">
                  <c:v>299.09999999999997</c:v>
                </c:pt>
                <c:pt idx="4">
                  <c:v>298.89999999999998</c:v>
                </c:pt>
                <c:pt idx="5">
                  <c:v>298.8</c:v>
                </c:pt>
                <c:pt idx="6">
                  <c:v>298.5</c:v>
                </c:pt>
                <c:pt idx="7">
                  <c:v>298.09999999999997</c:v>
                </c:pt>
                <c:pt idx="8">
                  <c:v>297.8</c:v>
                </c:pt>
                <c:pt idx="9">
                  <c:v>297.5</c:v>
                </c:pt>
                <c:pt idx="10">
                  <c:v>297</c:v>
                </c:pt>
                <c:pt idx="11">
                  <c:v>296.5</c:v>
                </c:pt>
                <c:pt idx="12">
                  <c:v>294.89999999999998</c:v>
                </c:pt>
                <c:pt idx="13">
                  <c:v>294.3</c:v>
                </c:pt>
                <c:pt idx="14">
                  <c:v>293.89999999999998</c:v>
                </c:pt>
                <c:pt idx="15">
                  <c:v>293.3</c:v>
                </c:pt>
                <c:pt idx="16">
                  <c:v>292.89999999999998</c:v>
                </c:pt>
              </c:numCache>
            </c:numRef>
          </c:val>
          <c:smooth val="0"/>
        </c:ser>
        <c:dLbls>
          <c:showLegendKey val="0"/>
          <c:showVal val="0"/>
          <c:showCatName val="0"/>
          <c:showSerName val="0"/>
          <c:showPercent val="0"/>
          <c:showBubbleSize val="0"/>
        </c:dLbls>
        <c:marker val="1"/>
        <c:smooth val="0"/>
        <c:axId val="170596224"/>
        <c:axId val="170597760"/>
      </c:lineChart>
      <c:catAx>
        <c:axId val="170596224"/>
        <c:scaling>
          <c:orientation val="minMax"/>
        </c:scaling>
        <c:delete val="0"/>
        <c:axPos val="b"/>
        <c:numFmt formatCode="General" sourceLinked="1"/>
        <c:majorTickMark val="out"/>
        <c:minorTickMark val="none"/>
        <c:tickLblPos val="nextTo"/>
        <c:crossAx val="170597760"/>
        <c:crosses val="autoZero"/>
        <c:auto val="1"/>
        <c:lblAlgn val="ctr"/>
        <c:lblOffset val="100"/>
        <c:noMultiLvlLbl val="0"/>
      </c:catAx>
      <c:valAx>
        <c:axId val="170597760"/>
        <c:scaling>
          <c:orientation val="minMax"/>
          <c:max val="320"/>
          <c:min val="250"/>
        </c:scaling>
        <c:delete val="0"/>
        <c:axPos val="l"/>
        <c:majorGridlines/>
        <c:numFmt formatCode="General" sourceLinked="1"/>
        <c:majorTickMark val="out"/>
        <c:minorTickMark val="none"/>
        <c:tickLblPos val="nextTo"/>
        <c:crossAx val="170596224"/>
        <c:crosses val="autoZero"/>
        <c:crossBetween val="between"/>
        <c:majorUnit val="5"/>
      </c:valAx>
    </c:plotArea>
    <c:legend>
      <c:legendPos val="l"/>
      <c:layout>
        <c:manualLayout>
          <c:xMode val="edge"/>
          <c:yMode val="edge"/>
          <c:x val="4.0670245648283714E-3"/>
          <c:y val="0.51607336672682524"/>
          <c:w val="8.4088134663986916E-3"/>
          <c:h val="1.0180813349857298E-2"/>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0.09451</cdr:x>
      <cdr:y>0.28612</cdr:y>
    </cdr:from>
    <cdr:to>
      <cdr:x>0.09451</cdr:x>
      <cdr:y>0.46553</cdr:y>
    </cdr:to>
    <cdr:cxnSp macro="">
      <cdr:nvCxnSpPr>
        <cdr:cNvPr id="7" name="Straight Arrow Connector 6"/>
        <cdr:cNvCxnSpPr/>
      </cdr:nvCxnSpPr>
      <cdr:spPr>
        <a:xfrm xmlns:a="http://schemas.openxmlformats.org/drawingml/2006/main" flipV="1">
          <a:off x="590550" y="1443039"/>
          <a:ext cx="0" cy="90487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0.03659</cdr:x>
      <cdr:y>0.34987</cdr:y>
    </cdr:from>
    <cdr:to>
      <cdr:x>0.18293</cdr:x>
      <cdr:y>0.53118</cdr:y>
    </cdr:to>
    <cdr:sp macro="" textlink="">
      <cdr:nvSpPr>
        <cdr:cNvPr id="8" name="TextBox 7"/>
        <cdr:cNvSpPr txBox="1"/>
      </cdr:nvSpPr>
      <cdr:spPr>
        <a:xfrm xmlns:a="http://schemas.openxmlformats.org/drawingml/2006/main">
          <a:off x="228600" y="1781244"/>
          <a:ext cx="914400" cy="9230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a:t>
          </a:r>
          <a:r>
            <a:rPr lang="en-US" sz="800">
              <a:effectLst/>
            </a:rPr>
            <a:t>load</a:t>
          </a:r>
        </a:p>
      </cdr:txBody>
    </cdr:sp>
  </cdr:relSizeAnchor>
  <cdr:relSizeAnchor xmlns:cdr="http://schemas.openxmlformats.org/drawingml/2006/chartDrawing">
    <cdr:from>
      <cdr:x>0.4375</cdr:x>
      <cdr:y>0.9869</cdr:y>
    </cdr:from>
    <cdr:to>
      <cdr:x>0.61433</cdr:x>
      <cdr:y>0.98877</cdr:y>
    </cdr:to>
    <cdr:cxnSp macro="">
      <cdr:nvCxnSpPr>
        <cdr:cNvPr id="10" name="Straight Arrow Connector 9"/>
        <cdr:cNvCxnSpPr/>
      </cdr:nvCxnSpPr>
      <cdr:spPr>
        <a:xfrm xmlns:a="http://schemas.openxmlformats.org/drawingml/2006/main">
          <a:off x="2733675" y="5024439"/>
          <a:ext cx="1104900"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0.10981</cdr:x>
      <cdr:y>0.21039</cdr:y>
    </cdr:from>
    <cdr:to>
      <cdr:x>0.11133</cdr:x>
      <cdr:y>0.44603</cdr:y>
    </cdr:to>
    <cdr:cxnSp macro="">
      <cdr:nvCxnSpPr>
        <cdr:cNvPr id="3" name="Straight Arrow Connector 2"/>
        <cdr:cNvCxnSpPr/>
      </cdr:nvCxnSpPr>
      <cdr:spPr>
        <a:xfrm xmlns:a="http://schemas.openxmlformats.org/drawingml/2006/main" flipV="1">
          <a:off x="685800" y="1071563"/>
          <a:ext cx="9525" cy="120015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0.05185</cdr:x>
      <cdr:y>0.33008</cdr:y>
    </cdr:from>
    <cdr:to>
      <cdr:x>0.13726</cdr:x>
      <cdr:y>0.38431</cdr:y>
    </cdr:to>
    <cdr:sp macro="" textlink="">
      <cdr:nvSpPr>
        <cdr:cNvPr id="4" name="TextBox 3"/>
        <cdr:cNvSpPr txBox="1"/>
      </cdr:nvSpPr>
      <cdr:spPr>
        <a:xfrm xmlns:a="http://schemas.openxmlformats.org/drawingml/2006/main">
          <a:off x="323850" y="1681163"/>
          <a:ext cx="533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mn-lt"/>
              <a:ea typeface="+mn-ea"/>
              <a:cs typeface="+mn-cs"/>
            </a:rPr>
            <a:t>I</a:t>
          </a:r>
          <a:r>
            <a:rPr lang="en-US" sz="800">
              <a:effectLst/>
              <a:latin typeface="+mn-lt"/>
              <a:ea typeface="+mn-ea"/>
              <a:cs typeface="+mn-cs"/>
            </a:rPr>
            <a:t>load</a:t>
          </a:r>
          <a:endParaRPr lang="en-US" sz="800">
            <a:effectLst/>
          </a:endParaRPr>
        </a:p>
        <a:p xmlns:a="http://schemas.openxmlformats.org/drawingml/2006/main">
          <a:endParaRPr lang="en-US" sz="1100"/>
        </a:p>
      </cdr:txBody>
    </cdr:sp>
  </cdr:relSizeAnchor>
  <cdr:relSizeAnchor xmlns:cdr="http://schemas.openxmlformats.org/drawingml/2006/chartDrawing">
    <cdr:from>
      <cdr:x>0.46669</cdr:x>
      <cdr:y>0.98837</cdr:y>
    </cdr:from>
    <cdr:to>
      <cdr:x>0.62073</cdr:x>
      <cdr:y>0.99024</cdr:y>
    </cdr:to>
    <cdr:cxnSp macro="">
      <cdr:nvCxnSpPr>
        <cdr:cNvPr id="6" name="Straight Arrow Connector 5"/>
        <cdr:cNvCxnSpPr/>
      </cdr:nvCxnSpPr>
      <cdr:spPr>
        <a:xfrm xmlns:a="http://schemas.openxmlformats.org/drawingml/2006/main" flipV="1">
          <a:off x="2914650" y="5033963"/>
          <a:ext cx="962025"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0.10117</cdr:x>
      <cdr:y>0.2774</cdr:y>
    </cdr:from>
    <cdr:to>
      <cdr:x>0.10269</cdr:x>
      <cdr:y>0.51304</cdr:y>
    </cdr:to>
    <cdr:cxnSp macro="">
      <cdr:nvCxnSpPr>
        <cdr:cNvPr id="2" name="Straight Arrow Connector 1"/>
        <cdr:cNvCxnSpPr/>
      </cdr:nvCxnSpPr>
      <cdr:spPr>
        <a:xfrm xmlns:a="http://schemas.openxmlformats.org/drawingml/2006/main" flipV="1">
          <a:off x="631825" y="1412875"/>
          <a:ext cx="9525" cy="120015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0.03711</cdr:x>
      <cdr:y>0.40644</cdr:y>
    </cdr:from>
    <cdr:to>
      <cdr:x>0.12252</cdr:x>
      <cdr:y>0.46068</cdr:y>
    </cdr:to>
    <cdr:sp macro="" textlink="">
      <cdr:nvSpPr>
        <cdr:cNvPr id="3" name="TextBox 1"/>
        <cdr:cNvSpPr txBox="1"/>
      </cdr:nvSpPr>
      <cdr:spPr>
        <a:xfrm xmlns:a="http://schemas.openxmlformats.org/drawingml/2006/main">
          <a:off x="231775" y="2070100"/>
          <a:ext cx="5334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mn-lt"/>
              <a:ea typeface="+mn-ea"/>
              <a:cs typeface="+mn-cs"/>
            </a:rPr>
            <a:t>I</a:t>
          </a:r>
          <a:r>
            <a:rPr lang="en-US" sz="800">
              <a:effectLst/>
              <a:latin typeface="+mn-lt"/>
              <a:ea typeface="+mn-ea"/>
              <a:cs typeface="+mn-cs"/>
            </a:rPr>
            <a:t>load</a:t>
          </a:r>
          <a:endParaRPr lang="en-US" sz="800">
            <a:effectLst/>
          </a:endParaRPr>
        </a:p>
        <a:p xmlns:a="http://schemas.openxmlformats.org/drawingml/2006/main">
          <a:endParaRPr lang="en-US" sz="1100"/>
        </a:p>
      </cdr:txBody>
    </cdr:sp>
  </cdr:relSizeAnchor>
  <cdr:relSizeAnchor xmlns:cdr="http://schemas.openxmlformats.org/drawingml/2006/chartDrawing">
    <cdr:from>
      <cdr:x>0.45957</cdr:x>
      <cdr:y>0.98993</cdr:y>
    </cdr:from>
    <cdr:to>
      <cdr:x>0.61361</cdr:x>
      <cdr:y>0.9918</cdr:y>
    </cdr:to>
    <cdr:cxnSp macro="">
      <cdr:nvCxnSpPr>
        <cdr:cNvPr id="4" name="Straight Arrow Connector 3"/>
        <cdr:cNvCxnSpPr/>
      </cdr:nvCxnSpPr>
      <cdr:spPr>
        <a:xfrm xmlns:a="http://schemas.openxmlformats.org/drawingml/2006/main" flipV="1">
          <a:off x="2870200" y="5041900"/>
          <a:ext cx="962025"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9E74C-015A-44BA-9E91-61F01DED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10099</TotalTime>
  <Pages>9</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 Microelectronics</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kajay</dc:creator>
  <cp:lastModifiedBy>kajay</cp:lastModifiedBy>
  <cp:revision>180</cp:revision>
  <dcterms:created xsi:type="dcterms:W3CDTF">2012-09-09T10:31:00Z</dcterms:created>
  <dcterms:modified xsi:type="dcterms:W3CDTF">2013-03-18T16:22:00Z</dcterms:modified>
</cp:coreProperties>
</file>